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77" w:rsidRDefault="00F335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3577" w:rsidRDefault="00F33577">
      <w:pPr>
        <w:pStyle w:val="ConsPlusNormal"/>
        <w:jc w:val="both"/>
        <w:outlineLvl w:val="0"/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35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F33577" w:rsidRDefault="00F33577">
            <w:pPr>
              <w:pStyle w:val="ConsPlusNormal"/>
            </w:pPr>
            <w:r>
              <w:t>20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577" w:rsidRDefault="00F33577">
            <w:pPr>
              <w:pStyle w:val="ConsPlusNormal"/>
              <w:jc w:val="right"/>
            </w:pPr>
            <w:r>
              <w:t>N 1253-ЗЗК</w:t>
            </w:r>
          </w:p>
        </w:tc>
      </w:tr>
    </w:tbl>
    <w:p w:rsidR="00F33577" w:rsidRDefault="00F33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jc w:val="center"/>
      </w:pPr>
      <w:r>
        <w:t>ЗАБАЙКАЛЬСКИЙ КРАЙ</w:t>
      </w:r>
    </w:p>
    <w:p w:rsidR="00F33577" w:rsidRDefault="00F33577">
      <w:pPr>
        <w:pStyle w:val="ConsPlusTitle"/>
        <w:jc w:val="center"/>
      </w:pPr>
    </w:p>
    <w:p w:rsidR="00F33577" w:rsidRDefault="00F33577">
      <w:pPr>
        <w:pStyle w:val="ConsPlusTitle"/>
        <w:jc w:val="center"/>
      </w:pPr>
      <w:r>
        <w:t>ЗАКОН</w:t>
      </w:r>
    </w:p>
    <w:p w:rsidR="00F33577" w:rsidRDefault="00F33577">
      <w:pPr>
        <w:pStyle w:val="ConsPlusTitle"/>
        <w:jc w:val="center"/>
      </w:pPr>
    </w:p>
    <w:p w:rsidR="00F33577" w:rsidRDefault="00F33577">
      <w:pPr>
        <w:pStyle w:val="ConsPlusTitle"/>
        <w:jc w:val="center"/>
      </w:pPr>
      <w:r>
        <w:t>О СТРАТЕГИЧЕСКОМ ПЛАНИРОВАНИИ В ЗАБАЙКАЛЬСКОМ КРАЕ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jc w:val="right"/>
      </w:pPr>
      <w:proofErr w:type="gramStart"/>
      <w:r>
        <w:t>Принят</w:t>
      </w:r>
      <w:proofErr w:type="gramEnd"/>
    </w:p>
    <w:p w:rsidR="00F33577" w:rsidRDefault="00F33577">
      <w:pPr>
        <w:pStyle w:val="ConsPlusNormal"/>
        <w:jc w:val="right"/>
      </w:pPr>
      <w:r>
        <w:t>Законодательным Собранием</w:t>
      </w:r>
    </w:p>
    <w:p w:rsidR="00F33577" w:rsidRDefault="00F33577">
      <w:pPr>
        <w:pStyle w:val="ConsPlusNormal"/>
        <w:jc w:val="right"/>
      </w:pPr>
      <w:r>
        <w:t>Забайкальского края</w:t>
      </w:r>
    </w:p>
    <w:p w:rsidR="00F33577" w:rsidRDefault="00F33577">
      <w:pPr>
        <w:pStyle w:val="ConsPlusNormal"/>
        <w:jc w:val="right"/>
      </w:pPr>
      <w:r>
        <w:t>30 октября 2015 года</w:t>
      </w:r>
    </w:p>
    <w:p w:rsidR="00F33577" w:rsidRDefault="00F33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77" w:rsidRDefault="00F33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577" w:rsidRDefault="00F335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F33577" w:rsidRDefault="00F33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6" w:history="1">
              <w:r>
                <w:rPr>
                  <w:color w:val="0000FF"/>
                </w:rPr>
                <w:t>N 1464-ЗЗК</w:t>
              </w:r>
            </w:hyperlink>
            <w:r>
              <w:rPr>
                <w:color w:val="392C69"/>
              </w:rPr>
              <w:t xml:space="preserve">, от 20.06.2018 </w:t>
            </w:r>
            <w:hyperlink r:id="rId7" w:history="1">
              <w:r>
                <w:rPr>
                  <w:color w:val="0000FF"/>
                </w:rPr>
                <w:t>N 1611-ЗЗК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3577" w:rsidRDefault="00F33577">
      <w:pPr>
        <w:pStyle w:val="ConsPlusNormal"/>
        <w:jc w:val="center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Настоящий Закон края регулирует отношения, возникающие в процессе осуществления стратегического планирования в Забайкальском крае, в том числе устанавливает порядок осуществления стратегического планирования в Забайкальском крае, требования к содержанию документов стратегического планирования Забайкальского края, порядку их разработки, рассмотрению и утверждению (одобрению).</w:t>
      </w:r>
    </w:p>
    <w:p w:rsidR="00F33577" w:rsidRDefault="00F3357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Стратегическое планирование в Забайкальском крае (далее - стратегическое планирование) осуществляется на уровне Забайкальского края и уровне муниципальных образований Забайкальского края (далее - муниципальные образования).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bookmarkStart w:id="1" w:name="P24"/>
      <w:bookmarkEnd w:id="1"/>
      <w:r>
        <w:t>Статья 2. Правовое регулирование стратегического планирования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Федерации"), иными федеральными законами и нормативными правовыми актами Российской Федерации, настоящим Законом края и иными нормативными правовыми актами Забайкальского края.</w:t>
      </w:r>
      <w:proofErr w:type="gramEnd"/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 xml:space="preserve">Основные понятия, используемые в настоящем Законе края, применяются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4. Участники стратегического планирования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Участниками стратегического планирования на уровне Забайкальского края являются: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lastRenderedPageBreak/>
        <w:t>1) Законодательное Собрание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Губернатор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Правительство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Контрольно-счетная палата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муниципальных образований являются органы местного самоуправления муниципальных образований (далее - органы местного самоуправления), а также муниципальные организации в случаях, предусмотренных муниципальными нормативными правовыми актами.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Забайкальского края в сфере стратегического планирования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К полномочиям Законодательного Собрания Забайкальского края относятся: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 в сфере стратегического планирования;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рассмотрение и согласование проекта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рассмотрение проектов государственных программ Забайкальского края и предложений о внесении изменений в государственные программы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рассмотрение проектов схем территориального планирования двух и более субъектов Российской Федерации, схем территориального планирования Забайкальского края;</w:t>
      </w:r>
    </w:p>
    <w:p w:rsidR="00F33577" w:rsidRDefault="00F335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заслушивание ежегодного отчета Губернатора Забайкальского края о результатах деятельности Правительства Забайкальского края, в том числе по вопросам, поставленным Законодательным Собранием Забайкальского края;</w:t>
      </w:r>
    </w:p>
    <w:p w:rsidR="00F33577" w:rsidRDefault="00F33577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6) установление порядка осуществления стратегического планирования в Забайкальском крае;</w:t>
      </w:r>
    </w:p>
    <w:p w:rsidR="00F33577" w:rsidRDefault="00F3357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7) установление требований к содержанию документов стратегического планирования Забайкальского края, порядку их разработки, рассмотрению и утверждению (одобрению).</w:t>
      </w:r>
    </w:p>
    <w:p w:rsidR="00F33577" w:rsidRDefault="00F3357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К полномочиям Губернатора Забайкальского края относятся: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Забайкальского края от 02.05.2017 N 1464-ЗЗК;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представление в Законодательное Собрание Забайкальского края ежегодного отчета о результатах деятельности Правительства Забайкальского края, в том числе по вопросам, поставленным Законодательным Собранием Забайкальского края;</w:t>
      </w:r>
    </w:p>
    <w:p w:rsidR="00F33577" w:rsidRDefault="00F335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lastRenderedPageBreak/>
        <w:t>3) представление в Законодательное Собрание Забайкальского края сводного годового доклада о ходе реализации и об оценке эффективности государственных программ Забайкальского края, ежегодных отчетов о ходе исполнения плана мероприятий по реализации стратегии социально-экономического развития Забайкальского края.</w:t>
      </w:r>
    </w:p>
    <w:p w:rsidR="00F33577" w:rsidRDefault="00F3357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3. К полномочиям Правительства Забайкальского края относятся: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определение в пределах полномочий Забайкальского края приоритетов социально-экономической политики, долгосрочных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обеспечение согласованности и сбалансированности документов стратегического планирования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Забайкальского края, реализуемых на территории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участие в обеспечении реализации единой государственной политики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 на уровне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определение порядка методического обеспечения стратегического планирования на уровне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6) определение последовательности разработки и </w:t>
      </w:r>
      <w:proofErr w:type="spellStart"/>
      <w:r>
        <w:t>взаимоувязки</w:t>
      </w:r>
      <w:proofErr w:type="spellEnd"/>
      <w:r>
        <w:t xml:space="preserve"> документов стратегического планирования Забайкальского края и содержащихся в них показателей, а также порядка формирования системы целевых показателей исходя из приоритетов социально-экономического развития Забайкальского края для разработки документов стратегического планирования;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7) определение целей, задач и показателей деятельности исполнительных органов государственной власти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8) определение порядка разработки и корректировки документов стратегического планирования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9) утверждение (одобрение) документов стратегического планирования по вопросам, отнесенным к полномочиям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10) осуществление мониторинга и контроля реализации документов стратегического планирования Забайкальского края по вопросам, находящимся в ведении Правительства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11) подготовка ежегодных отчетов о ходе исполнения плана мероприятий по реализации стратегии социально-экономического развития Забайкальского края, сводного годового доклада о ходе реализации и об оценке эффективности государственных программ Забайкальского края для представления их Губернатором Забайкальского края в Законодательное Собрание Забайкальского края;</w:t>
      </w:r>
    </w:p>
    <w:p w:rsidR="00F33577" w:rsidRDefault="00F33577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12) определение порядка подготовки отчетов (докладов) о реализации документов стратегического планирования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lastRenderedPageBreak/>
        <w:t xml:space="preserve">13) осуществление </w:t>
      </w:r>
      <w:proofErr w:type="gramStart"/>
      <w:r>
        <w:t>контроля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Забайкальского края, включая требования к последовательности и порядку их разработки и корректировки;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14) осуществление иных полномочий в сфере стратегического планирования в соответствии с федеральными законами, законами и иными нормативными правовыми актами Забайкальского края.</w:t>
      </w:r>
    </w:p>
    <w:p w:rsidR="00F33577" w:rsidRDefault="00F33577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4. К полномочиям исполнительных органов государственной власти Забайкальского края относятся: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разработка документов стратегического планирования Забайкальского края, обеспечение координации разработки и корректировки документов стратегического планирования по вопросам, находящимся в ведении исполнительных органов государственной власти Забайкальского края;</w:t>
      </w:r>
    </w:p>
    <w:p w:rsidR="00F33577" w:rsidRDefault="00F33577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осуществление мониторинга и контроля реализации документов стратегического планирования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осуществление иных полномочий в сфере стратегического планирования в соответствии с нормативными правовыми актами Российской Федерации и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5. К полномочиям исполнительного органа государственной власти Забайкальского края, уполномоченного в сфере стратегического планирования социально-экономического развития Забайкальского края, относятся: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2" w:history="1">
        <w:proofErr w:type="gramStart"/>
        <w:r>
          <w:rPr>
            <w:color w:val="0000FF"/>
          </w:rPr>
          <w:t>Закон</w:t>
        </w:r>
      </w:hyperlink>
      <w:r>
        <w:t xml:space="preserve"> Забайкальского края от 02.05.2017 N 1464-ЗЗК;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>2) разработка стратегии социально-экономического развития Забайкальского края, плана мероприятий по реализации стратегии социально-экономического развития Забайкальского края, прогнозов социально-экономического развития Забайкальского края на долгосрочный и среднесрочный периоды совместно с заинтересованными исполнительными органами государственной власти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формирование сводного годового доклада о ходе реализации и об оценке эффективности государственных программ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оказание методического содействия органам местного самоуправления в сфере стратегического планирования;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осуществление иных полномочий в сфере стратегического планирования в соответствии с нормативными правовыми актами Российской Федерации и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6. Документы стратегического планирования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уровне Забайкальского края и на уровне муниципальных образований.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К документам стратегического планирования, разрабатываемым на уровне Забайкальского края (далее - документы стратегического планирования Забайкальского края), относятся: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lastRenderedPageBreak/>
        <w:t>2) прогноз социально-экономического развития Забайкальского края на долгосрочный период;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бюджетный прогноз Забайкальского края на долгосрочный период;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прогноз социально-экономического развития Забайкальского края на среднесрочный период;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план мероприятий по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6) государственные программы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7) схема территориального планирования двух и более субъектов Российской Федерации, схема территориального планирования Забайкальского края.</w:t>
      </w:r>
    </w:p>
    <w:p w:rsidR="00F33577" w:rsidRDefault="00F33577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Федерации", последовательность и порядок разработки документов стратегического планирования и их содержание определяются на уровне Забайкальского края нормативными правовыми актами Забайкальского края, на уровне муниципальных образований - муниципальными нормативными правовыми актами.</w:t>
      </w:r>
      <w:proofErr w:type="gramEnd"/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7. Общественное обсуждение проектов документов стратегического планирования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Проекты документов стратегического планирования Забайкальского края выносятся на общественное обсуждение в соответствии с требованиями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2. Форма, порядок и сроки общественного </w:t>
      </w:r>
      <w:proofErr w:type="gramStart"/>
      <w:r>
        <w:t>обсуждения проекта документа стратегического планирования Забайкальского края</w:t>
      </w:r>
      <w:proofErr w:type="gramEnd"/>
      <w:r>
        <w:t xml:space="preserve"> определяются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 Забайкальского края, должны быть рассмотрены исполнительным органом государственной власти Забайкальского края, ответственным за разработку документа стратегического планирования Забайкальского края.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>4. Проекты документов стратегического планирования Забайкальского края подлежат размещению в информационно-телекоммуникационной сети "Интернет" на официальном сайте исполнительного органа государственной власти Забайкальского края, ответственного за разработку документа стратегического планирования Забайкальского края, а также на официальном сайте Правительства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8. Стратегия социально-экономического развития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 xml:space="preserve">1. Стратегия социально-экономического развития Забайкальского края разрабатывается на период, не превышающий периода, на который разрабатывается прогноз социально-экономического развития Забайкальского края на долгосрочный период, в целях определения приоритетов,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</w:t>
      </w:r>
      <w:r>
        <w:lastRenderedPageBreak/>
        <w:t>Федерации.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Забайкальского края является основой для разработки государственных программ Забайкальского края, схемы территориального планирования двух и более субъектов Российской Федерации, схемы территориального планирования Забайкальского края и плана мероприятий по реализации стратегии социально-экономического развития Забайкальского края.</w:t>
      </w:r>
    </w:p>
    <w:p w:rsidR="00F33577" w:rsidRDefault="00F335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2(1). Стратегия социально-экономического развития Забайкальского края содержит: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пространственно-территориальное развитие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показатели достижения целей социально-экономического развития Забайкальского края, сроки и этапы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ожидаемые результаты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6) оценку финансовых ресурсов, необходимых для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7) информацию о государственных программах Забайкальского края, утверждаемых в целях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8) механизмы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9) иные положения, определенные Правительством Забайкальского края.</w:t>
      </w:r>
    </w:p>
    <w:p w:rsidR="00F33577" w:rsidRDefault="00F33577">
      <w:pPr>
        <w:pStyle w:val="ConsPlusNormal"/>
        <w:jc w:val="both"/>
      </w:pPr>
      <w:r>
        <w:t xml:space="preserve">(часть 2(1)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Забайкальского края утверждается Правительством Забайкальского края после согласования с Законодательным Собранием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Забайкальского края корректируется в целях актуализации приоритетов,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 с учетом прогноза социально-экономического развития Забайкальского края на долгосрочный период.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5. Порядок разработки и корректировки стратегии социально-экономического развития Забайкальского края определяется Правительством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6. В Забайкальском крае могут разрабатываться стратегии социально-экономического развития части территории Забайкальского края,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Забайкальского края, при принятии соответствующего решения Правительством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lastRenderedPageBreak/>
        <w:t>Статья 9. Прогноз социально-экономического развития Забайкальского края на долгосрочный период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Прогноз социально-экономического развития Забайкальского края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Забайкальского края и органами местного самоуправления.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Забайкальского края на долгосрочный период разрабатывается на вариативной основе.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2(1). Прогноз социально-экономического развития Забайкальского края на долгосрочный период содержит: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Забайкальского края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Забайкальского края на долгосрочный период;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Забайкальского края и целевые показатели одного или нескольких вариантов прогноза социально-экономического развития Забайкальского края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7) иные положения, определенные Правительством Забайкальского края.</w:t>
      </w:r>
    </w:p>
    <w:p w:rsidR="00F33577" w:rsidRDefault="00F33577">
      <w:pPr>
        <w:pStyle w:val="ConsPlusNormal"/>
        <w:jc w:val="both"/>
      </w:pPr>
      <w:r>
        <w:t xml:space="preserve">(часть 2(1)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Забайкальского края на долгосрочный период утверждается Правительством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4. Корректировка прогноза социально-экономического развития Забайкальского края на долгосрочный период осуществляется в соответствии с решением Правительства Забайкальского края с учетом прогноза социально-экономического развития Забайкальского края на среднесрочный период.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5. Порядок разработки и корректировки прогноза социально-экономического развития Забайкальского края на долгосрочный период определяется Правительством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10. Бюджетный прогноз Забайкальского края на долгосрочный период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 xml:space="preserve">1. Бюджетный прогноз Забайкальского края на долгосрочный период разрабатывается в </w:t>
      </w:r>
      <w:r>
        <w:lastRenderedPageBreak/>
        <w:t xml:space="preserve">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Бюджетный прогноз Забайкальского края на долгосрочный период утверждается Правительством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3. Порядок разработки и утверждения, период действия, а также требования к составу и содержанию бюджетного прогноза Забайкальского края на долгосрочный период устанавливаются Правительством Забайкальского края с соблюдением требований Бюджетного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11. Прогноз социально-экономического развития Забайкальского края на среднесрочный период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Прогноз социально-экономического развития Забайкальского края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Забайкальского края с учетом основных направлений бюджетной и налоговой политики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Забайкальского края на среднесрочный период разрабатывается на вариативной основе.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2(1). Прогноз социально-экономического развития Забайкальского края на среднесрочный период содержит: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Забайкальского края на среднесрочный период;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Забайкальского края и целевые показатели одного или нескольких вариантов прогноза социально-экономического развития Забайкальского края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Забайкальского края.</w:t>
      </w:r>
    </w:p>
    <w:p w:rsidR="00F33577" w:rsidRDefault="00F33577">
      <w:pPr>
        <w:pStyle w:val="ConsPlusNormal"/>
        <w:jc w:val="both"/>
      </w:pPr>
      <w:r>
        <w:t xml:space="preserve">(часть 2(1)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Забайкальского края на среднесрочный период одобряется Правительством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4. Порядок разработки и корректировки прогноза социально-экономического развития Забайкальского края на среднесрочный период определяется Правительством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12. План мероприятий по реализации стратегии социально-экономического развития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Забайкальского края разрабатывается на основе положений стратегии социально-экономического развития Забайкальского края на период реализации стратегии с учетом основных направлений деятельности Правительства Российской Федерации.</w:t>
      </w:r>
    </w:p>
    <w:p w:rsidR="00F33577" w:rsidRDefault="00F335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lastRenderedPageBreak/>
        <w:t>1(1). План мероприятий по реализации стратегии социально-экономического развития Забайкальского края содержит:</w:t>
      </w:r>
    </w:p>
    <w:p w:rsidR="00F33577" w:rsidRDefault="00F33577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 социально-экономического развития Забайкальского края,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Забайкальского края и текущего периода бюджетного планирования) и три - шесть лет (для последующих этапов и периодов);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Забайкальского края, приоритетные для каждого этапа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3) показатели реализации стратегии социально-экономического развития Забайкальского края и их значения, установленные для каждого этапа реализации стратегии социально-экономического развития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Забайкальского края, обеспечивающие достижение на каждом этапе реализации стратегии долгосрочных целей социально-экономического развития Забайкальского края, указанных в стратегии;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Забайкальского края.</w:t>
      </w:r>
    </w:p>
    <w:p w:rsidR="00F33577" w:rsidRDefault="00F33577">
      <w:pPr>
        <w:pStyle w:val="ConsPlusNormal"/>
        <w:jc w:val="both"/>
      </w:pPr>
      <w:r>
        <w:t xml:space="preserve">(часть 1(1)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План мероприятий по реализации стратегии социально-экономического развития Забайкальского края утверждается Правительством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3. Корректировка плана мероприятий по реализации стратегии социально-экономического развития Забайкальского края осуществляется по решению Правительства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13. Государственные программы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Государственные программы Забайкальского края разрабатываются в соответствии с приоритетами социально-экономического развития, определенными стратегией социально-экономического развития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Перечень государственных программ Забайкальского края утверждается Правительством Забайкальского края.</w:t>
      </w:r>
    </w:p>
    <w:p w:rsidR="00F33577" w:rsidRDefault="00F335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3. Государственные программы Забайкальского края утверждаются Правительством Забайкальского края в соответствии с Бюджетным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4. Порядок разработки, реализации и оценки эффективности государственных программ Забайкальского края утверждается Правительством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14. Схема территориального планирования двух и более субъектов Российской Федерации, схема территориального планирования Забайкальского края</w:t>
      </w:r>
    </w:p>
    <w:p w:rsidR="00F33577" w:rsidRDefault="00F3357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proofErr w:type="gramStart"/>
      <w:r>
        <w:t xml:space="preserve">Схема территориального планирования двух и более субъектов Российской Федерации, схема территориального планирования Забайкальского края разрабатываются в целях обеспечения устойчивого социально-экономического развития Забайкальского края и основываются на положениях стратегии социально-экономического развития Забайкальского края,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</w:t>
      </w:r>
      <w:r>
        <w:lastRenderedPageBreak/>
        <w:t xml:space="preserve">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схемами территориального планирования Российской Федерации и законодательством Забайкальского края.</w:t>
      </w:r>
      <w:proofErr w:type="gramEnd"/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15. Реализация документов стратегического планирования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Реализация стратегии социально-экономического развития Забайкальского края осуществляется путем разработки плана мероприятий по реализации стратегии социально-экономического развития Забайкальского края. Положения стратегии социально-экономического развития Забайкальского края детализируются в государственных программах Забайкальского края с учетом необходимости ресурсного обеспечения, в том числе определенного бюджетным прогнозом Российской Федерации на долгосрочный период и бюджетным прогнозом Забайкальского края на долгосрочный период.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2. Правительство Забайкальского края ежегодно готовит отчет о ходе исполнения плана мероприятий по реализации стратегии социально-экономического развития Забайкальского края для представления его Губернатором Забайкальского края в Законодательное Собрание Забайкальского края.</w:t>
      </w:r>
    </w:p>
    <w:p w:rsidR="00F33577" w:rsidRDefault="00F335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16. Мониторинг реализации документов стратегического планирования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 xml:space="preserve">1. </w:t>
      </w:r>
      <w:proofErr w:type="gramStart"/>
      <w:r>
        <w:t>Целью мониторинга реализации документов стратегического планирования Забайкальского края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Забайкальского края,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Забайкальского края.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>2. Документами, в которых отражаются результаты мониторинга реализации документов стратегического планирования Забайкальского края, являются: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1) ежегодный отчет Губернатора Забайкальского края о результатах деятельности Правительства Забайкальского края;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 Забайкальского края.</w:t>
      </w:r>
    </w:p>
    <w:p w:rsidR="00F33577" w:rsidRDefault="00F335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Забайкальского края от 20.06.2018 N 1611-ЗЗК)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Документы, в которых отражаются результаты мониторинга реализации документов стратегического планирования Забайкальского края, подлежат размещению на официальных сайтах исполнительных органов государственной власти Забайкальского края, ответственных за разработку документов стратегического планирования Забайкальского края, и на официальном сайте Правительства Забайкальского края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осуществления мониторинга реализации документов стратегического планирования Забайкальского края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 Забайкальского края, определяется Правительством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17. Контроль реализации документов стратегического планирования Забайкальского края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Забайкальского края осуществляется в соответствии с законодательством Забайкальского края.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ind w:firstLine="540"/>
        <w:jc w:val="both"/>
      </w:pPr>
      <w:r>
        <w:t>1. Настоящий Закон края вступает в силу через десять дней после дня его официального опубликования.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2. Документы стратегического планирования Забайкальского края, принятые до вступления в силу настоящего Закона края,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Правительством Забайкальского края.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края признать утратившими силу:</w:t>
      </w:r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Закон</w:t>
        </w:r>
      </w:hyperlink>
      <w:r>
        <w:t xml:space="preserve"> Забайкальского края от 10 декабря 2009 года N 295-ЗЗК "О стратегических направлениях развития Забайкальского края на период до 2025 года и программе социально-экономического развития Забайкальского края на 2010 - 2014 годы" ("Забайкальский рабочий", 14 декабря 2009 года, N 231 - 234);</w:t>
      </w:r>
    </w:p>
    <w:p w:rsidR="00F33577" w:rsidRDefault="00F33577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0" w:history="1">
        <w:r>
          <w:rPr>
            <w:color w:val="0000FF"/>
          </w:rPr>
          <w:t>Закон</w:t>
        </w:r>
      </w:hyperlink>
      <w:r>
        <w:t xml:space="preserve"> Забайкальского края от 22 декабря 2009 года N 322-ЗЗК "О стратегическом планировании в Забайкальском крае" ("Забайкальский рабочий", 28 декабря 2009 года, N 247 - 248);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3) </w:t>
      </w:r>
      <w:hyperlink r:id="rId41" w:history="1">
        <w:r>
          <w:rPr>
            <w:color w:val="0000FF"/>
          </w:rPr>
          <w:t>Закон</w:t>
        </w:r>
      </w:hyperlink>
      <w:r>
        <w:t xml:space="preserve"> Забайкальского края от 4 октября 2010 года N 406-ЗЗК "О внесении изменений в Закон Забайкальского края "О стратегическом планировании в Забайкальском крае" ("Забайкальский рабочий", 6 октября 2010 года, N 189 - 190);</w:t>
      </w:r>
    </w:p>
    <w:p w:rsidR="00F33577" w:rsidRDefault="00F33577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42" w:history="1">
        <w:r>
          <w:rPr>
            <w:color w:val="0000FF"/>
          </w:rPr>
          <w:t>Закон</w:t>
        </w:r>
      </w:hyperlink>
      <w:r>
        <w:t xml:space="preserve"> Забайкальского края от 26 декабря 2012 года N 772-ЗЗК "О внесении изменений в программу социально-экономического развития Забайкальского края на 2010 - 2014 годы, утвержденную Законом Забайкальского края "О стратегических направлениях развития Забайкальского края на период до 2025 года и программе социально-экономического развития Забайкальского края на 2010 - 2014 годы" ("Забайкальский рабочий", 28 декабря 2012 года, N 248);</w:t>
      </w:r>
      <w:proofErr w:type="gramEnd"/>
    </w:p>
    <w:p w:rsidR="00F33577" w:rsidRDefault="00F33577">
      <w:pPr>
        <w:pStyle w:val="ConsPlusNormal"/>
        <w:spacing w:before="220"/>
        <w:ind w:firstLine="540"/>
        <w:jc w:val="both"/>
      </w:pPr>
      <w:r>
        <w:t xml:space="preserve">5) </w:t>
      </w:r>
      <w:hyperlink r:id="rId43" w:history="1">
        <w:r>
          <w:rPr>
            <w:color w:val="0000FF"/>
          </w:rPr>
          <w:t>статью 26</w:t>
        </w:r>
      </w:hyperlink>
      <w:r>
        <w:t xml:space="preserve"> Закона Забайкальского края от 9 апреля 2014 года N 963-ЗЗК "О внесении изменений в отдельные законы Забайкальского края" ("Забайкальский рабочий", 14 апреля 2014 года, N 70).</w:t>
      </w:r>
    </w:p>
    <w:p w:rsidR="00F33577" w:rsidRDefault="00F3357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35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577" w:rsidRDefault="00F33577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F33577" w:rsidRDefault="00F33577">
            <w:pPr>
              <w:pStyle w:val="ConsPlusNormal"/>
            </w:pPr>
            <w:r>
              <w:t>Собрания Забайкальского края</w:t>
            </w:r>
          </w:p>
          <w:p w:rsidR="00F33577" w:rsidRDefault="00F33577">
            <w:pPr>
              <w:pStyle w:val="ConsPlusNormal"/>
            </w:pPr>
            <w: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577" w:rsidRDefault="00F33577">
            <w:pPr>
              <w:pStyle w:val="ConsPlusNormal"/>
              <w:jc w:val="right"/>
            </w:pPr>
            <w:r>
              <w:t>Губернатор</w:t>
            </w:r>
          </w:p>
          <w:p w:rsidR="00F33577" w:rsidRDefault="00F33577">
            <w:pPr>
              <w:pStyle w:val="ConsPlusNormal"/>
              <w:jc w:val="right"/>
            </w:pPr>
            <w:r>
              <w:t>Забайкальского края</w:t>
            </w:r>
          </w:p>
          <w:p w:rsidR="00F33577" w:rsidRDefault="00F33577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F33577" w:rsidRDefault="00F33577">
      <w:pPr>
        <w:pStyle w:val="ConsPlusNormal"/>
        <w:spacing w:before="220"/>
      </w:pPr>
      <w:r>
        <w:t>г. Чита</w:t>
      </w:r>
    </w:p>
    <w:p w:rsidR="00F33577" w:rsidRDefault="00F33577">
      <w:pPr>
        <w:pStyle w:val="ConsPlusNormal"/>
        <w:spacing w:before="220"/>
      </w:pPr>
      <w:r>
        <w:t>20 ноября 2015 года</w:t>
      </w:r>
    </w:p>
    <w:p w:rsidR="00F33577" w:rsidRDefault="00F33577">
      <w:pPr>
        <w:pStyle w:val="ConsPlusNormal"/>
        <w:spacing w:before="220"/>
      </w:pPr>
      <w:r>
        <w:t>N 1253-ЗЗК</w:t>
      </w: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jc w:val="both"/>
      </w:pPr>
    </w:p>
    <w:p w:rsidR="00F33577" w:rsidRDefault="00F33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C1B" w:rsidRDefault="008E5C1B"/>
    <w:sectPr w:rsidR="008E5C1B" w:rsidSect="006F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7"/>
    <w:rsid w:val="008E5C1B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7E48827E94634542427D9F01953104D0FDA4D7C7D7F326401183B4DA2D391A7DE178A800BC66C8BA666DFD59F49210541598CE48E20CD31DEE54D367t6q9F" TargetMode="External"/><Relationship Id="rId18" Type="http://schemas.openxmlformats.org/officeDocument/2006/relationships/hyperlink" Target="consultantplus://offline/ref=627E48827E94634542427D9F01953104D0FDA4D7C7D7F429451884B4DA2D391A7DE178A800BC66C8BA666DFD59F49210541598CE48E20CD31DEE54D367t6q9F" TargetMode="External"/><Relationship Id="rId26" Type="http://schemas.openxmlformats.org/officeDocument/2006/relationships/hyperlink" Target="consultantplus://offline/ref=627E48827E94634542427D9F01953104D0FDA4D7C7D7F326401183B4DA2D391A7DE178A800BC66C8BA666DFD5CF09210541598CE48E20CD31DEE54D367t6q9F" TargetMode="External"/><Relationship Id="rId39" Type="http://schemas.openxmlformats.org/officeDocument/2006/relationships/hyperlink" Target="consultantplus://offline/ref=627E48827E94634542427D9F01953104D0FDA4D7C7D7F22C401885B4DA2D391A7DE178A800AE6690B66468E358F887460550tCq4F" TargetMode="External"/><Relationship Id="rId21" Type="http://schemas.openxmlformats.org/officeDocument/2006/relationships/hyperlink" Target="consultantplus://offline/ref=627E48827E94634542427D9F01953104D0FDA4D7C7D7F326401183B4DA2D391A7DE178A800BC66C8BA666DFD5BF99210541598CE48E20CD31DEE54D367t6q9F" TargetMode="External"/><Relationship Id="rId34" Type="http://schemas.openxmlformats.org/officeDocument/2006/relationships/hyperlink" Target="consultantplus://offline/ref=627E48827E9463454242639217F96D0CD2F5FADEC4D3FB791A4C8BBE8F7566432DA629AE56FA3CC5B2786FFD59tFq8F" TargetMode="External"/><Relationship Id="rId42" Type="http://schemas.openxmlformats.org/officeDocument/2006/relationships/hyperlink" Target="consultantplus://offline/ref=627E48827E94634542427D9F01953104D0FDA4D7C7D7F127451182B4DA2D391A7DE178A800AE6690B66468E358F887460550tCq4F" TargetMode="External"/><Relationship Id="rId7" Type="http://schemas.openxmlformats.org/officeDocument/2006/relationships/hyperlink" Target="consultantplus://offline/ref=627E48827E94634542427D9F01953104D0FDA4D7C7D7F429451884B4DA2D391A7DE178A800BC66C8BA666DFD59F39210541598CE48E20CD31DEE54D367t6q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E48827E94634542427D9F01953104D0FDA4D7C7D7F326401183B4DA2D391A7DE178A800BC66C8BA666DFD5AF19210541598CE48E20CD31DEE54D367t6q9F" TargetMode="External"/><Relationship Id="rId29" Type="http://schemas.openxmlformats.org/officeDocument/2006/relationships/hyperlink" Target="consultantplus://offline/ref=627E48827E9463454242639217F96D0CD2F5FADEC4D3FB791A4C8BBE8F7566432DA629AE56FA3CC5B2786FFD59tF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E48827E94634542427D9F01953104D0FDA4D7C7D7F326401183B4DA2D391A7DE178A800BC66C8BA666DFD59F39210541598CE48E20CD31DEE54D367t6q9F" TargetMode="External"/><Relationship Id="rId11" Type="http://schemas.openxmlformats.org/officeDocument/2006/relationships/hyperlink" Target="consultantplus://offline/ref=627E48827E9463454242639217F96D0CD3FEFDDAC5D8FB791A4C8BBE8F7566432DA629AE56FA3CC5B2786FFD59tFq8F" TargetMode="External"/><Relationship Id="rId24" Type="http://schemas.openxmlformats.org/officeDocument/2006/relationships/hyperlink" Target="consultantplus://offline/ref=627E48827E9463454242639217F96D0CD3FEFDDAC5D8FB791A4C8BBE8F7566432DA629AE56FA3CC5B2786FFD59tFq8F" TargetMode="External"/><Relationship Id="rId32" Type="http://schemas.openxmlformats.org/officeDocument/2006/relationships/hyperlink" Target="consultantplus://offline/ref=627E48827E94634542427D9F01953104D0FDA4D7C7D7F326401183B4DA2D391A7DE178A800BC66C8BA666DFD5FF19210541598CE48E20CD31DEE54D367t6q9F" TargetMode="External"/><Relationship Id="rId37" Type="http://schemas.openxmlformats.org/officeDocument/2006/relationships/hyperlink" Target="consultantplus://offline/ref=627E48827E94634542427D9F01953104D0FDA4D7C7D7F429451884B4DA2D391A7DE178A800BC66C8BA666DFD5AF49210541598CE48E20CD31DEE54D367t6q9F" TargetMode="External"/><Relationship Id="rId40" Type="http://schemas.openxmlformats.org/officeDocument/2006/relationships/hyperlink" Target="consultantplus://offline/ref=627E48827E94634542427D9F01953104D0FDA4D7C7D7F028421D8DE9D02560167FE677F705BB77C8B96373FD51EF9B4404t5q8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7E48827E94634542427D9F01953104D0FDA4D7C7D7F326401183B4DA2D391A7DE178A800BC66C8BA666DFD59F99210541598CE48E20CD31DEE54D367t6q9F" TargetMode="External"/><Relationship Id="rId23" Type="http://schemas.openxmlformats.org/officeDocument/2006/relationships/hyperlink" Target="consultantplus://offline/ref=627E48827E94634542427D9F01953104D0FDA4D7C7D7F429451884B4DA2D391A7DE178A800BC66C8BA666DFD59F89210541598CE48E20CD31DEE54D367t6q9F" TargetMode="External"/><Relationship Id="rId28" Type="http://schemas.openxmlformats.org/officeDocument/2006/relationships/hyperlink" Target="consultantplus://offline/ref=627E48827E9463454242639217F96D0CD2F5FADEC4D3FB791A4C8BBE8F7566432DA629AE56FA3CC5B2786FFD59tFq8F" TargetMode="External"/><Relationship Id="rId36" Type="http://schemas.openxmlformats.org/officeDocument/2006/relationships/hyperlink" Target="consultantplus://offline/ref=627E48827E9463454242639217F96D0CD2F5FAD3C0D0FB791A4C8BBE8F7566432DA629AE56FA3CC5B2786FFD59tFq8F" TargetMode="External"/><Relationship Id="rId10" Type="http://schemas.openxmlformats.org/officeDocument/2006/relationships/hyperlink" Target="consultantplus://offline/ref=627E48827E9463454242639217F96D0CD3FEFDDAC5D8FB791A4C8BBE8F7566433FA671A254FF22C2BB6D39AC1CA49446004FCDCA54E512D2t1qDF" TargetMode="External"/><Relationship Id="rId19" Type="http://schemas.openxmlformats.org/officeDocument/2006/relationships/hyperlink" Target="consultantplus://offline/ref=627E48827E94634542427D9F01953104D0FDA4D7C7D7F429451884B4DA2D391A7DE178A800BC66C8BA666DFD59F69210541598CE48E20CD31DEE54D367t6q9F" TargetMode="External"/><Relationship Id="rId31" Type="http://schemas.openxmlformats.org/officeDocument/2006/relationships/hyperlink" Target="consultantplus://offline/ref=627E48827E94634542427D9F01953104D0FDA4D7C7D7F326401183B4DA2D391A7DE178A800BC66C8BA666DFD5EF89210541598CE48E20CD31DEE54D367t6q9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E48827E9463454242639217F96D0CD3FEFDDFCD87AC7B4B1985BB87253C5329EF7EA64AFF2BDBB9666CtFq4F" TargetMode="External"/><Relationship Id="rId14" Type="http://schemas.openxmlformats.org/officeDocument/2006/relationships/hyperlink" Target="consultantplus://offline/ref=627E48827E94634542427D9F01953104D0FDA4D7C7D7F326401183B4DA2D391A7DE178A800BC66C8BA666DFD59F69210541598CE48E20CD31DEE54D367t6q9F" TargetMode="External"/><Relationship Id="rId22" Type="http://schemas.openxmlformats.org/officeDocument/2006/relationships/hyperlink" Target="consultantplus://offline/ref=627E48827E94634542427D9F01953104D0FDA4D7C7D7F326401183B4DA2D391A7DE178A800BC66C8BA666DFD5CF19210541598CE48E20CD31DEE54D367t6q9F" TargetMode="External"/><Relationship Id="rId27" Type="http://schemas.openxmlformats.org/officeDocument/2006/relationships/hyperlink" Target="consultantplus://offline/ref=627E48827E94634542427D9F01953104D0FDA4D7C7D7F326401183B4DA2D391A7DE178A800BC66C8BA666DFD5DF39210541598CE48E20CD31DEE54D367t6q9F" TargetMode="External"/><Relationship Id="rId30" Type="http://schemas.openxmlformats.org/officeDocument/2006/relationships/hyperlink" Target="consultantplus://offline/ref=627E48827E94634542427D9F01953104D0FDA4D7C7D7F326401183B4DA2D391A7DE178A800BC66C8BA666DFD5EF09210541598CE48E20CD31DEE54D367t6q9F" TargetMode="External"/><Relationship Id="rId35" Type="http://schemas.openxmlformats.org/officeDocument/2006/relationships/hyperlink" Target="consultantplus://offline/ref=627E48827E94634542427D9F01953104D0FDA4D7C7D7F429451884B4DA2D391A7DE178A800BC66C8BA666DFD5AF39210541598CE48E20CD31DEE54D367t6q9F" TargetMode="External"/><Relationship Id="rId43" Type="http://schemas.openxmlformats.org/officeDocument/2006/relationships/hyperlink" Target="consultantplus://offline/ref=627E48827E94634542427D9F01953104D0FDA4D7C7D7F228461086B4DA2D391A7DE178A800BC66C8BA666DFF5CF79210541598CE48E20CD31DEE54D367t6q9F" TargetMode="External"/><Relationship Id="rId8" Type="http://schemas.openxmlformats.org/officeDocument/2006/relationships/hyperlink" Target="consultantplus://offline/ref=627E48827E94634542427D9F01953104D0FDA4D7C7D7F326401183B4DA2D391A7DE178A800BC66C8BA666DFD59F29210541598CE48E20CD31DEE54D367t6q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7E48827E94634542427D9F01953104D0FDA4D7C7D7F429451884B4DA2D391A7DE178A800BC66C8BA666DFD59F59210541598CE48E20CD31DEE54D367t6q9F" TargetMode="External"/><Relationship Id="rId17" Type="http://schemas.openxmlformats.org/officeDocument/2006/relationships/hyperlink" Target="consultantplus://offline/ref=627E48827E94634542427D9F01953104D0FDA4D7C7D7F326401183B4DA2D391A7DE178A800BC66C8BA666DFD5AF09210541598CE48E20CD31DEE54D367t6q9F" TargetMode="External"/><Relationship Id="rId25" Type="http://schemas.openxmlformats.org/officeDocument/2006/relationships/hyperlink" Target="consultantplus://offline/ref=627E48827E94634542427D9F01953104D0FDA4D7C7D7F429451884B4DA2D391A7DE178A800BC66C8BA666DFD5AF09210541598CE48E20CD31DEE54D367t6q9F" TargetMode="External"/><Relationship Id="rId33" Type="http://schemas.openxmlformats.org/officeDocument/2006/relationships/hyperlink" Target="consultantplus://offline/ref=627E48827E94634542427D9F01953104D0FDA4D7C7D7F326401183B4DA2D391A7DE178A800BC66C8BA666DFD5FF69210541598CE48E20CD31DEE54D367t6q9F" TargetMode="External"/><Relationship Id="rId38" Type="http://schemas.openxmlformats.org/officeDocument/2006/relationships/hyperlink" Target="consultantplus://offline/ref=627E48827E94634542427D9F01953104D0FDA4D7C7D7F429451884B4DA2D391A7DE178A800BC66C8BA666DFD5AF79210541598CE48E20CD31DEE54D367t6q9F" TargetMode="External"/><Relationship Id="rId20" Type="http://schemas.openxmlformats.org/officeDocument/2006/relationships/hyperlink" Target="consultantplus://offline/ref=627E48827E94634542427D9F01953104D0FDA4D7C7D7F326401183B4DA2D391A7DE178A800BC66C8BA666DFD5AF39210541598CE48E20CD31DEE54D367t6q9F" TargetMode="External"/><Relationship Id="rId41" Type="http://schemas.openxmlformats.org/officeDocument/2006/relationships/hyperlink" Target="consultantplus://offline/ref=627E48827E94634542427D9F01953104D0FDA4D7C7D7F028471F8DE9D02560167FE677F705BB77C8B96373FD51EF9B4404t5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5345</Words>
  <Characters>30472</Characters>
  <Application>Microsoft Office Word</Application>
  <DocSecurity>0</DocSecurity>
  <Lines>253</Lines>
  <Paragraphs>71</Paragraphs>
  <ScaleCrop>false</ScaleCrop>
  <Company/>
  <LinksUpToDate>false</LinksUpToDate>
  <CharactersWithSpaces>35746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Суконченко</dc:creator>
  <cp:lastModifiedBy>Елена Суконченко</cp:lastModifiedBy>
  <cp:revision>1</cp:revision>
  <dcterms:created xsi:type="dcterms:W3CDTF">2019-09-25T05:42:00Z</dcterms:created>
  <dcterms:modified xsi:type="dcterms:W3CDTF">2019-09-25T05:48:00Z</dcterms:modified>
</cp:coreProperties>
</file>