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D96CF" w14:textId="77777777" w:rsidR="001C48B4" w:rsidRPr="001C48B4" w:rsidRDefault="001C48B4" w:rsidP="0042231C">
      <w:pPr>
        <w:suppressAutoHyphens/>
        <w:spacing w:after="0" w:line="240" w:lineRule="auto"/>
        <w:ind w:right="6037"/>
        <w:jc w:val="center"/>
        <w:textAlignment w:val="baseline"/>
        <w:rPr>
          <w:rFonts w:ascii="Liberation Serif" w:eastAsia="SimSun" w:hAnsi="Liberation Serif" w:cs="Mangal" w:hint="eastAsia"/>
          <w:kern w:val="2"/>
          <w:sz w:val="28"/>
          <w:szCs w:val="28"/>
          <w:lang w:val="en-US" w:eastAsia="zh-CN" w:bidi="hi-IN"/>
        </w:rPr>
      </w:pPr>
    </w:p>
    <w:p w14:paraId="00AF613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r w:rsidRPr="001C48B4">
        <w:rPr>
          <w:rFonts w:ascii="Times New Roman" w:eastAsia="Times New Roman" w:hAnsi="Times New Roman"/>
          <w:noProof/>
          <w:sz w:val="24"/>
          <w:szCs w:val="24"/>
        </w:rPr>
        <w:drawing>
          <wp:inline distT="0" distB="0" distL="0" distR="0" wp14:anchorId="7BAD475C" wp14:editId="419799CB">
            <wp:extent cx="742950" cy="847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14:paraId="63321310"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p>
    <w:p w14:paraId="1312259B"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p>
    <w:p w14:paraId="3A39739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r w:rsidRPr="001C48B4">
        <w:rPr>
          <w:rFonts w:ascii="Times New Roman" w:eastAsia="Times New Roman" w:hAnsi="Times New Roman"/>
          <w:b/>
          <w:bCs/>
          <w:spacing w:val="-11"/>
          <w:sz w:val="32"/>
          <w:szCs w:val="32"/>
        </w:rPr>
        <w:t>ПРАВИТЕЛЬСТВО ЗАБАЙКАЛЬСКОГО КРАЯ</w:t>
      </w:r>
    </w:p>
    <w:p w14:paraId="491532B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4D485B4B"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6BE335E5"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06977061"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7ABEF926"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0B6924B0"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14"/>
          <w:sz w:val="24"/>
          <w:szCs w:val="24"/>
        </w:rPr>
      </w:pPr>
      <w:r w:rsidRPr="001C48B4">
        <w:rPr>
          <w:rFonts w:ascii="Times New Roman" w:eastAsia="Times New Roman" w:hAnsi="Times New Roman"/>
          <w:spacing w:val="-14"/>
          <w:sz w:val="32"/>
          <w:szCs w:val="32"/>
        </w:rPr>
        <w:t>ПОСТАНОВЛЕНИЕ</w:t>
      </w:r>
    </w:p>
    <w:p w14:paraId="5BB12D68"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6"/>
          <w:sz w:val="32"/>
          <w:szCs w:val="32"/>
        </w:rPr>
      </w:pPr>
    </w:p>
    <w:p w14:paraId="3727D4D6"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6"/>
          <w:sz w:val="32"/>
          <w:szCs w:val="32"/>
        </w:rPr>
      </w:pPr>
      <w:r w:rsidRPr="001C48B4">
        <w:rPr>
          <w:rFonts w:ascii="Times New Roman" w:eastAsia="Times New Roman" w:hAnsi="Times New Roman"/>
          <w:spacing w:val="-6"/>
          <w:sz w:val="32"/>
          <w:szCs w:val="32"/>
        </w:rPr>
        <w:t>г. Чита</w:t>
      </w:r>
    </w:p>
    <w:p w14:paraId="0E1CD85B" w14:textId="77777777" w:rsidR="001C48B4" w:rsidRPr="001C48B4" w:rsidRDefault="001C48B4" w:rsidP="001C48B4">
      <w:pPr>
        <w:spacing w:after="0" w:line="240" w:lineRule="auto"/>
        <w:rPr>
          <w:rFonts w:ascii="Times New Roman" w:eastAsia="Times New Roman" w:hAnsi="Times New Roman"/>
          <w:b/>
          <w:sz w:val="28"/>
          <w:szCs w:val="28"/>
        </w:rPr>
      </w:pPr>
    </w:p>
    <w:p w14:paraId="03A4E0E5" w14:textId="63F3DEE6" w:rsidR="001C48B4" w:rsidRPr="001C48B4" w:rsidRDefault="00FD777E" w:rsidP="00FD777E">
      <w:pPr>
        <w:widowControl w:val="0"/>
        <w:autoSpaceDE w:val="0"/>
        <w:autoSpaceDN w:val="0"/>
        <w:adjustRightInd w:val="0"/>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О</w:t>
      </w:r>
      <w:r w:rsidR="00CB07EA">
        <w:rPr>
          <w:rFonts w:ascii="Times New Roman" w:eastAsia="Calibri" w:hAnsi="Times New Roman"/>
          <w:b/>
          <w:bCs/>
          <w:sz w:val="28"/>
          <w:szCs w:val="28"/>
        </w:rPr>
        <w:t xml:space="preserve">б утверждении положения о </w:t>
      </w:r>
      <w:r w:rsidR="001C48B4" w:rsidRPr="001C48B4">
        <w:rPr>
          <w:rFonts w:ascii="Times New Roman" w:eastAsia="Calibri" w:hAnsi="Times New Roman"/>
          <w:b/>
          <w:bCs/>
          <w:sz w:val="28"/>
          <w:szCs w:val="28"/>
        </w:rPr>
        <w:t xml:space="preserve">региональном государственном контроле (надзоре) на автомобильном транспорте, городском наземном электрическом транспорте и в дорожном хозяйстве </w:t>
      </w:r>
      <w:r w:rsidR="00CB07EA">
        <w:rPr>
          <w:rFonts w:ascii="Times New Roman" w:eastAsia="Calibri" w:hAnsi="Times New Roman"/>
          <w:b/>
          <w:bCs/>
          <w:sz w:val="28"/>
          <w:szCs w:val="28"/>
        </w:rPr>
        <w:br/>
      </w:r>
      <w:r w:rsidR="001C48B4" w:rsidRPr="001C48B4">
        <w:rPr>
          <w:rFonts w:ascii="Times New Roman" w:eastAsia="Calibri" w:hAnsi="Times New Roman"/>
          <w:b/>
          <w:bCs/>
          <w:sz w:val="28"/>
          <w:szCs w:val="28"/>
        </w:rPr>
        <w:t>на территории Забайкальского края</w:t>
      </w:r>
    </w:p>
    <w:p w14:paraId="67546FC1" w14:textId="77777777" w:rsidR="001C48B4" w:rsidRPr="001C48B4" w:rsidRDefault="001C48B4" w:rsidP="001C48B4">
      <w:pPr>
        <w:widowControl w:val="0"/>
        <w:autoSpaceDE w:val="0"/>
        <w:autoSpaceDN w:val="0"/>
        <w:adjustRightInd w:val="0"/>
        <w:spacing w:after="0" w:line="240" w:lineRule="auto"/>
        <w:jc w:val="both"/>
        <w:rPr>
          <w:rFonts w:ascii="Times New Roman" w:eastAsia="Calibri" w:hAnsi="Times New Roman"/>
          <w:b/>
          <w:bCs/>
          <w:sz w:val="28"/>
          <w:szCs w:val="28"/>
        </w:rPr>
      </w:pPr>
    </w:p>
    <w:p w14:paraId="2D5032A7" w14:textId="47047F41" w:rsidR="001C48B4" w:rsidRPr="001C48B4" w:rsidRDefault="00BE6ED4" w:rsidP="001C48B4">
      <w:pPr>
        <w:suppressAutoHyphens/>
        <w:spacing w:after="0" w:line="240" w:lineRule="auto"/>
        <w:ind w:firstLine="709"/>
        <w:jc w:val="both"/>
        <w:textAlignment w:val="baseline"/>
        <w:rPr>
          <w:rFonts w:ascii="Liberation Serif" w:eastAsia="SimSun" w:hAnsi="Liberation Serif" w:cs="Mangal" w:hint="eastAsia"/>
          <w:kern w:val="2"/>
          <w:sz w:val="24"/>
          <w:szCs w:val="24"/>
          <w:u w:val="single"/>
          <w:lang w:eastAsia="zh-CN" w:bidi="hi-IN"/>
        </w:rPr>
      </w:pPr>
      <w:r w:rsidRPr="00BE6ED4">
        <w:rPr>
          <w:rFonts w:ascii="Times New Roman" w:eastAsia="Times New Roman" w:hAnsi="Times New Roman"/>
          <w:spacing w:val="2"/>
          <w:sz w:val="28"/>
          <w:szCs w:val="28"/>
        </w:rPr>
        <w:t>На основании статьи 12 Федеральног</w:t>
      </w:r>
      <w:r>
        <w:rPr>
          <w:rFonts w:ascii="Times New Roman" w:eastAsia="Times New Roman" w:hAnsi="Times New Roman"/>
          <w:spacing w:val="2"/>
          <w:sz w:val="28"/>
          <w:szCs w:val="28"/>
        </w:rPr>
        <w:t>о закона от 8 ноября 2007 года № 257-ФЗ «</w:t>
      </w:r>
      <w:r w:rsidRPr="00BE6ED4">
        <w:rPr>
          <w:rFonts w:ascii="Times New Roman" w:eastAsia="Times New Roman" w:hAnsi="Times New Roman"/>
          <w:spacing w:val="2"/>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spacing w:val="2"/>
          <w:sz w:val="28"/>
          <w:szCs w:val="28"/>
        </w:rPr>
        <w:t>льные акты Российской Федерации»</w:t>
      </w:r>
      <w:r w:rsidR="00ED31FE">
        <w:rPr>
          <w:rFonts w:ascii="Times New Roman" w:eastAsia="Times New Roman" w:hAnsi="Times New Roman"/>
          <w:spacing w:val="2"/>
          <w:sz w:val="28"/>
          <w:szCs w:val="28"/>
        </w:rPr>
        <w:t>, статьи</w:t>
      </w:r>
      <w:r w:rsidRPr="00BE6ED4">
        <w:rPr>
          <w:rFonts w:ascii="Times New Roman" w:eastAsia="Times New Roman" w:hAnsi="Times New Roman"/>
          <w:spacing w:val="2"/>
          <w:sz w:val="28"/>
          <w:szCs w:val="28"/>
        </w:rPr>
        <w:t xml:space="preserve"> 3.1, 3.2 Федерального закона </w:t>
      </w:r>
      <w:r w:rsidR="00ED31FE">
        <w:rPr>
          <w:rFonts w:ascii="Times New Roman" w:eastAsia="Times New Roman" w:hAnsi="Times New Roman"/>
          <w:spacing w:val="2"/>
          <w:sz w:val="28"/>
          <w:szCs w:val="28"/>
        </w:rPr>
        <w:t>от 8 ноября 2007 года №</w:t>
      </w:r>
      <w:r>
        <w:rPr>
          <w:rFonts w:ascii="Times New Roman" w:eastAsia="Times New Roman" w:hAnsi="Times New Roman"/>
          <w:spacing w:val="2"/>
          <w:sz w:val="28"/>
          <w:szCs w:val="28"/>
        </w:rPr>
        <w:t xml:space="preserve"> 259-ФЗ «</w:t>
      </w:r>
      <w:r w:rsidRPr="00BE6ED4">
        <w:rPr>
          <w:rFonts w:ascii="Times New Roman" w:eastAsia="Times New Roman" w:hAnsi="Times New Roman"/>
          <w:spacing w:val="2"/>
          <w:sz w:val="28"/>
          <w:szCs w:val="28"/>
        </w:rPr>
        <w:t>Устав автомобильного транспорта и городского назе</w:t>
      </w:r>
      <w:r>
        <w:rPr>
          <w:rFonts w:ascii="Times New Roman" w:eastAsia="Times New Roman" w:hAnsi="Times New Roman"/>
          <w:spacing w:val="2"/>
          <w:sz w:val="28"/>
          <w:szCs w:val="28"/>
        </w:rPr>
        <w:t>много электрического транспорта»</w:t>
      </w:r>
      <w:r w:rsidRPr="00BE6ED4">
        <w:rPr>
          <w:rFonts w:ascii="Times New Roman" w:eastAsia="Times New Roman" w:hAnsi="Times New Roman"/>
          <w:spacing w:val="2"/>
          <w:sz w:val="28"/>
          <w:szCs w:val="28"/>
        </w:rPr>
        <w:t xml:space="preserve">, </w:t>
      </w:r>
      <w:r w:rsidR="00ED31FE">
        <w:rPr>
          <w:rFonts w:ascii="Times New Roman" w:eastAsia="SimSun" w:hAnsi="Times New Roman" w:cs="Mangal"/>
          <w:kern w:val="2"/>
          <w:sz w:val="28"/>
          <w:szCs w:val="28"/>
          <w:lang w:eastAsia="zh-CN" w:bidi="hi-IN"/>
        </w:rPr>
        <w:t>пункта</w:t>
      </w:r>
      <w:r w:rsidRPr="001C48B4">
        <w:rPr>
          <w:rFonts w:ascii="Times New Roman" w:eastAsia="SimSun" w:hAnsi="Times New Roman" w:cs="Mangal"/>
          <w:kern w:val="2"/>
          <w:sz w:val="28"/>
          <w:szCs w:val="28"/>
          <w:lang w:eastAsia="zh-CN" w:bidi="hi-IN"/>
        </w:rPr>
        <w:t xml:space="preserve"> 3 статьи 3 </w:t>
      </w:r>
      <w:r w:rsidRPr="00BE6ED4">
        <w:rPr>
          <w:rFonts w:ascii="Times New Roman" w:eastAsia="Times New Roman" w:hAnsi="Times New Roman"/>
          <w:spacing w:val="2"/>
          <w:sz w:val="28"/>
          <w:szCs w:val="28"/>
        </w:rPr>
        <w:t>Федерально</w:t>
      </w:r>
      <w:r>
        <w:rPr>
          <w:rFonts w:ascii="Times New Roman" w:eastAsia="Times New Roman" w:hAnsi="Times New Roman"/>
          <w:spacing w:val="2"/>
          <w:sz w:val="28"/>
          <w:szCs w:val="28"/>
        </w:rPr>
        <w:t>го закона от 31 июля 2020 года № 248-ФЗ «</w:t>
      </w:r>
      <w:r w:rsidRPr="00BE6ED4">
        <w:rPr>
          <w:rFonts w:ascii="Times New Roman" w:eastAsia="Times New Roman" w:hAnsi="Times New Roman"/>
          <w:spacing w:val="2"/>
          <w:sz w:val="28"/>
          <w:szCs w:val="28"/>
        </w:rPr>
        <w:t>О государственном контроле (надзоре) и муниципальном контроле в Российской Федерац</w:t>
      </w:r>
      <w:r>
        <w:rPr>
          <w:rFonts w:ascii="Times New Roman" w:eastAsia="Times New Roman" w:hAnsi="Times New Roman"/>
          <w:spacing w:val="2"/>
          <w:sz w:val="28"/>
          <w:szCs w:val="28"/>
        </w:rPr>
        <w:t>ии»</w:t>
      </w:r>
      <w:r w:rsidRPr="00BE6ED4">
        <w:rPr>
          <w:rFonts w:ascii="Times New Roman" w:eastAsia="Times New Roman" w:hAnsi="Times New Roman"/>
          <w:spacing w:val="2"/>
          <w:sz w:val="28"/>
          <w:szCs w:val="28"/>
        </w:rPr>
        <w:t xml:space="preserve"> </w:t>
      </w:r>
      <w:r w:rsidR="001C48B4" w:rsidRPr="001C48B4">
        <w:rPr>
          <w:rFonts w:ascii="Times New Roman" w:eastAsia="Times New Roman" w:hAnsi="Times New Roman"/>
          <w:color w:val="000000"/>
          <w:sz w:val="28"/>
          <w:szCs w:val="28"/>
        </w:rPr>
        <w:t xml:space="preserve">Правительство Забайкальского края </w:t>
      </w:r>
      <w:r w:rsidR="001C48B4" w:rsidRPr="001C48B4">
        <w:rPr>
          <w:rFonts w:ascii="Times New Roman" w:eastAsia="Times New Roman" w:hAnsi="Times New Roman"/>
          <w:b/>
          <w:color w:val="000000"/>
          <w:spacing w:val="20"/>
          <w:sz w:val="28"/>
          <w:szCs w:val="28"/>
        </w:rPr>
        <w:t>постановляет:</w:t>
      </w:r>
    </w:p>
    <w:p w14:paraId="78B40DF3" w14:textId="77777777" w:rsidR="001C48B4" w:rsidRPr="001C48B4" w:rsidRDefault="001C48B4" w:rsidP="001C48B4">
      <w:pPr>
        <w:shd w:val="clear" w:color="auto" w:fill="FFFFFF"/>
        <w:spacing w:after="0" w:line="240" w:lineRule="auto"/>
        <w:ind w:firstLine="709"/>
        <w:jc w:val="both"/>
        <w:textAlignment w:val="baseline"/>
        <w:outlineLvl w:val="0"/>
        <w:rPr>
          <w:rFonts w:ascii="Times New Roman" w:eastAsia="Times New Roman" w:hAnsi="Times New Roman"/>
          <w:b/>
          <w:bCs/>
          <w:color w:val="000000"/>
          <w:spacing w:val="2"/>
          <w:kern w:val="36"/>
          <w:sz w:val="28"/>
          <w:szCs w:val="28"/>
        </w:rPr>
      </w:pPr>
    </w:p>
    <w:p w14:paraId="2E8828F3" w14:textId="10467180" w:rsidR="001C48B4" w:rsidRDefault="001C48B4" w:rsidP="00ED31FE">
      <w:pPr>
        <w:shd w:val="clear" w:color="auto" w:fill="FFFFFF"/>
        <w:spacing w:after="0" w:line="315" w:lineRule="atLeast"/>
        <w:ind w:firstLine="709"/>
        <w:jc w:val="both"/>
        <w:textAlignment w:val="baseline"/>
        <w:rPr>
          <w:rFonts w:ascii="Times New Roman" w:eastAsia="Times New Roman" w:hAnsi="Times New Roman"/>
          <w:spacing w:val="2"/>
          <w:sz w:val="28"/>
          <w:szCs w:val="28"/>
        </w:rPr>
      </w:pPr>
      <w:r w:rsidRPr="001C48B4">
        <w:rPr>
          <w:rFonts w:ascii="Times New Roman" w:eastAsia="Times New Roman" w:hAnsi="Times New Roman"/>
          <w:color w:val="000000"/>
          <w:sz w:val="28"/>
          <w:szCs w:val="28"/>
        </w:rPr>
        <w:t xml:space="preserve">1. Утвердить прилагаемое </w:t>
      </w:r>
      <w:r w:rsidRPr="001C48B4">
        <w:rPr>
          <w:rFonts w:ascii="Times New Roman" w:eastAsia="Times New Roman" w:hAnsi="Times New Roman" w:hint="eastAsia"/>
          <w:color w:val="000000"/>
          <w:spacing w:val="2"/>
          <w:sz w:val="28"/>
          <w:szCs w:val="28"/>
          <w:shd w:val="clear" w:color="auto" w:fill="FFFFFF"/>
        </w:rPr>
        <w:t>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Забайкальского края</w:t>
      </w:r>
      <w:r w:rsidR="00ED31FE">
        <w:rPr>
          <w:rFonts w:ascii="Times New Roman" w:eastAsia="Times New Roman" w:hAnsi="Times New Roman"/>
          <w:spacing w:val="2"/>
          <w:sz w:val="28"/>
          <w:szCs w:val="28"/>
        </w:rPr>
        <w:t>.</w:t>
      </w:r>
    </w:p>
    <w:p w14:paraId="59EA963B" w14:textId="77B03AFD" w:rsidR="00ED31FE" w:rsidRPr="00ED31FE" w:rsidRDefault="00ED31FE" w:rsidP="00ED31FE">
      <w:pPr>
        <w:shd w:val="clear" w:color="auto" w:fill="FFFFFF"/>
        <w:spacing w:after="0" w:line="315" w:lineRule="atLeast"/>
        <w:ind w:firstLine="709"/>
        <w:jc w:val="both"/>
        <w:textAlignment w:val="baseline"/>
        <w:rPr>
          <w:rFonts w:ascii="Times New Roman" w:eastAsia="Times New Roman" w:hAnsi="Times New Roman"/>
          <w:spacing w:val="2"/>
          <w:sz w:val="28"/>
          <w:szCs w:val="28"/>
        </w:rPr>
      </w:pPr>
      <w:r w:rsidRPr="00BE6ED4">
        <w:rPr>
          <w:rFonts w:ascii="Times New Roman" w:eastAsia="Times New Roman" w:hAnsi="Times New Roman"/>
          <w:spacing w:val="2"/>
          <w:sz w:val="28"/>
          <w:szCs w:val="28"/>
        </w:rPr>
        <w:t>2. Утвердить Ключевые показатели и их целевые значения, а также индикативные показатели для регионального государственного контроля (надзора) на автомобильном транспорте, городском наземном электрическом транспорте и в дорожном х</w:t>
      </w:r>
      <w:r w:rsidR="0043494A">
        <w:rPr>
          <w:rFonts w:ascii="Times New Roman" w:eastAsia="Times New Roman" w:hAnsi="Times New Roman"/>
          <w:spacing w:val="2"/>
          <w:sz w:val="28"/>
          <w:szCs w:val="28"/>
        </w:rPr>
        <w:t xml:space="preserve">озяйстве согласно </w:t>
      </w:r>
      <w:r w:rsidR="004D2639">
        <w:rPr>
          <w:rFonts w:ascii="Times New Roman" w:eastAsia="Times New Roman" w:hAnsi="Times New Roman"/>
          <w:spacing w:val="2"/>
          <w:sz w:val="28"/>
          <w:szCs w:val="28"/>
        </w:rPr>
        <w:t>приложению</w:t>
      </w:r>
      <w:bookmarkStart w:id="0" w:name="_GoBack"/>
      <w:bookmarkEnd w:id="0"/>
      <w:r w:rsidR="0043494A">
        <w:rPr>
          <w:rFonts w:ascii="Times New Roman" w:eastAsia="Times New Roman" w:hAnsi="Times New Roman"/>
          <w:spacing w:val="2"/>
          <w:sz w:val="28"/>
          <w:szCs w:val="28"/>
        </w:rPr>
        <w:t xml:space="preserve"> к настоящему </w:t>
      </w:r>
      <w:r w:rsidR="00D602B1">
        <w:rPr>
          <w:rFonts w:ascii="Times New Roman" w:eastAsia="Times New Roman" w:hAnsi="Times New Roman"/>
          <w:spacing w:val="2"/>
          <w:sz w:val="28"/>
          <w:szCs w:val="28"/>
        </w:rPr>
        <w:t>п</w:t>
      </w:r>
      <w:r w:rsidR="0043494A">
        <w:rPr>
          <w:rFonts w:ascii="Times New Roman" w:eastAsia="Times New Roman" w:hAnsi="Times New Roman"/>
          <w:spacing w:val="2"/>
          <w:sz w:val="28"/>
          <w:szCs w:val="28"/>
        </w:rPr>
        <w:t>остановлению</w:t>
      </w:r>
      <w:r>
        <w:rPr>
          <w:rFonts w:ascii="Times New Roman" w:eastAsia="Times New Roman" w:hAnsi="Times New Roman"/>
          <w:spacing w:val="2"/>
          <w:sz w:val="28"/>
          <w:szCs w:val="28"/>
        </w:rPr>
        <w:t>.</w:t>
      </w:r>
    </w:p>
    <w:p w14:paraId="3897CDEA" w14:textId="5A935982" w:rsidR="001C48B4" w:rsidRPr="001C48B4" w:rsidRDefault="00ED31FE" w:rsidP="00ED31FE">
      <w:pPr>
        <w:shd w:val="clear" w:color="auto" w:fill="FFFFFF"/>
        <w:spacing w:after="0" w:line="240" w:lineRule="auto"/>
        <w:ind w:firstLine="709"/>
        <w:jc w:val="both"/>
        <w:textAlignment w:val="baseline"/>
        <w:rPr>
          <w:rFonts w:ascii="Times New Roman" w:eastAsia="Times New Roman" w:hAnsi="Times New Roman"/>
          <w:bCs/>
          <w:color w:val="000000"/>
          <w:spacing w:val="2"/>
          <w:sz w:val="28"/>
          <w:szCs w:val="28"/>
          <w:shd w:val="clear" w:color="auto" w:fill="FFFFFF"/>
        </w:rPr>
      </w:pPr>
      <w:r>
        <w:rPr>
          <w:rFonts w:ascii="Times New Roman" w:eastAsia="Times New Roman" w:hAnsi="Times New Roman"/>
          <w:bCs/>
          <w:color w:val="000000"/>
          <w:spacing w:val="2"/>
          <w:sz w:val="28"/>
          <w:szCs w:val="28"/>
          <w:shd w:val="clear" w:color="auto" w:fill="FFFFFF"/>
        </w:rPr>
        <w:t>3</w:t>
      </w:r>
      <w:r w:rsidR="001C48B4" w:rsidRPr="001C48B4">
        <w:rPr>
          <w:rFonts w:ascii="Times New Roman" w:eastAsia="Times New Roman" w:hAnsi="Times New Roman"/>
          <w:bCs/>
          <w:color w:val="000000"/>
          <w:spacing w:val="2"/>
          <w:sz w:val="28"/>
          <w:szCs w:val="28"/>
          <w:shd w:val="clear" w:color="auto" w:fill="FFFFFF"/>
        </w:rPr>
        <w:t xml:space="preserve">. Признать утратившим силу </w:t>
      </w:r>
      <w:r w:rsidR="001C48B4" w:rsidRPr="001C48B4">
        <w:rPr>
          <w:rFonts w:ascii="Times New Roman" w:eastAsia="Times New Roman" w:hAnsi="Times New Roman" w:hint="eastAsia"/>
          <w:bCs/>
          <w:color w:val="000000"/>
          <w:spacing w:val="2"/>
          <w:sz w:val="28"/>
          <w:szCs w:val="28"/>
          <w:shd w:val="clear" w:color="auto" w:fill="FFFFFF"/>
        </w:rPr>
        <w:t>постановление Правительства Забайкальс</w:t>
      </w:r>
      <w:r w:rsidR="00AF508B">
        <w:rPr>
          <w:rFonts w:ascii="Times New Roman" w:eastAsia="Times New Roman" w:hAnsi="Times New Roman" w:hint="eastAsia"/>
          <w:bCs/>
          <w:color w:val="000000"/>
          <w:spacing w:val="2"/>
          <w:sz w:val="28"/>
          <w:szCs w:val="28"/>
          <w:shd w:val="clear" w:color="auto" w:fill="FFFFFF"/>
        </w:rPr>
        <w:t>кого края от 6 августа 2013 года</w:t>
      </w:r>
      <w:r w:rsidR="001C48B4" w:rsidRPr="001C48B4">
        <w:rPr>
          <w:rFonts w:ascii="Times New Roman" w:eastAsia="Times New Roman" w:hAnsi="Times New Roman" w:hint="eastAsia"/>
          <w:bCs/>
          <w:color w:val="000000"/>
          <w:spacing w:val="2"/>
          <w:sz w:val="28"/>
          <w:szCs w:val="28"/>
          <w:shd w:val="clear" w:color="auto" w:fill="FFFFFF"/>
        </w:rPr>
        <w:t xml:space="preserve"> </w:t>
      </w:r>
      <w:r w:rsidR="001C48B4" w:rsidRPr="001C48B4">
        <w:rPr>
          <w:rFonts w:ascii="Times New Roman" w:eastAsia="Times New Roman" w:hAnsi="Times New Roman"/>
          <w:bCs/>
          <w:color w:val="000000"/>
          <w:spacing w:val="2"/>
          <w:sz w:val="28"/>
          <w:szCs w:val="28"/>
          <w:shd w:val="clear" w:color="auto" w:fill="FFFFFF"/>
        </w:rPr>
        <w:t>№</w:t>
      </w:r>
      <w:r w:rsidR="001C48B4" w:rsidRPr="001C48B4">
        <w:rPr>
          <w:rFonts w:ascii="Times New Roman" w:eastAsia="Times New Roman" w:hAnsi="Times New Roman" w:hint="eastAsia"/>
          <w:bCs/>
          <w:color w:val="000000"/>
          <w:spacing w:val="2"/>
          <w:sz w:val="28"/>
          <w:szCs w:val="28"/>
          <w:shd w:val="clear" w:color="auto" w:fill="FFFFFF"/>
        </w:rPr>
        <w:t xml:space="preserve"> 323</w:t>
      </w:r>
      <w:r w:rsidR="001C48B4" w:rsidRPr="001C48B4">
        <w:rPr>
          <w:rFonts w:ascii="Times New Roman" w:eastAsia="Times New Roman" w:hAnsi="Times New Roman"/>
          <w:bCs/>
          <w:color w:val="000000"/>
          <w:spacing w:val="2"/>
          <w:sz w:val="28"/>
          <w:szCs w:val="28"/>
          <w:shd w:val="clear" w:color="auto" w:fill="FFFFFF"/>
        </w:rPr>
        <w:t xml:space="preserve"> «</w:t>
      </w:r>
      <w:r w:rsidR="001C48B4" w:rsidRPr="001C48B4">
        <w:rPr>
          <w:rFonts w:ascii="Times New Roman" w:eastAsia="Times New Roman" w:hAnsi="Times New Roman" w:hint="eastAsia"/>
          <w:bCs/>
          <w:color w:val="000000"/>
          <w:spacing w:val="2"/>
          <w:sz w:val="28"/>
          <w:szCs w:val="28"/>
          <w:shd w:val="clear" w:color="auto" w:fill="FFFFFF"/>
        </w:rPr>
        <w:t>Об организации и осуществлении регионального государственного надзора за обеспечением сохранности автомобильных дорог регионального и межмуниципального значения Забайкальского края</w:t>
      </w:r>
      <w:r w:rsidR="001C48B4" w:rsidRPr="001C48B4">
        <w:rPr>
          <w:rFonts w:ascii="Times New Roman" w:eastAsia="Times New Roman" w:hAnsi="Times New Roman"/>
          <w:bCs/>
          <w:color w:val="000000"/>
          <w:spacing w:val="2"/>
          <w:sz w:val="28"/>
          <w:szCs w:val="28"/>
          <w:shd w:val="clear" w:color="auto" w:fill="FFFFFF"/>
        </w:rPr>
        <w:t>».</w:t>
      </w:r>
    </w:p>
    <w:p w14:paraId="7C7D2D0D" w14:textId="731A18FA" w:rsid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4B3D32D8" w14:textId="531C0F07" w:rsidR="00ED31FE" w:rsidRDefault="00ED31FE"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76794F57" w14:textId="77777777" w:rsidR="00ED31FE" w:rsidRDefault="00ED31FE"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5FC43A9B" w14:textId="77777777" w:rsidR="001C48B4" w:rsidRP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r w:rsidRPr="001C48B4">
        <w:rPr>
          <w:rFonts w:ascii="Times New Roman" w:eastAsia="Times New Roman" w:hAnsi="Times New Roman"/>
          <w:spacing w:val="2"/>
          <w:sz w:val="28"/>
          <w:szCs w:val="28"/>
        </w:rPr>
        <w:t xml:space="preserve">Первый заместитель председателя </w:t>
      </w:r>
    </w:p>
    <w:p w14:paraId="06093AC2" w14:textId="40A3B82C" w:rsidR="001C48B4" w:rsidRP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r w:rsidRPr="001C48B4">
        <w:rPr>
          <w:rFonts w:ascii="Times New Roman" w:eastAsia="Times New Roman" w:hAnsi="Times New Roman"/>
          <w:spacing w:val="2"/>
          <w:sz w:val="28"/>
          <w:szCs w:val="28"/>
        </w:rPr>
        <w:t xml:space="preserve">Правительства Забайкальского края                                   </w:t>
      </w:r>
      <w:r>
        <w:rPr>
          <w:rFonts w:ascii="Times New Roman" w:eastAsia="Times New Roman" w:hAnsi="Times New Roman"/>
          <w:spacing w:val="2"/>
          <w:sz w:val="28"/>
          <w:szCs w:val="28"/>
        </w:rPr>
        <w:t xml:space="preserve">                   </w:t>
      </w:r>
      <w:r w:rsidR="00AF508B">
        <w:rPr>
          <w:rFonts w:ascii="Times New Roman" w:eastAsia="Times New Roman" w:hAnsi="Times New Roman"/>
          <w:spacing w:val="2"/>
          <w:sz w:val="28"/>
          <w:szCs w:val="28"/>
        </w:rPr>
        <w:t xml:space="preserve">  </w:t>
      </w:r>
      <w:r w:rsidRPr="001C48B4">
        <w:rPr>
          <w:rFonts w:ascii="Times New Roman" w:eastAsia="Times New Roman" w:hAnsi="Times New Roman"/>
          <w:spacing w:val="2"/>
          <w:sz w:val="28"/>
          <w:szCs w:val="28"/>
        </w:rPr>
        <w:t>А.И.Кефер</w:t>
      </w:r>
    </w:p>
    <w:p w14:paraId="2B1FCDEA" w14:textId="77777777" w:rsidR="001C48B4" w:rsidRPr="001C48B4" w:rsidRDefault="001C48B4" w:rsidP="0042231C">
      <w:pPr>
        <w:widowControl w:val="0"/>
        <w:autoSpaceDE w:val="0"/>
        <w:autoSpaceDN w:val="0"/>
        <w:adjustRightInd w:val="0"/>
        <w:spacing w:after="0" w:line="240" w:lineRule="auto"/>
        <w:outlineLvl w:val="0"/>
        <w:rPr>
          <w:rFonts w:ascii="Times New Roman" w:eastAsia="Times New Roman" w:hAnsi="Times New Roman"/>
          <w:sz w:val="28"/>
          <w:szCs w:val="28"/>
        </w:rPr>
        <w:sectPr w:rsidR="001C48B4" w:rsidRPr="001C48B4" w:rsidSect="004D2639">
          <w:headerReference w:type="default" r:id="rId9"/>
          <w:pgSz w:w="11906" w:h="16838"/>
          <w:pgMar w:top="567" w:right="567" w:bottom="567" w:left="1644" w:header="709" w:footer="709" w:gutter="0"/>
          <w:cols w:space="708"/>
          <w:titlePg/>
          <w:docGrid w:linePitch="360"/>
        </w:sectPr>
      </w:pPr>
    </w:p>
    <w:p w14:paraId="2FBD84C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lastRenderedPageBreak/>
        <w:t>УТВЕРЖДЕНО</w:t>
      </w:r>
    </w:p>
    <w:p w14:paraId="149B5D8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p>
    <w:p w14:paraId="275F9CFF"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t>постановлением Правительства</w:t>
      </w:r>
    </w:p>
    <w:p w14:paraId="1A16A8C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t>Забайкальского края</w:t>
      </w:r>
    </w:p>
    <w:p w14:paraId="5770099E" w14:textId="77777777" w:rsidR="0042231C" w:rsidRDefault="0042231C"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p>
    <w:p w14:paraId="03A2120A" w14:textId="77777777" w:rsidR="0042231C" w:rsidRDefault="0042231C"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p>
    <w:p w14:paraId="71FC939D" w14:textId="6BAA6999" w:rsidR="0046365D" w:rsidRPr="001C48B4" w:rsidRDefault="0046365D"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r w:rsidRPr="001C48B4">
        <w:rPr>
          <w:rFonts w:ascii="Times New Roman" w:eastAsia="Times New Roman" w:hAnsi="Times New Roman"/>
          <w:b/>
          <w:bCs/>
          <w:color w:val="000000"/>
          <w:spacing w:val="2"/>
          <w:kern w:val="36"/>
          <w:sz w:val="28"/>
          <w:szCs w:val="28"/>
        </w:rPr>
        <w:t>ПОЛОЖЕНИЕ</w:t>
      </w:r>
    </w:p>
    <w:p w14:paraId="01B7E8C6" w14:textId="77777777" w:rsidR="0046365D" w:rsidRPr="001C48B4" w:rsidRDefault="0046365D" w:rsidP="0046365D">
      <w:pPr>
        <w:suppressAutoHyphens/>
        <w:spacing w:after="0" w:line="240" w:lineRule="auto"/>
        <w:jc w:val="center"/>
        <w:textAlignment w:val="baseline"/>
        <w:rPr>
          <w:rFonts w:ascii="Times New Roman" w:eastAsia="Times New Roman" w:hAnsi="Times New Roman"/>
          <w:b/>
          <w:bCs/>
          <w:color w:val="000000"/>
          <w:spacing w:val="2"/>
          <w:kern w:val="36"/>
          <w:sz w:val="28"/>
          <w:szCs w:val="28"/>
        </w:rPr>
      </w:pPr>
      <w:r w:rsidRPr="001C48B4">
        <w:rPr>
          <w:rFonts w:ascii="Times New Roman" w:eastAsia="Times New Roman" w:hAnsi="Times New Roman" w:hint="eastAsia"/>
          <w:b/>
          <w:bCs/>
          <w:color w:val="000000"/>
          <w:spacing w:val="2"/>
          <w:kern w:val="36"/>
          <w:sz w:val="28"/>
          <w:szCs w:val="28"/>
        </w:rPr>
        <w:t>о региональном государственном контроле (надзоре) на</w:t>
      </w:r>
      <w:r w:rsidRPr="001C48B4">
        <w:rPr>
          <w:rFonts w:ascii="Times New Roman" w:eastAsia="Times New Roman" w:hAnsi="Times New Roman"/>
          <w:b/>
          <w:bCs/>
          <w:color w:val="000000"/>
          <w:spacing w:val="2"/>
          <w:kern w:val="36"/>
          <w:sz w:val="28"/>
          <w:szCs w:val="28"/>
        </w:rPr>
        <w:t xml:space="preserve"> </w:t>
      </w:r>
      <w:r w:rsidRPr="001C48B4">
        <w:rPr>
          <w:rFonts w:ascii="Times New Roman" w:eastAsia="Times New Roman" w:hAnsi="Times New Roman" w:hint="eastAsia"/>
          <w:b/>
          <w:bCs/>
          <w:color w:val="000000"/>
          <w:spacing w:val="2"/>
          <w:kern w:val="36"/>
          <w:sz w:val="28"/>
          <w:szCs w:val="28"/>
        </w:rPr>
        <w:t xml:space="preserve">автомобильном транспорте, городском наземном электрическом транспорте и </w:t>
      </w:r>
    </w:p>
    <w:p w14:paraId="0769956D" w14:textId="77777777" w:rsidR="0046365D" w:rsidRPr="001C48B4" w:rsidRDefault="0046365D" w:rsidP="0046365D">
      <w:pPr>
        <w:suppressAutoHyphens/>
        <w:spacing w:after="0" w:line="240" w:lineRule="auto"/>
        <w:jc w:val="center"/>
        <w:textAlignment w:val="baseline"/>
        <w:rPr>
          <w:rFonts w:ascii="Times New Roman" w:eastAsia="Times New Roman" w:hAnsi="Times New Roman"/>
          <w:b/>
          <w:bCs/>
          <w:color w:val="000000"/>
          <w:spacing w:val="2"/>
          <w:kern w:val="36"/>
          <w:sz w:val="28"/>
          <w:szCs w:val="28"/>
        </w:rPr>
      </w:pPr>
      <w:r w:rsidRPr="001C48B4">
        <w:rPr>
          <w:rFonts w:ascii="Times New Roman" w:eastAsia="Times New Roman" w:hAnsi="Times New Roman" w:hint="eastAsia"/>
          <w:b/>
          <w:bCs/>
          <w:color w:val="000000"/>
          <w:spacing w:val="2"/>
          <w:kern w:val="36"/>
          <w:sz w:val="28"/>
          <w:szCs w:val="28"/>
        </w:rPr>
        <w:t>в дорожном хозяйстве на территории Забайкальского края</w:t>
      </w:r>
      <w:r w:rsidRPr="001C48B4">
        <w:rPr>
          <w:rFonts w:ascii="Times New Roman" w:eastAsia="Times New Roman" w:hAnsi="Times New Roman"/>
          <w:b/>
          <w:bCs/>
          <w:color w:val="000000"/>
          <w:spacing w:val="2"/>
          <w:kern w:val="36"/>
          <w:sz w:val="28"/>
          <w:szCs w:val="28"/>
        </w:rPr>
        <w:t xml:space="preserve"> </w:t>
      </w:r>
    </w:p>
    <w:p w14:paraId="3B804D36" w14:textId="77777777" w:rsidR="0046365D" w:rsidRDefault="0046365D" w:rsidP="00BE6ED4">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p>
    <w:p w14:paraId="73C0D833" w14:textId="496B7BFC" w:rsidR="00BE6ED4" w:rsidRPr="00BE6ED4" w:rsidRDefault="00BE6ED4" w:rsidP="00BE6ED4">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I. Общие положения</w:t>
      </w:r>
    </w:p>
    <w:p w14:paraId="48331889" w14:textId="77777777" w:rsidR="00BE6ED4" w:rsidRPr="00BE6ED4" w:rsidRDefault="00BE6ED4" w:rsidP="00BE6ED4">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6B410AEC" w14:textId="5B930B33"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Настоящее Положение устанавливает порядок организации и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(дале</w:t>
      </w:r>
      <w:r w:rsidR="0081451A">
        <w:rPr>
          <w:rFonts w:ascii="Times New Roman" w:eastAsiaTheme="minorHAnsi" w:hAnsi="Times New Roman"/>
          <w:sz w:val="28"/>
          <w:szCs w:val="28"/>
          <w:lang w:eastAsia="en-US"/>
        </w:rPr>
        <w:t>е</w:t>
      </w:r>
      <w:r w:rsidRPr="00BE6ED4">
        <w:rPr>
          <w:rFonts w:ascii="Times New Roman" w:eastAsiaTheme="minorHAnsi" w:hAnsi="Times New Roman"/>
          <w:sz w:val="28"/>
          <w:szCs w:val="28"/>
          <w:lang w:eastAsia="en-US"/>
        </w:rPr>
        <w:t xml:space="preserve"> - региональный государственный надзор).</w:t>
      </w:r>
    </w:p>
    <w:p w14:paraId="394CE0B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Предметом регионального государственного надзора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5554C1F0" w14:textId="13490F0C"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2FA0F3A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CAFEA8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3C4A12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967D8F1" w14:textId="535CEEAF"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3. Региональный государственный надзор в соответствии с настоящим Положением осуществляется </w:t>
      </w:r>
      <w:r w:rsidR="00ED31FE">
        <w:rPr>
          <w:rFonts w:ascii="Times New Roman" w:eastAsiaTheme="minorHAnsi" w:hAnsi="Times New Roman"/>
          <w:sz w:val="28"/>
          <w:szCs w:val="28"/>
          <w:lang w:eastAsia="en-US"/>
        </w:rPr>
        <w:t>Министерством строительства, дорожного хозяйства и транспорта Забайкальского края (далее −</w:t>
      </w:r>
      <w:r w:rsidRPr="00BE6ED4">
        <w:rPr>
          <w:rFonts w:ascii="Times New Roman" w:eastAsiaTheme="minorHAnsi" w:hAnsi="Times New Roman"/>
          <w:sz w:val="28"/>
          <w:szCs w:val="28"/>
          <w:lang w:eastAsia="en-US"/>
        </w:rPr>
        <w:t xml:space="preserve"> уполномоченный орган).</w:t>
      </w:r>
    </w:p>
    <w:p w14:paraId="1FFA8C1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Должностными лицами, осуществляющими региональный государственный надзор, являются:</w:t>
      </w:r>
    </w:p>
    <w:p w14:paraId="69DD0F9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руководитель уполномоченного органа;</w:t>
      </w:r>
    </w:p>
    <w:p w14:paraId="60AD024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заместитель руководителя уполномоченного органа;</w:t>
      </w:r>
    </w:p>
    <w:p w14:paraId="683C59F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3) должностные лица уполномоченного органа, в должностные обязанности которых входит осуществление регионального государственного надзора.</w:t>
      </w:r>
    </w:p>
    <w:p w14:paraId="6E55521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Должностными лицами, уполномоченными на принятие решений о проведении контрольных (надзорных) мероприятий, являются:</w:t>
      </w:r>
    </w:p>
    <w:p w14:paraId="5A3A4C7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руководитель уполномоченного органа;</w:t>
      </w:r>
    </w:p>
    <w:p w14:paraId="09952A0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заместитель руководителя уполномоченного органа.</w:t>
      </w:r>
    </w:p>
    <w:p w14:paraId="3A7B425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6. Объектами регионального государственного надзора являются:</w:t>
      </w:r>
    </w:p>
    <w:p w14:paraId="25ACC29F" w14:textId="23ED5DCC"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1" w:name="Par28"/>
      <w:bookmarkEnd w:id="1"/>
      <w:r w:rsidRPr="00BE6ED4">
        <w:rPr>
          <w:rFonts w:ascii="Times New Roman" w:eastAsiaTheme="minorHAnsi" w:hAnsi="Times New Roman"/>
          <w:sz w:val="28"/>
          <w:szCs w:val="28"/>
          <w:lang w:eastAsia="en-US"/>
        </w:rPr>
        <w:t xml:space="preserve">1) в рамках </w:t>
      </w:r>
      <w:hyperlink r:id="rId10" w:history="1">
        <w:r w:rsidRPr="00BE6ED4">
          <w:rPr>
            <w:rFonts w:ascii="Times New Roman" w:eastAsiaTheme="minorHAnsi" w:hAnsi="Times New Roman"/>
            <w:color w:val="0000FF"/>
            <w:sz w:val="28"/>
            <w:szCs w:val="28"/>
            <w:lang w:eastAsia="en-US"/>
          </w:rPr>
          <w:t>пункта 1 части 1 статьи 16</w:t>
        </w:r>
      </w:hyperlink>
      <w:r w:rsidRPr="00BE6ED4">
        <w:rPr>
          <w:rFonts w:ascii="Times New Roman" w:eastAsiaTheme="minorHAnsi" w:hAnsi="Times New Roman"/>
          <w:sz w:val="28"/>
          <w:szCs w:val="28"/>
          <w:lang w:eastAsia="en-US"/>
        </w:rPr>
        <w:t xml:space="preserve"> Федерально</w:t>
      </w:r>
      <w:r w:rsidR="00ED31FE">
        <w:rPr>
          <w:rFonts w:ascii="Times New Roman" w:eastAsiaTheme="minorHAnsi" w:hAnsi="Times New Roman"/>
          <w:sz w:val="28"/>
          <w:szCs w:val="28"/>
          <w:lang w:eastAsia="en-US"/>
        </w:rPr>
        <w:t>го закона от 31 июля 2020 года №</w:t>
      </w:r>
      <w:r w:rsidR="00AF508B">
        <w:rPr>
          <w:rFonts w:ascii="Times New Roman" w:eastAsiaTheme="minorHAnsi" w:hAnsi="Times New Roman"/>
          <w:sz w:val="28"/>
          <w:szCs w:val="28"/>
          <w:lang w:eastAsia="en-US"/>
        </w:rPr>
        <w:t xml:space="preserve"> 248-ФЗ «</w:t>
      </w:r>
      <w:r w:rsidRPr="00BE6ED4">
        <w:rPr>
          <w:rFonts w:ascii="Times New Roman" w:eastAsiaTheme="minorHAnsi" w:hAnsi="Times New Roman"/>
          <w:sz w:val="28"/>
          <w:szCs w:val="28"/>
          <w:lang w:eastAsia="en-US"/>
        </w:rPr>
        <w:t>О государственном контроле (надзоре) и муниципальном контроле в Ро</w:t>
      </w:r>
      <w:r w:rsidR="00AF508B">
        <w:rPr>
          <w:rFonts w:ascii="Times New Roman" w:eastAsiaTheme="minorHAnsi" w:hAnsi="Times New Roman"/>
          <w:sz w:val="28"/>
          <w:szCs w:val="28"/>
          <w:lang w:eastAsia="en-US"/>
        </w:rPr>
        <w:t>ссийской Федерации» (далее - Федеральный закон «</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6FB31E62" w14:textId="645865A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деятельность по осуществлению работ по капитальному ремонту, ремонту и содержанию автомобильных дорог общего пользования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45A18086" w14:textId="78A5958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деятельность по использованию полос отвода и (или) придорожных полос автомобильных дорог общего пользования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5FCC764F" w14:textId="5EA031CA"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в) </w:t>
      </w:r>
      <w:r w:rsidR="001251EA" w:rsidRPr="001251EA">
        <w:rPr>
          <w:rFonts w:ascii="Times New Roman" w:eastAsiaTheme="minorHAnsi" w:hAnsi="Times New Roman"/>
          <w:sz w:val="28"/>
          <w:szCs w:val="28"/>
          <w:lang w:eastAsia="en-US"/>
        </w:rPr>
        <w:t>деятельность по осуществлению перевозок по межмуниципальным маршрутам регулярных перевозок в границах Забайкальского края,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E6ED4">
        <w:rPr>
          <w:rFonts w:ascii="Times New Roman" w:eastAsiaTheme="minorHAnsi" w:hAnsi="Times New Roman"/>
          <w:sz w:val="28"/>
          <w:szCs w:val="28"/>
          <w:lang w:eastAsia="en-US"/>
        </w:rPr>
        <w:t>;</w:t>
      </w:r>
    </w:p>
    <w:p w14:paraId="41E3A88A" w14:textId="387F05B9"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2" w:name="Par32"/>
      <w:bookmarkEnd w:id="2"/>
      <w:r w:rsidRPr="00BE6ED4">
        <w:rPr>
          <w:rFonts w:ascii="Times New Roman" w:eastAsiaTheme="minorHAnsi" w:hAnsi="Times New Roman"/>
          <w:sz w:val="28"/>
          <w:szCs w:val="28"/>
          <w:lang w:eastAsia="en-US"/>
        </w:rPr>
        <w:t xml:space="preserve">2) в рамках </w:t>
      </w:r>
      <w:hyperlink r:id="rId11" w:history="1">
        <w:r w:rsidRPr="00BE6ED4">
          <w:rPr>
            <w:rFonts w:ascii="Times New Roman" w:eastAsiaTheme="minorHAnsi" w:hAnsi="Times New Roman"/>
            <w:color w:val="0000FF"/>
            <w:sz w:val="28"/>
            <w:szCs w:val="28"/>
            <w:lang w:eastAsia="en-US"/>
          </w:rPr>
          <w:t>пункта 2 части 1 статьи 16</w:t>
        </w:r>
      </w:hyperlink>
      <w:r w:rsidRPr="00BE6ED4">
        <w:rPr>
          <w:rFonts w:ascii="Times New Roman" w:eastAsiaTheme="minorHAnsi" w:hAnsi="Times New Roman"/>
          <w:sz w:val="28"/>
          <w:szCs w:val="28"/>
          <w:lang w:eastAsia="en-US"/>
        </w:rPr>
        <w:t xml:space="preserve"> Федерально</w:t>
      </w:r>
      <w:r w:rsidR="00AF508B">
        <w:rPr>
          <w:rFonts w:ascii="Times New Roman" w:eastAsiaTheme="minorHAnsi" w:hAnsi="Times New Roman"/>
          <w:sz w:val="28"/>
          <w:szCs w:val="28"/>
          <w:lang w:eastAsia="en-US"/>
        </w:rPr>
        <w:t>го закона «</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55C588ED" w14:textId="1A48A6F1"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а) дорожно-строительные материалы, указанные в </w:t>
      </w:r>
      <w:hyperlink r:id="rId12" w:history="1">
        <w:r w:rsidRPr="00BE6ED4">
          <w:rPr>
            <w:rFonts w:ascii="Times New Roman" w:eastAsiaTheme="minorHAnsi" w:hAnsi="Times New Roman"/>
            <w:color w:val="0000FF"/>
            <w:sz w:val="28"/>
            <w:szCs w:val="28"/>
            <w:lang w:eastAsia="en-US"/>
          </w:rPr>
          <w:t>приложении 1</w:t>
        </w:r>
      </w:hyperlink>
      <w:r w:rsidRPr="00BE6ED4">
        <w:rPr>
          <w:rFonts w:ascii="Times New Roman" w:eastAsiaTheme="minorHAnsi" w:hAnsi="Times New Roman"/>
          <w:sz w:val="28"/>
          <w:szCs w:val="28"/>
          <w:lang w:eastAsia="en-US"/>
        </w:rPr>
        <w:t xml:space="preserve"> к техническом</w:t>
      </w:r>
      <w:r w:rsidR="00AF508B">
        <w:rPr>
          <w:rFonts w:ascii="Times New Roman" w:eastAsiaTheme="minorHAnsi" w:hAnsi="Times New Roman"/>
          <w:sz w:val="28"/>
          <w:szCs w:val="28"/>
          <w:lang w:eastAsia="en-US"/>
        </w:rPr>
        <w:t>у регламенту Таможенного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 принятому решением Комиссии Таможенного</w:t>
      </w:r>
      <w:r w:rsidR="00AF508B">
        <w:rPr>
          <w:rFonts w:ascii="Times New Roman" w:eastAsiaTheme="minorHAnsi" w:hAnsi="Times New Roman"/>
          <w:sz w:val="28"/>
          <w:szCs w:val="28"/>
          <w:lang w:eastAsia="en-US"/>
        </w:rPr>
        <w:t xml:space="preserve"> союза от 18 октября 2011 года № 827 «</w:t>
      </w:r>
      <w:r w:rsidRPr="00BE6ED4">
        <w:rPr>
          <w:rFonts w:ascii="Times New Roman" w:eastAsiaTheme="minorHAnsi" w:hAnsi="Times New Roman"/>
          <w:sz w:val="28"/>
          <w:szCs w:val="28"/>
          <w:lang w:eastAsia="en-US"/>
        </w:rPr>
        <w:t>О принятии технического регламента Та</w:t>
      </w:r>
      <w:r w:rsidR="00AF508B">
        <w:rPr>
          <w:rFonts w:ascii="Times New Roman" w:eastAsiaTheme="minorHAnsi" w:hAnsi="Times New Roman"/>
          <w:sz w:val="28"/>
          <w:szCs w:val="28"/>
          <w:lang w:eastAsia="en-US"/>
        </w:rPr>
        <w:t>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w:t>
      </w:r>
    </w:p>
    <w:p w14:paraId="1622E14A" w14:textId="6A8E979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б) дорожно-строительные изделия, указанные в </w:t>
      </w:r>
      <w:hyperlink r:id="rId13" w:history="1">
        <w:r w:rsidRPr="00BE6ED4">
          <w:rPr>
            <w:rFonts w:ascii="Times New Roman" w:eastAsiaTheme="minorHAnsi" w:hAnsi="Times New Roman"/>
            <w:color w:val="0000FF"/>
            <w:sz w:val="28"/>
            <w:szCs w:val="28"/>
            <w:lang w:eastAsia="en-US"/>
          </w:rPr>
          <w:t>приложении 2</w:t>
        </w:r>
      </w:hyperlink>
      <w:r w:rsidRPr="00BE6ED4">
        <w:rPr>
          <w:rFonts w:ascii="Times New Roman" w:eastAsiaTheme="minorHAnsi" w:hAnsi="Times New Roman"/>
          <w:sz w:val="28"/>
          <w:szCs w:val="28"/>
          <w:lang w:eastAsia="en-US"/>
        </w:rPr>
        <w:t xml:space="preserve"> к техническом</w:t>
      </w:r>
      <w:r w:rsidR="00AF508B">
        <w:rPr>
          <w:rFonts w:ascii="Times New Roman" w:eastAsiaTheme="minorHAnsi" w:hAnsi="Times New Roman"/>
          <w:sz w:val="28"/>
          <w:szCs w:val="28"/>
          <w:lang w:eastAsia="en-US"/>
        </w:rPr>
        <w:t>у регламенту Таможенного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 принятому решением Комиссии Таможенного союза</w:t>
      </w:r>
      <w:r w:rsidR="00AF508B">
        <w:rPr>
          <w:rFonts w:ascii="Times New Roman" w:eastAsiaTheme="minorHAnsi" w:hAnsi="Times New Roman"/>
          <w:sz w:val="28"/>
          <w:szCs w:val="28"/>
          <w:lang w:eastAsia="en-US"/>
        </w:rPr>
        <w:t xml:space="preserve"> от 18 октября 2011 года № 827 «</w:t>
      </w:r>
      <w:r w:rsidRPr="00BE6ED4">
        <w:rPr>
          <w:rFonts w:ascii="Times New Roman" w:eastAsiaTheme="minorHAnsi" w:hAnsi="Times New Roman"/>
          <w:sz w:val="28"/>
          <w:szCs w:val="28"/>
          <w:lang w:eastAsia="en-US"/>
        </w:rPr>
        <w:t>О принятии техническог</w:t>
      </w:r>
      <w:r w:rsidR="0081451A">
        <w:rPr>
          <w:rFonts w:ascii="Times New Roman" w:eastAsiaTheme="minorHAnsi" w:hAnsi="Times New Roman"/>
          <w:sz w:val="28"/>
          <w:szCs w:val="28"/>
          <w:lang w:eastAsia="en-US"/>
        </w:rPr>
        <w:t>о регламента Таможенного союза «</w:t>
      </w:r>
      <w:r w:rsidRPr="00BE6ED4">
        <w:rPr>
          <w:rFonts w:ascii="Times New Roman" w:eastAsiaTheme="minorHAnsi" w:hAnsi="Times New Roman"/>
          <w:sz w:val="28"/>
          <w:szCs w:val="28"/>
          <w:lang w:eastAsia="en-US"/>
        </w:rPr>
        <w:t>Безопасность автомобильных доро</w:t>
      </w:r>
      <w:r w:rsidR="00AF508B">
        <w:rPr>
          <w:rFonts w:ascii="Times New Roman" w:eastAsiaTheme="minorHAnsi" w:hAnsi="Times New Roman"/>
          <w:sz w:val="28"/>
          <w:szCs w:val="28"/>
          <w:lang w:eastAsia="en-US"/>
        </w:rPr>
        <w:t>г»</w:t>
      </w:r>
      <w:r w:rsidRPr="00BE6ED4">
        <w:rPr>
          <w:rFonts w:ascii="Times New Roman" w:eastAsiaTheme="minorHAnsi" w:hAnsi="Times New Roman"/>
          <w:sz w:val="28"/>
          <w:szCs w:val="28"/>
          <w:lang w:eastAsia="en-US"/>
        </w:rPr>
        <w:t>;</w:t>
      </w:r>
    </w:p>
    <w:p w14:paraId="53298AA8" w14:textId="119E1A49"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3" w:name="Par35"/>
      <w:bookmarkEnd w:id="3"/>
      <w:r w:rsidRPr="00BE6ED4">
        <w:rPr>
          <w:rFonts w:ascii="Times New Roman" w:eastAsiaTheme="minorHAnsi" w:hAnsi="Times New Roman"/>
          <w:sz w:val="28"/>
          <w:szCs w:val="28"/>
          <w:lang w:eastAsia="en-US"/>
        </w:rPr>
        <w:t xml:space="preserve">3) в рамках </w:t>
      </w:r>
      <w:hyperlink r:id="rId14" w:history="1">
        <w:r w:rsidRPr="00BE6ED4">
          <w:rPr>
            <w:rFonts w:ascii="Times New Roman" w:eastAsiaTheme="minorHAnsi" w:hAnsi="Times New Roman"/>
            <w:color w:val="0000FF"/>
            <w:sz w:val="28"/>
            <w:szCs w:val="28"/>
            <w:lang w:eastAsia="en-US"/>
          </w:rPr>
          <w:t>пункта 3 части 1 статьи 16</w:t>
        </w:r>
      </w:hyperlink>
      <w:r w:rsidRPr="00BE6ED4">
        <w:rPr>
          <w:rFonts w:ascii="Times New Roman" w:eastAsiaTheme="minorHAnsi" w:hAnsi="Times New Roman"/>
          <w:sz w:val="28"/>
          <w:szCs w:val="28"/>
          <w:lang w:eastAsia="en-US"/>
        </w:rPr>
        <w:t xml:space="preserve"> Федерального закона </w:t>
      </w:r>
      <w:r w:rsidR="00AF508B">
        <w:rPr>
          <w:rFonts w:ascii="Times New Roman" w:eastAsiaTheme="minorHAnsi" w:hAnsi="Times New Roman"/>
          <w:sz w:val="28"/>
          <w:szCs w:val="28"/>
          <w:lang w:eastAsia="en-US"/>
        </w:rPr>
        <w:t>«</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7BB92066" w14:textId="4FFB091B"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а) автомобильные дороги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 xml:space="preserve"> и искусственные дорожные сооружения на них;</w:t>
      </w:r>
    </w:p>
    <w:p w14:paraId="081CF34D" w14:textId="7F696C40"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б) объекты дорожного и придорожного сервиса, расположенные в границах полос отвода и (или) придорожных полос автомобильных дорог </w:t>
      </w:r>
      <w:r w:rsidRPr="00BE6ED4">
        <w:rPr>
          <w:rFonts w:ascii="Times New Roman" w:eastAsiaTheme="minorHAnsi" w:hAnsi="Times New Roman"/>
          <w:sz w:val="28"/>
          <w:szCs w:val="28"/>
          <w:lang w:eastAsia="en-US"/>
        </w:rPr>
        <w:lastRenderedPageBreak/>
        <w:t xml:space="preserve">общего пользования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w:t>
      </w:r>
    </w:p>
    <w:p w14:paraId="59AE8964" w14:textId="0D23F6EF"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в) придорожные полосы и полосы отвода автомобильных дорог общего пользования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w:t>
      </w:r>
    </w:p>
    <w:p w14:paraId="17D9B8E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7. Учет объектов регионального государственного надзора и связанных с ними контролируемых лиц осуществляется посредством:</w:t>
      </w:r>
    </w:p>
    <w:p w14:paraId="1697BE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информации, представляемой контролируемыми лицами в соответствии с нормативными правовыми актами;</w:t>
      </w:r>
    </w:p>
    <w:p w14:paraId="5685573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информации, получаемой в рамках межведомственного взаимодействия;</w:t>
      </w:r>
    </w:p>
    <w:p w14:paraId="54703BF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общедоступной информации;</w:t>
      </w:r>
    </w:p>
    <w:p w14:paraId="70B8474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анализа результатов контрольных мероприятий.</w:t>
      </w:r>
    </w:p>
    <w:p w14:paraId="003516FB" w14:textId="43B15CAC" w:rsidR="00BE6ED4" w:rsidRPr="00BE6ED4" w:rsidRDefault="00BE6ED4" w:rsidP="000D3FBA">
      <w:pPr>
        <w:autoSpaceDE w:val="0"/>
        <w:autoSpaceDN w:val="0"/>
        <w:adjustRightInd w:val="0"/>
        <w:spacing w:after="0" w:line="240" w:lineRule="auto"/>
        <w:jc w:val="both"/>
        <w:rPr>
          <w:rFonts w:ascii="Times New Roman" w:eastAsiaTheme="minorHAnsi" w:hAnsi="Times New Roman"/>
          <w:sz w:val="28"/>
          <w:szCs w:val="28"/>
          <w:lang w:eastAsia="en-US"/>
        </w:rPr>
      </w:pPr>
    </w:p>
    <w:p w14:paraId="0FBF3DCE" w14:textId="2139499B"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II</w:t>
      </w:r>
      <w:r w:rsidR="00BE6ED4" w:rsidRPr="00BE6ED4">
        <w:rPr>
          <w:rFonts w:ascii="Times New Roman" w:eastAsiaTheme="minorHAnsi" w:hAnsi="Times New Roman"/>
          <w:b/>
          <w:bCs/>
          <w:sz w:val="28"/>
          <w:szCs w:val="28"/>
          <w:lang w:eastAsia="en-US"/>
        </w:rPr>
        <w:t>. Профилактика рисков причинения вреда (ущерба)</w:t>
      </w:r>
    </w:p>
    <w:p w14:paraId="36B2B82B"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охраняемым законом ценностям</w:t>
      </w:r>
    </w:p>
    <w:p w14:paraId="0150118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7BD7E7F" w14:textId="3BDAE27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BE6ED4" w:rsidRPr="00BE6ED4">
        <w:rPr>
          <w:rFonts w:ascii="Times New Roman" w:eastAsiaTheme="minorHAnsi" w:hAnsi="Times New Roman"/>
          <w:sz w:val="28"/>
          <w:szCs w:val="28"/>
          <w:lang w:eastAsia="en-US"/>
        </w:rPr>
        <w:t>. Программа профилактики рисков причинения вреда (ущерба) охраняемым законом ценностям (далее - программа профилактики рисков) ежегодно утверждается приказом уполномоченного органа в срок до 25 декабря года, предшествующего году проведения профилактических мероприятий.</w:t>
      </w:r>
    </w:p>
    <w:p w14:paraId="3BAAC427" w14:textId="25216831"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BE6ED4" w:rsidRPr="00BE6ED4">
        <w:rPr>
          <w:rFonts w:ascii="Times New Roman" w:eastAsiaTheme="minorHAnsi" w:hAnsi="Times New Roman"/>
          <w:sz w:val="28"/>
          <w:szCs w:val="28"/>
          <w:lang w:eastAsia="en-US"/>
        </w:rPr>
        <w:t>. При осуществлении регионального государственного надзора проводятся следующие профилактические мероприятия:</w:t>
      </w:r>
    </w:p>
    <w:p w14:paraId="2133CE7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информирование;</w:t>
      </w:r>
    </w:p>
    <w:p w14:paraId="5B85150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обобщение правоприменительной практики;</w:t>
      </w:r>
    </w:p>
    <w:p w14:paraId="1B83BCC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объявление предостережения;</w:t>
      </w:r>
    </w:p>
    <w:p w14:paraId="27EDE9F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консультирование;</w:t>
      </w:r>
    </w:p>
    <w:p w14:paraId="6D35BA7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профилактический визит.</w:t>
      </w:r>
    </w:p>
    <w:p w14:paraId="413F4C3C" w14:textId="2EA03BF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BE6ED4" w:rsidRPr="00BE6ED4">
        <w:rPr>
          <w:rFonts w:ascii="Times New Roman" w:eastAsiaTheme="minorHAnsi" w:hAnsi="Times New Roman"/>
          <w:sz w:val="28"/>
          <w:szCs w:val="28"/>
          <w:lang w:eastAsia="en-US"/>
        </w:rPr>
        <w:t>.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при осуществлении регионального государственного надзора (далее - доклад о правоприменительной практике).</w:t>
      </w:r>
    </w:p>
    <w:p w14:paraId="345C6DF1" w14:textId="7A42298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BE6ED4" w:rsidRPr="00BE6ED4">
        <w:rPr>
          <w:rFonts w:ascii="Times New Roman" w:eastAsiaTheme="minorHAnsi" w:hAnsi="Times New Roman"/>
          <w:sz w:val="28"/>
          <w:szCs w:val="28"/>
          <w:lang w:eastAsia="en-US"/>
        </w:rPr>
        <w:t xml:space="preserve">. Доклад о правоприменительной практике подготавливается и утверждается </w:t>
      </w:r>
      <w:r w:rsidR="001251EA">
        <w:rPr>
          <w:rFonts w:ascii="Times New Roman" w:eastAsiaTheme="minorHAnsi" w:hAnsi="Times New Roman"/>
          <w:sz w:val="28"/>
          <w:szCs w:val="28"/>
          <w:lang w:eastAsia="en-US"/>
        </w:rPr>
        <w:t>распоряжением</w:t>
      </w:r>
      <w:r w:rsidR="00BE6ED4" w:rsidRPr="00BE6ED4">
        <w:rPr>
          <w:rFonts w:ascii="Times New Roman" w:eastAsiaTheme="minorHAnsi" w:hAnsi="Times New Roman"/>
          <w:sz w:val="28"/>
          <w:szCs w:val="28"/>
          <w:lang w:eastAsia="en-US"/>
        </w:rPr>
        <w:t xml:space="preserve"> уполномоче</w:t>
      </w:r>
      <w:r w:rsidR="00766FC0">
        <w:rPr>
          <w:rFonts w:ascii="Times New Roman" w:eastAsiaTheme="minorHAnsi" w:hAnsi="Times New Roman"/>
          <w:sz w:val="28"/>
          <w:szCs w:val="28"/>
          <w:lang w:eastAsia="en-US"/>
        </w:rPr>
        <w:t>нного органа ежегодно и</w:t>
      </w:r>
      <w:r w:rsidR="00BE6ED4" w:rsidRPr="00BE6ED4">
        <w:rPr>
          <w:rFonts w:ascii="Times New Roman" w:eastAsiaTheme="minorHAnsi" w:hAnsi="Times New Roman"/>
          <w:sz w:val="28"/>
          <w:szCs w:val="28"/>
          <w:lang w:eastAsia="en-US"/>
        </w:rPr>
        <w:t xml:space="preserve"> не позднее</w:t>
      </w:r>
      <w:r w:rsidR="00766FC0">
        <w:rPr>
          <w:rFonts w:ascii="Times New Roman" w:eastAsiaTheme="minorHAnsi" w:hAnsi="Times New Roman"/>
          <w:sz w:val="28"/>
          <w:szCs w:val="28"/>
          <w:lang w:eastAsia="en-US"/>
        </w:rPr>
        <w:t xml:space="preserve"> 25 декабря текущего года</w:t>
      </w:r>
      <w:r w:rsidR="00BE6ED4" w:rsidRPr="00BE6ED4">
        <w:rPr>
          <w:rFonts w:ascii="Times New Roman" w:eastAsiaTheme="minorHAnsi" w:hAnsi="Times New Roman"/>
          <w:sz w:val="28"/>
          <w:szCs w:val="28"/>
          <w:lang w:eastAsia="en-US"/>
        </w:rPr>
        <w:t xml:space="preserve"> размещается в </w:t>
      </w:r>
      <w:r w:rsidR="001251EA">
        <w:rPr>
          <w:rFonts w:ascii="Times New Roman" w:eastAsiaTheme="minorHAnsi" w:hAnsi="Times New Roman"/>
          <w:sz w:val="28"/>
          <w:szCs w:val="28"/>
          <w:lang w:eastAsia="en-US"/>
        </w:rPr>
        <w:t>подразделе «Контрольная (</w:t>
      </w:r>
      <w:r w:rsidR="00BE6ED4" w:rsidRPr="00BE6ED4">
        <w:rPr>
          <w:rFonts w:ascii="Times New Roman" w:eastAsiaTheme="minorHAnsi" w:hAnsi="Times New Roman"/>
          <w:sz w:val="28"/>
          <w:szCs w:val="28"/>
          <w:lang w:eastAsia="en-US"/>
        </w:rPr>
        <w:t>надзорная</w:t>
      </w:r>
      <w:r w:rsidR="001251EA">
        <w:rPr>
          <w:rFonts w:ascii="Times New Roman" w:eastAsiaTheme="minorHAnsi" w:hAnsi="Times New Roman"/>
          <w:sz w:val="28"/>
          <w:szCs w:val="28"/>
          <w:lang w:eastAsia="en-US"/>
        </w:rPr>
        <w:t>) деятельность» раздела «Деятельность»</w:t>
      </w:r>
      <w:r w:rsidR="00BE6ED4" w:rsidRPr="00BE6ED4">
        <w:rPr>
          <w:rFonts w:ascii="Times New Roman" w:eastAsiaTheme="minorHAnsi" w:hAnsi="Times New Roman"/>
          <w:sz w:val="28"/>
          <w:szCs w:val="28"/>
          <w:lang w:eastAsia="en-US"/>
        </w:rPr>
        <w:t xml:space="preserve"> </w:t>
      </w:r>
      <w:r w:rsidR="001251EA">
        <w:rPr>
          <w:rFonts w:ascii="Times New Roman" w:eastAsiaTheme="minorHAnsi" w:hAnsi="Times New Roman"/>
          <w:sz w:val="28"/>
          <w:szCs w:val="28"/>
          <w:lang w:eastAsia="en-US"/>
        </w:rPr>
        <w:t>на официальном сайте Министерства</w:t>
      </w:r>
      <w:r w:rsidR="00BE6ED4" w:rsidRPr="00BE6ED4">
        <w:rPr>
          <w:rFonts w:ascii="Times New Roman" w:eastAsiaTheme="minorHAnsi" w:hAnsi="Times New Roman"/>
          <w:sz w:val="28"/>
          <w:szCs w:val="28"/>
          <w:lang w:eastAsia="en-US"/>
        </w:rPr>
        <w:t xml:space="preserve"> в информационно-телекоммуни</w:t>
      </w:r>
      <w:r w:rsidR="00C45156">
        <w:rPr>
          <w:rFonts w:ascii="Times New Roman" w:eastAsiaTheme="minorHAnsi" w:hAnsi="Times New Roman"/>
          <w:sz w:val="28"/>
          <w:szCs w:val="28"/>
          <w:lang w:eastAsia="en-US"/>
        </w:rPr>
        <w:t>кационной сети Интернет (https://minstroy.75.ru</w:t>
      </w:r>
      <w:r w:rsidR="00BE6ED4" w:rsidRPr="00BE6ED4">
        <w:rPr>
          <w:rFonts w:ascii="Times New Roman" w:eastAsiaTheme="minorHAnsi" w:hAnsi="Times New Roman"/>
          <w:sz w:val="28"/>
          <w:szCs w:val="28"/>
          <w:lang w:eastAsia="en-US"/>
        </w:rPr>
        <w:t>) (</w:t>
      </w:r>
      <w:r w:rsidR="001251EA">
        <w:rPr>
          <w:rFonts w:ascii="Times New Roman" w:eastAsiaTheme="minorHAnsi" w:hAnsi="Times New Roman"/>
          <w:sz w:val="28"/>
          <w:szCs w:val="28"/>
          <w:lang w:eastAsia="en-US"/>
        </w:rPr>
        <w:t>далее – официальный сайт Министерства</w:t>
      </w:r>
      <w:r w:rsidR="00BE6ED4" w:rsidRPr="00BE6ED4">
        <w:rPr>
          <w:rFonts w:ascii="Times New Roman" w:eastAsiaTheme="minorHAnsi" w:hAnsi="Times New Roman"/>
          <w:sz w:val="28"/>
          <w:szCs w:val="28"/>
          <w:lang w:eastAsia="en-US"/>
        </w:rPr>
        <w:t>) в течение 3 календарных дней со дня его утверждения.</w:t>
      </w:r>
    </w:p>
    <w:p w14:paraId="58F28FB7" w14:textId="4CA539A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w:t>
      </w:r>
      <w:r w:rsidR="00BE6ED4" w:rsidRPr="00BE6ED4">
        <w:rPr>
          <w:rFonts w:ascii="Times New Roman" w:eastAsiaTheme="minorHAnsi" w:hAnsi="Times New Roman"/>
          <w:sz w:val="28"/>
          <w:szCs w:val="28"/>
          <w:lang w:eastAsia="en-US"/>
        </w:rPr>
        <w:t>. Контролируемое лицо вправе в течение 10 рабочих дней со дня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w:t>
      </w:r>
    </w:p>
    <w:p w14:paraId="6C803F2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Возражение в отношении предостережения о недопустимости нарушения обязательных требований подается (направляется) контролируемым лицом в уполномоченный орган в бумажном виде почтовым отправлением либо в виде электронного документа, подписанного простой электронной подписью, на адрес электронной почты.</w:t>
      </w:r>
    </w:p>
    <w:p w14:paraId="0F040660" w14:textId="2A0635B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13</w:t>
      </w:r>
      <w:r w:rsidR="00BE6ED4" w:rsidRPr="00BE6ED4">
        <w:rPr>
          <w:rFonts w:ascii="Times New Roman" w:eastAsiaTheme="minorHAnsi" w:hAnsi="Times New Roman"/>
          <w:sz w:val="28"/>
          <w:szCs w:val="28"/>
          <w:lang w:eastAsia="en-US"/>
        </w:rPr>
        <w:t>. В возражении указываются:</w:t>
      </w:r>
    </w:p>
    <w:p w14:paraId="28755BB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наименование юридического лица, фамилия, имя, отчество (при наличии) физического лица;</w:t>
      </w:r>
    </w:p>
    <w:p w14:paraId="394CDA05"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идентификационный номер налогоплательщика - юридического лица, индивидуального предпринимателя;</w:t>
      </w:r>
    </w:p>
    <w:p w14:paraId="5454B76D"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в) дата и номер предостережения, направленного контролируемому лицу;</w:t>
      </w:r>
    </w:p>
    <w:p w14:paraId="510DA09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2D7CD4E" w14:textId="1861549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BE6ED4" w:rsidRPr="00BE6ED4">
        <w:rPr>
          <w:rFonts w:ascii="Times New Roman" w:eastAsiaTheme="minorHAnsi" w:hAnsi="Times New Roman"/>
          <w:sz w:val="28"/>
          <w:szCs w:val="28"/>
          <w:lang w:eastAsia="en-US"/>
        </w:rPr>
        <w:t>. Уполномоченный орган рассматривает возражение и по итогам рассмотрения направляет контролируемому лицу ответ в течение 30 календарных</w:t>
      </w:r>
      <w:r w:rsidR="00516389">
        <w:rPr>
          <w:rFonts w:ascii="Times New Roman" w:eastAsiaTheme="minorHAnsi" w:hAnsi="Times New Roman"/>
          <w:sz w:val="28"/>
          <w:szCs w:val="28"/>
          <w:lang w:eastAsia="en-US"/>
        </w:rPr>
        <w:t xml:space="preserve"> дней со дня получения.</w:t>
      </w:r>
    </w:p>
    <w:p w14:paraId="7BEBDF22" w14:textId="57574AD5"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4" w:name="Par83"/>
      <w:bookmarkEnd w:id="4"/>
      <w:r>
        <w:rPr>
          <w:rFonts w:ascii="Times New Roman" w:eastAsiaTheme="minorHAnsi" w:hAnsi="Times New Roman"/>
          <w:sz w:val="28"/>
          <w:szCs w:val="28"/>
          <w:lang w:eastAsia="en-US"/>
        </w:rPr>
        <w:t>15</w:t>
      </w:r>
      <w:r w:rsidR="00BE6ED4" w:rsidRPr="00BE6ED4">
        <w:rPr>
          <w:rFonts w:ascii="Times New Roman" w:eastAsiaTheme="minorHAnsi" w:hAnsi="Times New Roman"/>
          <w:sz w:val="28"/>
          <w:szCs w:val="28"/>
          <w:lang w:eastAsia="en-US"/>
        </w:rPr>
        <w:t>. Должностные лица уполномоченного органа предоставляют контролируемым лицам консуль</w:t>
      </w:r>
      <w:r w:rsidR="00766FC0">
        <w:rPr>
          <w:rFonts w:ascii="Times New Roman" w:eastAsiaTheme="minorHAnsi" w:hAnsi="Times New Roman"/>
          <w:sz w:val="28"/>
          <w:szCs w:val="28"/>
          <w:lang w:eastAsia="en-US"/>
        </w:rPr>
        <w:t>тирование по следующим вопросам:</w:t>
      </w:r>
    </w:p>
    <w:p w14:paraId="22DC053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организация и осуществление регионального государственного надзора;</w:t>
      </w:r>
    </w:p>
    <w:p w14:paraId="6DC14ED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порядок осуществления контрольных (надзорных) мероприятий;</w:t>
      </w:r>
    </w:p>
    <w:p w14:paraId="2BFBA1D2"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соблюдение обязательных требований;</w:t>
      </w:r>
    </w:p>
    <w:p w14:paraId="6F7BC2D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вопросы, содержащиеся в проверочных листах;</w:t>
      </w:r>
    </w:p>
    <w:p w14:paraId="79EE8BD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проведенные контрольные (надзорные) мероприятия и проводимые профилактические мероприятия.</w:t>
      </w:r>
    </w:p>
    <w:p w14:paraId="4F78B4DD" w14:textId="06433721"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BE6ED4" w:rsidRPr="00BE6ED4">
        <w:rPr>
          <w:rFonts w:ascii="Times New Roman" w:eastAsiaTheme="minorHAnsi" w:hAnsi="Times New Roman"/>
          <w:sz w:val="28"/>
          <w:szCs w:val="28"/>
          <w:lang w:eastAsia="en-US"/>
        </w:rPr>
        <w:t>. 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4BF6DCE" w14:textId="7B3123CB"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w:t>
      </w:r>
      <w:r w:rsidR="00766FC0">
        <w:rPr>
          <w:rFonts w:ascii="Times New Roman" w:eastAsiaTheme="minorHAnsi" w:hAnsi="Times New Roman"/>
          <w:sz w:val="28"/>
          <w:szCs w:val="28"/>
          <w:lang w:eastAsia="en-US"/>
        </w:rPr>
        <w:t>о</w:t>
      </w:r>
      <w:r w:rsidRPr="00BE6ED4">
        <w:rPr>
          <w:rFonts w:ascii="Times New Roman" w:eastAsiaTheme="minorHAnsi" w:hAnsi="Times New Roman"/>
          <w:sz w:val="28"/>
          <w:szCs w:val="28"/>
          <w:lang w:eastAsia="en-US"/>
        </w:rPr>
        <w:t xml:space="preserve">ставляется, за исключением случая направления контролируемым лицом запроса о предоставлении письменного ответа в сроки, установленные Федеральным </w:t>
      </w:r>
      <w:hyperlink r:id="rId15" w:history="1">
        <w:r w:rsidRPr="00BE6ED4">
          <w:rPr>
            <w:rFonts w:ascii="Times New Roman" w:eastAsiaTheme="minorHAnsi" w:hAnsi="Times New Roman"/>
            <w:color w:val="0000FF"/>
            <w:sz w:val="28"/>
            <w:szCs w:val="28"/>
            <w:lang w:eastAsia="en-US"/>
          </w:rPr>
          <w:t>законом</w:t>
        </w:r>
      </w:hyperlink>
      <w:r w:rsidR="00C45156">
        <w:rPr>
          <w:rFonts w:ascii="Times New Roman" w:eastAsiaTheme="minorHAnsi" w:hAnsi="Times New Roman"/>
          <w:sz w:val="28"/>
          <w:szCs w:val="28"/>
          <w:lang w:eastAsia="en-US"/>
        </w:rPr>
        <w:t xml:space="preserve"> от 2 мая 2006 года №</w:t>
      </w:r>
      <w:r w:rsidR="0081451A">
        <w:rPr>
          <w:rFonts w:ascii="Times New Roman" w:eastAsiaTheme="minorHAnsi" w:hAnsi="Times New Roman"/>
          <w:sz w:val="28"/>
          <w:szCs w:val="28"/>
          <w:lang w:eastAsia="en-US"/>
        </w:rPr>
        <w:t xml:space="preserve"> 59-ФЗ «</w:t>
      </w:r>
      <w:r w:rsidRPr="00BE6ED4">
        <w:rPr>
          <w:rFonts w:ascii="Times New Roman" w:eastAsiaTheme="minorHAnsi" w:hAnsi="Times New Roman"/>
          <w:sz w:val="28"/>
          <w:szCs w:val="28"/>
          <w:lang w:eastAsia="en-US"/>
        </w:rPr>
        <w:t>О порядке рассмотрения обращен</w:t>
      </w:r>
      <w:r w:rsidR="0081451A">
        <w:rPr>
          <w:rFonts w:ascii="Times New Roman" w:eastAsiaTheme="minorHAnsi" w:hAnsi="Times New Roman"/>
          <w:sz w:val="28"/>
          <w:szCs w:val="28"/>
          <w:lang w:eastAsia="en-US"/>
        </w:rPr>
        <w:t>ий граждан Российской Федерации»</w:t>
      </w:r>
      <w:r w:rsidRPr="00BE6ED4">
        <w:rPr>
          <w:rFonts w:ascii="Times New Roman" w:eastAsiaTheme="minorHAnsi" w:hAnsi="Times New Roman"/>
          <w:sz w:val="28"/>
          <w:szCs w:val="28"/>
          <w:lang w:eastAsia="en-US"/>
        </w:rPr>
        <w:t>.</w:t>
      </w:r>
    </w:p>
    <w:p w14:paraId="1EE46AC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Срок устного консультирования не должен превышать 30 мин.</w:t>
      </w:r>
    </w:p>
    <w:p w14:paraId="3BE12032" w14:textId="6288E910"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BE6ED4" w:rsidRPr="00BE6ED4">
        <w:rPr>
          <w:rFonts w:ascii="Times New Roman" w:eastAsiaTheme="minorHAnsi" w:hAnsi="Times New Roman"/>
          <w:sz w:val="28"/>
          <w:szCs w:val="28"/>
          <w:lang w:eastAsia="en-US"/>
        </w:rPr>
        <w:t xml:space="preserve">. В случае поступления в уполномоченный орган 5 однотипных обращений от разных контролируемых лиц по вопросам, указанным в </w:t>
      </w:r>
      <w:hyperlink w:anchor="Par83" w:history="1">
        <w:r w:rsidR="00BE6ED4" w:rsidRPr="00BE6ED4">
          <w:rPr>
            <w:rFonts w:ascii="Times New Roman" w:eastAsiaTheme="minorHAnsi" w:hAnsi="Times New Roman"/>
            <w:color w:val="0000FF"/>
            <w:sz w:val="28"/>
            <w:szCs w:val="28"/>
            <w:lang w:eastAsia="en-US"/>
          </w:rPr>
          <w:t xml:space="preserve">пункте </w:t>
        </w:r>
        <w:r w:rsidR="00141FE4">
          <w:rPr>
            <w:rFonts w:ascii="Times New Roman" w:eastAsiaTheme="minorHAnsi" w:hAnsi="Times New Roman"/>
            <w:color w:val="0000FF"/>
            <w:sz w:val="28"/>
            <w:szCs w:val="28"/>
            <w:lang w:eastAsia="en-US"/>
          </w:rPr>
          <w:t>15</w:t>
        </w:r>
      </w:hyperlink>
      <w:r w:rsidR="00BE6ED4" w:rsidRPr="00BE6ED4">
        <w:rPr>
          <w:rFonts w:ascii="Times New Roman" w:eastAsiaTheme="minorHAnsi" w:hAnsi="Times New Roman"/>
          <w:sz w:val="28"/>
          <w:szCs w:val="28"/>
          <w:lang w:eastAsia="en-US"/>
        </w:rPr>
        <w:t xml:space="preserve"> настоящего Положения, уполномоченный орган осуществляет консультирование посредством размещения на </w:t>
      </w:r>
      <w:r w:rsidR="00C45156">
        <w:rPr>
          <w:rFonts w:ascii="Times New Roman" w:eastAsiaTheme="minorHAnsi" w:hAnsi="Times New Roman"/>
          <w:sz w:val="28"/>
          <w:szCs w:val="28"/>
          <w:lang w:eastAsia="en-US"/>
        </w:rPr>
        <w:t>официальном сайте Министерства</w:t>
      </w:r>
      <w:r w:rsidR="00BE6ED4" w:rsidRPr="00BE6ED4">
        <w:rPr>
          <w:rFonts w:ascii="Times New Roman" w:eastAsiaTheme="minorHAnsi" w:hAnsi="Times New Roman"/>
          <w:sz w:val="28"/>
          <w:szCs w:val="28"/>
          <w:lang w:eastAsia="en-US"/>
        </w:rPr>
        <w:t xml:space="preserve"> письменного разъяснения, подписанного руководителем (заместителем руководителя) уполномоченного органа, в течение 10 рабочих дней со дня поступления 5-го однотипного обращения.</w:t>
      </w:r>
    </w:p>
    <w:p w14:paraId="469CF814" w14:textId="50FACBC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18</w:t>
      </w:r>
      <w:r w:rsidR="00BE6ED4" w:rsidRPr="00BE6ED4">
        <w:rPr>
          <w:rFonts w:ascii="Times New Roman" w:eastAsiaTheme="minorHAnsi" w:hAnsi="Times New Roman"/>
          <w:sz w:val="28"/>
          <w:szCs w:val="28"/>
          <w:lang w:eastAsia="en-US"/>
        </w:rPr>
        <w:t>. Обязательные профилактические визиты проводятся в случае отнесения объектов регионального государственного надзора к категории высокого риска.</w:t>
      </w:r>
    </w:p>
    <w:p w14:paraId="0EE5EFE9" w14:textId="5E26D31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Профилактический визит проводится в отношении контролируемых лиц, которые приступили к осуществлению дорожной деятельности в отношении автомобильных дорог общего пользования регионального и межмуниципального значения </w:t>
      </w:r>
      <w:r w:rsidR="00C45156">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 xml:space="preserve"> не позднее</w:t>
      </w:r>
      <w:r w:rsidR="00C45156">
        <w:rPr>
          <w:rFonts w:ascii="Times New Roman" w:eastAsiaTheme="minorHAnsi" w:hAnsi="Times New Roman"/>
          <w:sz w:val="28"/>
          <w:szCs w:val="28"/>
          <w:lang w:eastAsia="en-US"/>
        </w:rPr>
        <w:t>,</w:t>
      </w:r>
      <w:r w:rsidRPr="00BE6ED4">
        <w:rPr>
          <w:rFonts w:ascii="Times New Roman" w:eastAsiaTheme="minorHAnsi" w:hAnsi="Times New Roman"/>
          <w:sz w:val="28"/>
          <w:szCs w:val="28"/>
          <w:lang w:eastAsia="en-US"/>
        </w:rPr>
        <w:t xml:space="preserve"> чем в течение одного года с момента начала такой деятельности.</w:t>
      </w:r>
    </w:p>
    <w:p w14:paraId="26316C8D" w14:textId="26A8384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BE6ED4" w:rsidRPr="00BE6ED4">
        <w:rPr>
          <w:rFonts w:ascii="Times New Roman" w:eastAsiaTheme="minorHAnsi" w:hAnsi="Times New Roman"/>
          <w:sz w:val="28"/>
          <w:szCs w:val="28"/>
          <w:lang w:eastAsia="en-US"/>
        </w:rPr>
        <w:t>. Профилактический визит проводится в форме профилактической беседы по месту осуществления деятельности контролируемого лица либо с использованием видео-конференц-связи.</w:t>
      </w:r>
    </w:p>
    <w:p w14:paraId="511E2BD2" w14:textId="6AA1271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BE6ED4" w:rsidRPr="00BE6ED4">
        <w:rPr>
          <w:rFonts w:ascii="Times New Roman" w:eastAsiaTheme="minorHAnsi" w:hAnsi="Times New Roman"/>
          <w:sz w:val="28"/>
          <w:szCs w:val="28"/>
          <w:lang w:eastAsia="en-US"/>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надзора, их соответствии категориям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надзора исходя из его отнесения к соответствующей категории риска.</w:t>
      </w:r>
    </w:p>
    <w:p w14:paraId="0D8405E3" w14:textId="2B0272DF"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BE6ED4" w:rsidRPr="00BE6ED4">
        <w:rPr>
          <w:rFonts w:ascii="Times New Roman" w:eastAsiaTheme="minorHAnsi" w:hAnsi="Times New Roman"/>
          <w:sz w:val="28"/>
          <w:szCs w:val="28"/>
          <w:lang w:eastAsia="en-US"/>
        </w:rPr>
        <w:t>. О проведении обязательного профилактического визита контролируемое лицо уведомляется не позднее чем за 5 рабочих дней до даты его проведения.</w:t>
      </w:r>
    </w:p>
    <w:p w14:paraId="1CE28CD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3A41D08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14:paraId="09E8816A" w14:textId="16AD7EF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BE6ED4" w:rsidRPr="00BE6ED4">
        <w:rPr>
          <w:rFonts w:ascii="Times New Roman" w:eastAsiaTheme="minorHAnsi" w:hAnsi="Times New Roman"/>
          <w:sz w:val="28"/>
          <w:szCs w:val="28"/>
          <w:lang w:eastAsia="en-US"/>
        </w:rPr>
        <w:t>. В случае если при проведении профилактического визита установлено, что объекты регионального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либо лицу, исполняющему его обязанности, для принятия решения о проведении контрольных (надзорных) мероприятий.</w:t>
      </w:r>
    </w:p>
    <w:p w14:paraId="37B97AD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61AAD1A3" w14:textId="7AA14FA6"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w:t>
      </w:r>
      <w:r>
        <w:rPr>
          <w:rFonts w:ascii="Times New Roman" w:eastAsiaTheme="minorHAnsi" w:hAnsi="Times New Roman"/>
          <w:b/>
          <w:bCs/>
          <w:sz w:val="28"/>
          <w:szCs w:val="28"/>
          <w:lang w:val="en-US" w:eastAsia="en-US"/>
        </w:rPr>
        <w:t>II</w:t>
      </w:r>
      <w:r w:rsidR="00BE6ED4" w:rsidRPr="00BE6ED4">
        <w:rPr>
          <w:rFonts w:ascii="Times New Roman" w:eastAsiaTheme="minorHAnsi" w:hAnsi="Times New Roman"/>
          <w:b/>
          <w:bCs/>
          <w:sz w:val="28"/>
          <w:szCs w:val="28"/>
          <w:lang w:eastAsia="en-US"/>
        </w:rPr>
        <w:t>. Осуществление регионального государственного надзора</w:t>
      </w:r>
    </w:p>
    <w:p w14:paraId="71394F4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3EA23FD0" w14:textId="065FAFA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BE6ED4" w:rsidRPr="00BE6ED4">
        <w:rPr>
          <w:rFonts w:ascii="Times New Roman" w:eastAsiaTheme="minorHAnsi" w:hAnsi="Times New Roman"/>
          <w:sz w:val="28"/>
          <w:szCs w:val="28"/>
          <w:lang w:eastAsia="en-US"/>
        </w:rPr>
        <w:t>. Для фиксации должностным лицом уполномоченного органа и лицами, привлекаемыми к совершению контрольных (надзорных) действий, доказательств нарушения обязательных требований может использоваться фотосъемка, аудио- и (или) видеозапись, иные способы фиксации доказательств в следующих случаях:</w:t>
      </w:r>
    </w:p>
    <w:p w14:paraId="7176E84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проведения документарной проверки;</w:t>
      </w:r>
    </w:p>
    <w:p w14:paraId="79B8C95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проведения выездной проверки;</w:t>
      </w:r>
    </w:p>
    <w:p w14:paraId="41113CF7" w14:textId="4D704B11" w:rsid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3) проведения выездного обследования.</w:t>
      </w:r>
    </w:p>
    <w:p w14:paraId="4D5C9D48" w14:textId="2DB69E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BE6ED4" w:rsidRPr="00BE6ED4">
        <w:rPr>
          <w:rFonts w:ascii="Times New Roman" w:eastAsiaTheme="minorHAnsi" w:hAnsi="Times New Roman"/>
          <w:sz w:val="28"/>
          <w:szCs w:val="28"/>
          <w:lang w:eastAsia="en-US"/>
        </w:rPr>
        <w:t>. Материалы фотографирования, аудио- и (или) видеозаписи прилагаются к материалам контрольного (надзорного) мероприятия.</w:t>
      </w:r>
    </w:p>
    <w:p w14:paraId="750AACEB" w14:textId="04A3ABF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25</w:t>
      </w:r>
      <w:r w:rsidR="00BE6ED4" w:rsidRPr="00BE6ED4">
        <w:rPr>
          <w:rFonts w:ascii="Times New Roman" w:eastAsiaTheme="minorHAnsi" w:hAnsi="Times New Roman"/>
          <w:sz w:val="28"/>
          <w:szCs w:val="28"/>
          <w:lang w:eastAsia="en-US"/>
        </w:rPr>
        <w:t>. Порядок осуществления фотосъемки, аудио- и (или) видеозаписи, способов фиксации доказательств, в ходе контрольного (надзорного) принятия включает в себя:</w:t>
      </w:r>
    </w:p>
    <w:p w14:paraId="3598A47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принятие должностным лицом уполномоченного органа решения о применении фотосъемки, аудио- и (или) видеозаписи, иных способов фиксации доказательств;</w:t>
      </w:r>
    </w:p>
    <w:p w14:paraId="3BE93A4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 направляемое не позднее чем за двадцать четыре часа до начала контрольного (надзорного) мероприятия;</w:t>
      </w:r>
    </w:p>
    <w:p w14:paraId="7D6D643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14:paraId="68ABB66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обеспечение сохранности информации, полученной посредством фотосъемки, аудио- и (или) видеозаписи, иных способов фиксации доказательств.</w:t>
      </w:r>
    </w:p>
    <w:p w14:paraId="1E816E74" w14:textId="6A7100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BE6ED4" w:rsidRPr="00BE6ED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следующих случаях:</w:t>
      </w:r>
    </w:p>
    <w:p w14:paraId="6677143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временной нетрудоспособности;</w:t>
      </w:r>
    </w:p>
    <w:p w14:paraId="01500F3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нахождения в командировке.</w:t>
      </w:r>
    </w:p>
    <w:p w14:paraId="7763E35A" w14:textId="57689D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5" w:name="Par117"/>
      <w:bookmarkEnd w:id="5"/>
      <w:r>
        <w:rPr>
          <w:rFonts w:ascii="Times New Roman" w:eastAsiaTheme="minorHAnsi" w:hAnsi="Times New Roman"/>
          <w:sz w:val="28"/>
          <w:szCs w:val="28"/>
          <w:lang w:eastAsia="en-US"/>
        </w:rPr>
        <w:t>27</w:t>
      </w:r>
      <w:r w:rsidR="00BE6ED4" w:rsidRPr="00BE6ED4">
        <w:rPr>
          <w:rFonts w:ascii="Times New Roman" w:eastAsiaTheme="minorHAnsi" w:hAnsi="Times New Roman"/>
          <w:sz w:val="28"/>
          <w:szCs w:val="28"/>
          <w:lang w:eastAsia="en-US"/>
        </w:rPr>
        <w:t>. Региональный государственный надзор осуществляется посредством проведения следующих контрольных (надзорных) мероприятий:</w:t>
      </w:r>
    </w:p>
    <w:p w14:paraId="4E15ED0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документарной проверки;</w:t>
      </w:r>
    </w:p>
    <w:p w14:paraId="3A3227BD"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выездной проверки;</w:t>
      </w:r>
    </w:p>
    <w:p w14:paraId="312B587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выездного обследования.</w:t>
      </w:r>
    </w:p>
    <w:p w14:paraId="66EDF97D" w14:textId="65F4440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BE6ED4" w:rsidRPr="00BE6ED4">
        <w:rPr>
          <w:rFonts w:ascii="Times New Roman" w:eastAsiaTheme="minorHAnsi" w:hAnsi="Times New Roman"/>
          <w:sz w:val="28"/>
          <w:szCs w:val="28"/>
          <w:lang w:eastAsia="en-US"/>
        </w:rPr>
        <w:t>. В ходе документарной проверки могут совершаться следующие контрольные (надзорные) действия:</w:t>
      </w:r>
    </w:p>
    <w:p w14:paraId="528920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получение письменных объяснений;</w:t>
      </w:r>
    </w:p>
    <w:p w14:paraId="71C203B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истребование документов.</w:t>
      </w:r>
    </w:p>
    <w:p w14:paraId="3B162DFF" w14:textId="3ECD8B7A"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6" w:name="Par124"/>
      <w:bookmarkEnd w:id="6"/>
      <w:r>
        <w:rPr>
          <w:rFonts w:ascii="Times New Roman" w:eastAsiaTheme="minorHAnsi" w:hAnsi="Times New Roman"/>
          <w:sz w:val="28"/>
          <w:szCs w:val="28"/>
          <w:lang w:eastAsia="en-US"/>
        </w:rPr>
        <w:t>29</w:t>
      </w:r>
      <w:r w:rsidR="00BE6ED4" w:rsidRPr="00BE6ED4">
        <w:rPr>
          <w:rFonts w:ascii="Times New Roman" w:eastAsiaTheme="minorHAnsi" w:hAnsi="Times New Roman"/>
          <w:sz w:val="28"/>
          <w:szCs w:val="28"/>
          <w:lang w:eastAsia="en-US"/>
        </w:rPr>
        <w:t>. В ходе выездной проверки могут совершаться следующие контрольные (надзорные) действия:</w:t>
      </w:r>
    </w:p>
    <w:p w14:paraId="5CEF5C4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осмотр;</w:t>
      </w:r>
    </w:p>
    <w:p w14:paraId="65B455C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получение письменных объяснений;</w:t>
      </w:r>
    </w:p>
    <w:p w14:paraId="524AA2E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истребование документов.</w:t>
      </w:r>
    </w:p>
    <w:p w14:paraId="1458774D" w14:textId="3FB6B593" w:rsid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BE6ED4" w:rsidRPr="00BE6ED4">
        <w:rPr>
          <w:rFonts w:ascii="Times New Roman" w:eastAsiaTheme="minorHAnsi" w:hAnsi="Times New Roman"/>
          <w:sz w:val="28"/>
          <w:szCs w:val="28"/>
          <w:lang w:eastAsia="en-US"/>
        </w:rPr>
        <w:t xml:space="preserve">.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BE6ED4" w:rsidRPr="00BE6ED4">
        <w:rPr>
          <w:rFonts w:ascii="Times New Roman" w:eastAsiaTheme="minorHAnsi" w:hAnsi="Times New Roman"/>
          <w:sz w:val="28"/>
          <w:szCs w:val="28"/>
          <w:lang w:eastAsia="en-US"/>
        </w:rPr>
        <w:lastRenderedPageBreak/>
        <w:t xml:space="preserve">микропредприятия, за исключением выездной проверки, основанием для проведения которой является </w:t>
      </w:r>
      <w:hyperlink r:id="rId16" w:history="1">
        <w:r w:rsidR="00BE6ED4" w:rsidRPr="00BE6ED4">
          <w:rPr>
            <w:rFonts w:ascii="Times New Roman" w:eastAsiaTheme="minorHAnsi" w:hAnsi="Times New Roman"/>
            <w:color w:val="0000FF"/>
            <w:sz w:val="28"/>
            <w:szCs w:val="28"/>
            <w:lang w:eastAsia="en-US"/>
          </w:rPr>
          <w:t>пункт 6 части 1 статьи 57</w:t>
        </w:r>
      </w:hyperlink>
      <w:r w:rsidR="00C45156">
        <w:rPr>
          <w:rFonts w:ascii="Times New Roman" w:eastAsiaTheme="minorHAnsi" w:hAnsi="Times New Roman"/>
          <w:sz w:val="28"/>
          <w:szCs w:val="28"/>
          <w:lang w:eastAsia="en-US"/>
        </w:rPr>
        <w:t xml:space="preserve"> Федерального закона «</w:t>
      </w:r>
      <w:r w:rsidR="00BE6ED4"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C45156">
        <w:rPr>
          <w:rFonts w:ascii="Times New Roman" w:eastAsiaTheme="minorHAnsi" w:hAnsi="Times New Roman"/>
          <w:sz w:val="28"/>
          <w:szCs w:val="28"/>
          <w:lang w:eastAsia="en-US"/>
        </w:rPr>
        <w:t>контроле в Российской Федерации»</w:t>
      </w:r>
      <w:r w:rsidR="00BE6ED4" w:rsidRPr="00BE6ED4">
        <w:rPr>
          <w:rFonts w:ascii="Times New Roman" w:eastAsiaTheme="minorHAnsi" w:hAnsi="Times New Roman"/>
          <w:sz w:val="28"/>
          <w:szCs w:val="28"/>
          <w:lang w:eastAsia="en-US"/>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F5036D6" w14:textId="3274249E" w:rsidR="000D3FBA" w:rsidRPr="00BE6ED4" w:rsidRDefault="00025CF0" w:rsidP="00D8090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0D3FBA">
        <w:rPr>
          <w:rFonts w:ascii="Times New Roman" w:eastAsiaTheme="minorHAnsi" w:hAnsi="Times New Roman"/>
          <w:sz w:val="28"/>
          <w:szCs w:val="28"/>
          <w:lang w:eastAsia="en-US"/>
        </w:rPr>
        <w:t>. План</w:t>
      </w:r>
      <w:r w:rsidR="00D80901">
        <w:rPr>
          <w:rFonts w:ascii="Times New Roman" w:eastAsiaTheme="minorHAnsi" w:hAnsi="Times New Roman"/>
          <w:sz w:val="28"/>
          <w:szCs w:val="28"/>
          <w:lang w:eastAsia="en-US"/>
        </w:rPr>
        <w:t>овые контрольные</w:t>
      </w:r>
      <w:r w:rsidR="000D3FBA">
        <w:rPr>
          <w:rFonts w:ascii="Times New Roman" w:eastAsiaTheme="minorHAnsi" w:hAnsi="Times New Roman"/>
          <w:sz w:val="28"/>
          <w:szCs w:val="28"/>
          <w:lang w:eastAsia="en-US"/>
        </w:rPr>
        <w:t xml:space="preserve"> (</w:t>
      </w:r>
      <w:r w:rsidR="00D80901">
        <w:rPr>
          <w:rFonts w:ascii="Times New Roman" w:eastAsiaTheme="minorHAnsi" w:hAnsi="Times New Roman"/>
          <w:sz w:val="28"/>
          <w:szCs w:val="28"/>
          <w:lang w:eastAsia="en-US"/>
        </w:rPr>
        <w:t>надзорные</w:t>
      </w:r>
      <w:r w:rsidR="000D3FBA">
        <w:rPr>
          <w:rFonts w:ascii="Times New Roman" w:eastAsiaTheme="minorHAnsi" w:hAnsi="Times New Roman"/>
          <w:sz w:val="28"/>
          <w:szCs w:val="28"/>
          <w:lang w:eastAsia="en-US"/>
        </w:rPr>
        <w:t>) мероприятия при осуществлении регионального контроля не проводятся.</w:t>
      </w:r>
    </w:p>
    <w:p w14:paraId="20E5705C" w14:textId="3D65211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BE6ED4" w:rsidRPr="00BE6ED4">
        <w:rPr>
          <w:rFonts w:ascii="Times New Roman" w:eastAsiaTheme="minorHAnsi" w:hAnsi="Times New Roman"/>
          <w:sz w:val="28"/>
          <w:szCs w:val="28"/>
          <w:lang w:eastAsia="en-US"/>
        </w:rPr>
        <w:t xml:space="preserve">. При наличии оснований для проведения контрольных (надзорных) мероприятий, предусмотренных </w:t>
      </w:r>
      <w:hyperlink r:id="rId17" w:history="1">
        <w:r w:rsidR="00BE6ED4" w:rsidRPr="00BE6ED4">
          <w:rPr>
            <w:rFonts w:ascii="Times New Roman" w:eastAsiaTheme="minorHAnsi" w:hAnsi="Times New Roman"/>
            <w:color w:val="0000FF"/>
            <w:sz w:val="28"/>
            <w:szCs w:val="28"/>
            <w:lang w:eastAsia="en-US"/>
          </w:rPr>
          <w:t>пунктами 1</w:t>
        </w:r>
      </w:hyperlink>
      <w:r w:rsidR="00BE6ED4" w:rsidRPr="00BE6ED4">
        <w:rPr>
          <w:rFonts w:ascii="Times New Roman" w:eastAsiaTheme="minorHAnsi" w:hAnsi="Times New Roman"/>
          <w:sz w:val="28"/>
          <w:szCs w:val="28"/>
          <w:lang w:eastAsia="en-US"/>
        </w:rPr>
        <w:t xml:space="preserve">, </w:t>
      </w:r>
      <w:hyperlink r:id="rId18" w:history="1">
        <w:r w:rsidR="00BE6ED4" w:rsidRPr="00BE6ED4">
          <w:rPr>
            <w:rFonts w:ascii="Times New Roman" w:eastAsiaTheme="minorHAnsi" w:hAnsi="Times New Roman"/>
            <w:color w:val="0000FF"/>
            <w:sz w:val="28"/>
            <w:szCs w:val="28"/>
            <w:lang w:eastAsia="en-US"/>
          </w:rPr>
          <w:t>3</w:t>
        </w:r>
      </w:hyperlink>
      <w:r w:rsidR="00BE6ED4" w:rsidRPr="00BE6ED4">
        <w:rPr>
          <w:rFonts w:ascii="Times New Roman" w:eastAsiaTheme="minorHAnsi" w:hAnsi="Times New Roman"/>
          <w:sz w:val="28"/>
          <w:szCs w:val="28"/>
          <w:lang w:eastAsia="en-US"/>
        </w:rPr>
        <w:t xml:space="preserve"> - </w:t>
      </w:r>
      <w:hyperlink r:id="rId19" w:history="1">
        <w:r w:rsidR="00BE6ED4" w:rsidRPr="00BE6ED4">
          <w:rPr>
            <w:rFonts w:ascii="Times New Roman" w:eastAsiaTheme="minorHAnsi" w:hAnsi="Times New Roman"/>
            <w:color w:val="0000FF"/>
            <w:sz w:val="28"/>
            <w:szCs w:val="28"/>
            <w:lang w:eastAsia="en-US"/>
          </w:rPr>
          <w:t>5 части 1 статьи 57</w:t>
        </w:r>
      </w:hyperlink>
      <w:r w:rsidR="00C45156">
        <w:rPr>
          <w:rFonts w:ascii="Times New Roman" w:eastAsiaTheme="minorHAnsi" w:hAnsi="Times New Roman"/>
          <w:sz w:val="28"/>
          <w:szCs w:val="28"/>
          <w:lang w:eastAsia="en-US"/>
        </w:rPr>
        <w:t xml:space="preserve"> Федерального закона «</w:t>
      </w:r>
      <w:r w:rsidR="00BE6ED4"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45156">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 xml:space="preserve">, проводятся внеплановые контрольные (надзорные) мероприятии и контрольные (надзорные) действия в их составе, </w:t>
      </w:r>
      <w:r w:rsidR="00BE6ED4" w:rsidRPr="00141FE4">
        <w:rPr>
          <w:rFonts w:ascii="Times New Roman" w:eastAsiaTheme="minorHAnsi" w:hAnsi="Times New Roman"/>
          <w:sz w:val="28"/>
          <w:szCs w:val="28"/>
          <w:lang w:eastAsia="en-US"/>
        </w:rPr>
        <w:t xml:space="preserve">предусмотренные </w:t>
      </w:r>
      <w:hyperlink r:id="rId20" w:history="1">
        <w:r w:rsidR="00141FE4" w:rsidRPr="00BE6ED4">
          <w:rPr>
            <w:rFonts w:ascii="Times New Roman" w:eastAsiaTheme="minorHAnsi" w:hAnsi="Times New Roman"/>
            <w:color w:val="0000FF"/>
            <w:sz w:val="28"/>
            <w:szCs w:val="28"/>
            <w:lang w:eastAsia="en-US"/>
          </w:rPr>
          <w:t xml:space="preserve">пунктами </w:t>
        </w:r>
        <w:r w:rsidR="00141FE4">
          <w:rPr>
            <w:rFonts w:ascii="Times New Roman" w:eastAsiaTheme="minorHAnsi" w:hAnsi="Times New Roman"/>
            <w:color w:val="0000FF"/>
            <w:sz w:val="28"/>
            <w:szCs w:val="28"/>
            <w:lang w:eastAsia="en-US"/>
          </w:rPr>
          <w:t>27</w:t>
        </w:r>
      </w:hyperlink>
      <w:r w:rsidR="00141FE4">
        <w:rPr>
          <w:rFonts w:ascii="Times New Roman" w:eastAsiaTheme="minorHAnsi" w:hAnsi="Times New Roman"/>
          <w:color w:val="0000FF"/>
          <w:sz w:val="28"/>
          <w:szCs w:val="28"/>
          <w:lang w:eastAsia="en-US"/>
        </w:rPr>
        <w:t xml:space="preserve"> – 29 </w:t>
      </w:r>
      <w:r w:rsidR="00BE6ED4" w:rsidRPr="00141FE4">
        <w:rPr>
          <w:rFonts w:ascii="Times New Roman" w:eastAsiaTheme="minorHAnsi" w:hAnsi="Times New Roman"/>
          <w:sz w:val="28"/>
          <w:szCs w:val="28"/>
          <w:lang w:eastAsia="en-US"/>
        </w:rPr>
        <w:t>настоящего Положения.</w:t>
      </w:r>
    </w:p>
    <w:p w14:paraId="1D14336B" w14:textId="695D25D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BE6ED4" w:rsidRPr="00BE6ED4">
        <w:rPr>
          <w:rFonts w:ascii="Times New Roman" w:eastAsiaTheme="minorHAnsi" w:hAnsi="Times New Roman"/>
          <w:sz w:val="28"/>
          <w:szCs w:val="28"/>
          <w:lang w:eastAsia="en-US"/>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14:paraId="2B0559FA" w14:textId="07D1D7E2"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Оформление акта </w:t>
      </w:r>
      <w:r w:rsidR="0046365D">
        <w:rPr>
          <w:rFonts w:ascii="Times New Roman" w:eastAsiaTheme="minorHAnsi" w:hAnsi="Times New Roman"/>
          <w:sz w:val="28"/>
          <w:szCs w:val="28"/>
          <w:lang w:eastAsia="en-US"/>
        </w:rPr>
        <w:t>осуществляется</w:t>
      </w:r>
      <w:r w:rsidRPr="00BE6ED4">
        <w:rPr>
          <w:rFonts w:ascii="Times New Roman" w:eastAsiaTheme="minorHAnsi" w:hAnsi="Times New Roman"/>
          <w:sz w:val="28"/>
          <w:szCs w:val="28"/>
          <w:lang w:eastAsia="en-US"/>
        </w:rPr>
        <w:t xml:space="preserve">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75997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3270DBC" w14:textId="1102BB73"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val="en-US" w:eastAsia="en-US"/>
        </w:rPr>
        <w:t>IV</w:t>
      </w:r>
      <w:r w:rsidR="00BE6ED4" w:rsidRPr="00BE6ED4">
        <w:rPr>
          <w:rFonts w:ascii="Times New Roman" w:eastAsiaTheme="minorHAnsi" w:hAnsi="Times New Roman"/>
          <w:b/>
          <w:bCs/>
          <w:sz w:val="28"/>
          <w:szCs w:val="28"/>
          <w:lang w:eastAsia="en-US"/>
        </w:rPr>
        <w:t>. Обжалование решений уполномоченного органа,</w:t>
      </w:r>
    </w:p>
    <w:p w14:paraId="5C46B19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действий (бездействия) его должностных лиц</w:t>
      </w:r>
    </w:p>
    <w:p w14:paraId="1F172AC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6D19825" w14:textId="4B63C1B5"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BE6ED4" w:rsidRPr="00BE6ED4">
        <w:rPr>
          <w:rFonts w:ascii="Times New Roman" w:eastAsiaTheme="minorHAnsi" w:hAnsi="Times New Roman"/>
          <w:sz w:val="28"/>
          <w:szCs w:val="28"/>
          <w:lang w:eastAsia="en-US"/>
        </w:rPr>
        <w:t xml:space="preserve">. Контролируемое лицо, в отношении которого приняты решения или совершены действия (бездействие), указанные в </w:t>
      </w:r>
      <w:hyperlink r:id="rId21" w:history="1">
        <w:r w:rsidR="00BE6ED4" w:rsidRPr="00BE6ED4">
          <w:rPr>
            <w:rFonts w:ascii="Times New Roman" w:eastAsiaTheme="minorHAnsi" w:hAnsi="Times New Roman"/>
            <w:color w:val="0000FF"/>
            <w:sz w:val="28"/>
            <w:szCs w:val="28"/>
            <w:lang w:eastAsia="en-US"/>
          </w:rPr>
          <w:t>части 4 статьи 40</w:t>
        </w:r>
      </w:hyperlink>
      <w:r w:rsidR="00BE6ED4" w:rsidRPr="00BE6ED4">
        <w:rPr>
          <w:rFonts w:ascii="Times New Roman" w:eastAsiaTheme="minorHAnsi" w:hAnsi="Times New Roman"/>
          <w:sz w:val="28"/>
          <w:szCs w:val="28"/>
          <w:lang w:eastAsia="en-US"/>
        </w:rPr>
        <w:t xml:space="preserve"> Федерального закона</w:t>
      </w:r>
      <w:r w:rsidR="00766FC0">
        <w:rPr>
          <w:rFonts w:ascii="Times New Roman" w:eastAsiaTheme="minorHAnsi" w:hAnsi="Times New Roman"/>
          <w:sz w:val="28"/>
          <w:szCs w:val="28"/>
          <w:lang w:eastAsia="en-US"/>
        </w:rPr>
        <w:t xml:space="preserve"> «</w:t>
      </w:r>
      <w:r w:rsidR="00766FC0"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766FC0">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 имеет право на обжалование решений уполномоченного органа, действий (бездействия) его должностных лиц (далее также - жалоба).</w:t>
      </w:r>
    </w:p>
    <w:p w14:paraId="41C69A95" w14:textId="301B617D"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BE6ED4" w:rsidRPr="00BE6ED4">
        <w:rPr>
          <w:rFonts w:ascii="Times New Roman" w:eastAsiaTheme="minorHAnsi" w:hAnsi="Times New Roman"/>
          <w:sz w:val="28"/>
          <w:szCs w:val="28"/>
          <w:lang w:eastAsia="en-US"/>
        </w:rPr>
        <w:t>. Предметом досудебного (внесудебного) обжалования являются:</w:t>
      </w:r>
    </w:p>
    <w:p w14:paraId="7B25297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решения о проведении контрольных (надзорных) мероприятий;</w:t>
      </w:r>
    </w:p>
    <w:p w14:paraId="5BB54E5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акты контрольных (надзорных) мероприятий, предписания об устранении выявленных нарушений;</w:t>
      </w:r>
    </w:p>
    <w:p w14:paraId="558B46C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действия (бездействие) должностных лиц уполномоченного органа в рамках контрольных (надзорных) мероприятий.</w:t>
      </w:r>
    </w:p>
    <w:p w14:paraId="5B274511" w14:textId="54D5C7E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BE6ED4" w:rsidRPr="00BE6ED4">
        <w:rPr>
          <w:rFonts w:ascii="Times New Roman" w:eastAsiaTheme="minorHAnsi" w:hAnsi="Times New Roman"/>
          <w:sz w:val="28"/>
          <w:szCs w:val="28"/>
          <w:lang w:eastAsia="en-US"/>
        </w:rPr>
        <w:t>.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14:paraId="0C9171EC" w14:textId="02DBBC10"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Жалоба на действия (бездействие) руководителя (заместителя руководителя) уполномоченного органа рассматривается </w:t>
      </w:r>
      <w:r w:rsidR="005A1435">
        <w:rPr>
          <w:rFonts w:ascii="Times New Roman" w:eastAsiaTheme="minorHAnsi" w:hAnsi="Times New Roman"/>
          <w:sz w:val="28"/>
          <w:szCs w:val="28"/>
          <w:lang w:eastAsia="en-US"/>
        </w:rPr>
        <w:t>прокуратурой</w:t>
      </w:r>
      <w:r w:rsidRPr="00BE6ED4">
        <w:rPr>
          <w:rFonts w:ascii="Times New Roman" w:eastAsiaTheme="minorHAnsi" w:hAnsi="Times New Roman"/>
          <w:sz w:val="28"/>
          <w:szCs w:val="28"/>
          <w:lang w:eastAsia="en-US"/>
        </w:rPr>
        <w:t>.</w:t>
      </w:r>
    </w:p>
    <w:p w14:paraId="42CC2EEB" w14:textId="24096A9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37</w:t>
      </w:r>
      <w:r w:rsidR="00BE6ED4" w:rsidRPr="00BE6ED4">
        <w:rPr>
          <w:rFonts w:ascii="Times New Roman" w:eastAsiaTheme="minorHAnsi" w:hAnsi="Times New Roman"/>
          <w:sz w:val="28"/>
          <w:szCs w:val="28"/>
          <w:lang w:eastAsia="en-US"/>
        </w:rPr>
        <w:t>. Жалоба подлежит рассмотрению уполномоченным на рассмотрение жалобы должностным лицом в срок не более 20 рабочих дней со дня ее регистрации. Жалоба регистрируется уполномоченным органом в день ее поступления.</w:t>
      </w:r>
    </w:p>
    <w:p w14:paraId="2E30D273" w14:textId="73CE6FC7"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BE6ED4" w:rsidRPr="00BE6ED4">
        <w:rPr>
          <w:rFonts w:ascii="Times New Roman" w:eastAsiaTheme="minorHAnsi" w:hAnsi="Times New Roman"/>
          <w:sz w:val="28"/>
          <w:szCs w:val="28"/>
          <w:lang w:eastAsia="en-US"/>
        </w:rPr>
        <w:t>. Срок рассмотрения жалобы может быть продлен на двадцать рабочих дней в следующих исключительных случаях:</w:t>
      </w:r>
    </w:p>
    <w:p w14:paraId="220660E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проведение в отношении должностного лица уполномоченного органа, действия (бездействие) которого обжалуются, служебной проверки по фактам, указанным в жалобе;</w:t>
      </w:r>
    </w:p>
    <w:p w14:paraId="69BFDFD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отсутствие должностного лица уполномоченного органа, действия (бездействие) которого обжалуются, по уважительной причине (временная нетрудоспособность, отпуск, командировка);</w:t>
      </w:r>
    </w:p>
    <w:p w14:paraId="00FC4E13"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в) для рассмотрения жалобы необходимо истребование дополнительных материалов и документов.</w:t>
      </w:r>
    </w:p>
    <w:p w14:paraId="6A4BDD21" w14:textId="40B0CB5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BE6ED4" w:rsidRPr="00BE6ED4">
        <w:rPr>
          <w:rFonts w:ascii="Times New Roman" w:eastAsiaTheme="minorHAnsi" w:hAnsi="Times New Roman"/>
          <w:sz w:val="28"/>
          <w:szCs w:val="28"/>
          <w:lang w:eastAsia="en-US"/>
        </w:rPr>
        <w:t xml:space="preserve">. Рассмотрение жалобы осуществляется в соответствии с </w:t>
      </w:r>
      <w:hyperlink r:id="rId22" w:history="1">
        <w:r w:rsidR="00BE6ED4" w:rsidRPr="00BE6ED4">
          <w:rPr>
            <w:rFonts w:ascii="Times New Roman" w:eastAsiaTheme="minorHAnsi" w:hAnsi="Times New Roman"/>
            <w:color w:val="0000FF"/>
            <w:sz w:val="28"/>
            <w:szCs w:val="28"/>
            <w:lang w:eastAsia="en-US"/>
          </w:rPr>
          <w:t>главой 9</w:t>
        </w:r>
      </w:hyperlink>
      <w:r w:rsidR="00BE6ED4" w:rsidRPr="00BE6ED4">
        <w:rPr>
          <w:rFonts w:ascii="Times New Roman" w:eastAsiaTheme="minorHAnsi" w:hAnsi="Times New Roman"/>
          <w:sz w:val="28"/>
          <w:szCs w:val="28"/>
          <w:lang w:eastAsia="en-US"/>
        </w:rPr>
        <w:t xml:space="preserve"> Федерального закона</w:t>
      </w:r>
      <w:r w:rsidR="00766FC0">
        <w:rPr>
          <w:rFonts w:ascii="Times New Roman" w:eastAsiaTheme="minorHAnsi" w:hAnsi="Times New Roman"/>
          <w:sz w:val="28"/>
          <w:szCs w:val="28"/>
          <w:lang w:eastAsia="en-US"/>
        </w:rPr>
        <w:t xml:space="preserve"> «</w:t>
      </w:r>
      <w:r w:rsidR="00766FC0"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766FC0">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w:t>
      </w:r>
    </w:p>
    <w:p w14:paraId="7B6F3DF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5A8FF26" w14:textId="06F1E202"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V</w:t>
      </w:r>
      <w:r w:rsidR="00BE6ED4" w:rsidRPr="00BE6ED4">
        <w:rPr>
          <w:rFonts w:ascii="Times New Roman" w:eastAsiaTheme="minorHAnsi" w:hAnsi="Times New Roman"/>
          <w:b/>
          <w:bCs/>
          <w:sz w:val="28"/>
          <w:szCs w:val="28"/>
          <w:lang w:eastAsia="en-US"/>
        </w:rPr>
        <w:t>. Ключевые показатели и их целевые значения, а также</w:t>
      </w:r>
    </w:p>
    <w:p w14:paraId="6F514D8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индикативные показатели для регионального</w:t>
      </w:r>
    </w:p>
    <w:p w14:paraId="1D178C69"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государственного надзора</w:t>
      </w:r>
    </w:p>
    <w:p w14:paraId="2B724853"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A4D6A1F" w14:textId="7D7E7AF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BE6ED4" w:rsidRPr="00BE6ED4">
        <w:rPr>
          <w:rFonts w:ascii="Times New Roman" w:eastAsiaTheme="minorHAnsi" w:hAnsi="Times New Roman"/>
          <w:sz w:val="28"/>
          <w:szCs w:val="28"/>
          <w:lang w:eastAsia="en-US"/>
        </w:rPr>
        <w:t xml:space="preserve">. Ключевые показатели и их целевые значения, а также индикативные показатели для регионального государственного контроля (надзора) на автомобильном транспорте, городском наземном электрическом транспорте и в дорожном хозяйстве приведены в </w:t>
      </w:r>
      <w:hyperlink w:anchor="Par198" w:history="1">
        <w:r w:rsidR="00BE6ED4" w:rsidRPr="00BE6ED4">
          <w:rPr>
            <w:rFonts w:ascii="Times New Roman" w:eastAsiaTheme="minorHAnsi" w:hAnsi="Times New Roman"/>
            <w:color w:val="0000FF"/>
            <w:sz w:val="28"/>
            <w:szCs w:val="28"/>
            <w:lang w:eastAsia="en-US"/>
          </w:rPr>
          <w:t xml:space="preserve">приложении </w:t>
        </w:r>
      </w:hyperlink>
      <w:r w:rsidR="00BE6ED4" w:rsidRPr="00BE6ED4">
        <w:rPr>
          <w:rFonts w:ascii="Times New Roman" w:eastAsiaTheme="minorHAnsi" w:hAnsi="Times New Roman"/>
          <w:sz w:val="28"/>
          <w:szCs w:val="28"/>
          <w:lang w:eastAsia="en-US"/>
        </w:rPr>
        <w:t>к настоящему постановлению.</w:t>
      </w:r>
    </w:p>
    <w:p w14:paraId="66ED1C8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316C24C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CCC004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9333B52"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D7793F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1C4B4C5" w14:textId="3DB4F17B" w:rsidR="00516389" w:rsidRDefault="00516389" w:rsidP="00516389">
      <w:pPr>
        <w:autoSpaceDE w:val="0"/>
        <w:autoSpaceDN w:val="0"/>
        <w:adjustRightInd w:val="0"/>
        <w:spacing w:after="0" w:line="240" w:lineRule="auto"/>
        <w:outlineLvl w:val="1"/>
        <w:rPr>
          <w:rFonts w:ascii="Times New Roman" w:eastAsiaTheme="minorHAnsi" w:hAnsi="Times New Roman"/>
          <w:sz w:val="28"/>
          <w:szCs w:val="28"/>
          <w:lang w:eastAsia="en-US"/>
        </w:rPr>
      </w:pPr>
    </w:p>
    <w:p w14:paraId="61A0C975" w14:textId="77777777" w:rsidR="00516389" w:rsidRDefault="00516389" w:rsidP="00516389">
      <w:pPr>
        <w:autoSpaceDE w:val="0"/>
        <w:autoSpaceDN w:val="0"/>
        <w:adjustRightInd w:val="0"/>
        <w:spacing w:after="0" w:line="240" w:lineRule="auto"/>
        <w:outlineLvl w:val="1"/>
        <w:rPr>
          <w:rFonts w:ascii="Times New Roman" w:eastAsiaTheme="minorHAnsi" w:hAnsi="Times New Roman"/>
          <w:sz w:val="28"/>
          <w:szCs w:val="28"/>
          <w:lang w:eastAsia="en-US"/>
        </w:rPr>
      </w:pPr>
    </w:p>
    <w:p w14:paraId="36DCAB9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4F922230"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5C4F4C4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394CA53C"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1055BCA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7CFBE1C7"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0BAFCDD9" w14:textId="5D91CE05" w:rsidR="00516389" w:rsidRDefault="00516389" w:rsidP="00025CF0">
      <w:pPr>
        <w:autoSpaceDE w:val="0"/>
        <w:autoSpaceDN w:val="0"/>
        <w:adjustRightInd w:val="0"/>
        <w:spacing w:after="0" w:line="240" w:lineRule="auto"/>
        <w:outlineLvl w:val="0"/>
        <w:rPr>
          <w:rFonts w:ascii="Times New Roman" w:eastAsiaTheme="minorHAnsi" w:hAnsi="Times New Roman"/>
          <w:sz w:val="28"/>
          <w:szCs w:val="28"/>
          <w:lang w:eastAsia="en-US"/>
        </w:rPr>
      </w:pPr>
    </w:p>
    <w:p w14:paraId="3D997FB1" w14:textId="77777777" w:rsidR="00025CF0" w:rsidRDefault="00025CF0" w:rsidP="00025CF0">
      <w:pPr>
        <w:autoSpaceDE w:val="0"/>
        <w:autoSpaceDN w:val="0"/>
        <w:adjustRightInd w:val="0"/>
        <w:spacing w:after="0" w:line="240" w:lineRule="auto"/>
        <w:outlineLvl w:val="0"/>
        <w:rPr>
          <w:rFonts w:ascii="Times New Roman" w:eastAsiaTheme="minorHAnsi" w:hAnsi="Times New Roman"/>
          <w:sz w:val="28"/>
          <w:szCs w:val="28"/>
          <w:lang w:eastAsia="en-US"/>
        </w:rPr>
      </w:pPr>
    </w:p>
    <w:p w14:paraId="4C05B9FE"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25B89B70"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066530D1"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183442CC" w14:textId="090B5457" w:rsidR="00BE6ED4" w:rsidRPr="00BE6ED4" w:rsidRDefault="0043494A"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Приложение </w:t>
      </w:r>
    </w:p>
    <w:p w14:paraId="27F35BC3" w14:textId="77777777" w:rsidR="00BE6ED4" w:rsidRPr="00BE6ED4" w:rsidRDefault="00BE6ED4" w:rsidP="00AF508B">
      <w:pPr>
        <w:autoSpaceDE w:val="0"/>
        <w:autoSpaceDN w:val="0"/>
        <w:adjustRightInd w:val="0"/>
        <w:spacing w:after="0" w:line="240" w:lineRule="auto"/>
        <w:jc w:val="right"/>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к постановлению</w:t>
      </w:r>
    </w:p>
    <w:p w14:paraId="3E13FE8A" w14:textId="3007144A" w:rsidR="00BE6ED4" w:rsidRPr="00BE6ED4" w:rsidRDefault="00BE6ED4" w:rsidP="00AF508B">
      <w:pPr>
        <w:autoSpaceDE w:val="0"/>
        <w:autoSpaceDN w:val="0"/>
        <w:adjustRightInd w:val="0"/>
        <w:spacing w:after="0" w:line="240" w:lineRule="auto"/>
        <w:jc w:val="right"/>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Правительства </w:t>
      </w:r>
      <w:r w:rsidR="0046365D">
        <w:rPr>
          <w:rFonts w:ascii="Times New Roman" w:eastAsiaTheme="minorHAnsi" w:hAnsi="Times New Roman"/>
          <w:sz w:val="28"/>
          <w:szCs w:val="28"/>
          <w:lang w:eastAsia="en-US"/>
        </w:rPr>
        <w:t>Забайкальского края</w:t>
      </w:r>
    </w:p>
    <w:p w14:paraId="2018BE8A" w14:textId="3D85BB8D" w:rsidR="00BE6ED4" w:rsidRPr="00BE6ED4" w:rsidRDefault="0046365D" w:rsidP="00AF508B">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______________ 2021 г. ________</w:t>
      </w:r>
    </w:p>
    <w:p w14:paraId="705275C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2FD013B0" w14:textId="3DFF6407" w:rsidR="00BE6ED4" w:rsidRPr="00516389" w:rsidRDefault="00516389" w:rsidP="00516389">
      <w:pPr>
        <w:autoSpaceDE w:val="0"/>
        <w:autoSpaceDN w:val="0"/>
        <w:adjustRightInd w:val="0"/>
        <w:spacing w:after="0" w:line="240" w:lineRule="auto"/>
        <w:ind w:left="-851"/>
        <w:jc w:val="center"/>
        <w:rPr>
          <w:rFonts w:ascii="Times New Roman" w:eastAsiaTheme="minorHAnsi" w:hAnsi="Times New Roman"/>
          <w:b/>
          <w:sz w:val="28"/>
          <w:szCs w:val="24"/>
          <w:lang w:eastAsia="en-US"/>
        </w:rPr>
      </w:pPr>
      <w:bookmarkStart w:id="7" w:name="Par198"/>
      <w:bookmarkEnd w:id="7"/>
      <w:r>
        <w:rPr>
          <w:rFonts w:ascii="Times New Roman" w:eastAsiaTheme="minorHAnsi" w:hAnsi="Times New Roman"/>
          <w:b/>
          <w:sz w:val="28"/>
          <w:szCs w:val="24"/>
          <w:lang w:eastAsia="en-US"/>
        </w:rPr>
        <w:t>К</w:t>
      </w:r>
      <w:r w:rsidRPr="00516389">
        <w:rPr>
          <w:rFonts w:ascii="Times New Roman" w:eastAsiaTheme="minorHAnsi" w:hAnsi="Times New Roman"/>
          <w:b/>
          <w:sz w:val="28"/>
          <w:szCs w:val="24"/>
          <w:lang w:eastAsia="en-US"/>
        </w:rPr>
        <w:t>лючевые показатели и их целевые значения, а также индикативные показатели для регионального государственного контроля (надзора)</w:t>
      </w:r>
      <w:r>
        <w:rPr>
          <w:rFonts w:ascii="Times New Roman" w:eastAsiaTheme="minorHAnsi" w:hAnsi="Times New Roman"/>
          <w:b/>
          <w:sz w:val="28"/>
          <w:szCs w:val="24"/>
          <w:lang w:eastAsia="en-US"/>
        </w:rPr>
        <w:br/>
      </w:r>
      <w:r w:rsidRPr="00516389">
        <w:rPr>
          <w:rFonts w:ascii="Times New Roman" w:eastAsiaTheme="minorHAnsi" w:hAnsi="Times New Roman"/>
          <w:b/>
          <w:sz w:val="28"/>
          <w:szCs w:val="24"/>
          <w:lang w:eastAsia="en-US"/>
        </w:rPr>
        <w:t xml:space="preserve">на автомобильном транспорте, городском наземном электрическом </w:t>
      </w:r>
      <w:r>
        <w:rPr>
          <w:rFonts w:ascii="Times New Roman" w:eastAsiaTheme="minorHAnsi" w:hAnsi="Times New Roman"/>
          <w:b/>
          <w:sz w:val="28"/>
          <w:szCs w:val="24"/>
          <w:lang w:eastAsia="en-US"/>
        </w:rPr>
        <w:br/>
      </w:r>
      <w:r w:rsidRPr="00516389">
        <w:rPr>
          <w:rFonts w:ascii="Times New Roman" w:eastAsiaTheme="minorHAnsi" w:hAnsi="Times New Roman"/>
          <w:b/>
          <w:sz w:val="28"/>
          <w:szCs w:val="24"/>
          <w:lang w:eastAsia="en-US"/>
        </w:rPr>
        <w:t>транспорте и в дорожном хозяйстве</w:t>
      </w:r>
    </w:p>
    <w:tbl>
      <w:tblPr>
        <w:tblW w:w="10207" w:type="dxa"/>
        <w:tblInd w:w="-856" w:type="dxa"/>
        <w:tblLayout w:type="fixed"/>
        <w:tblCellMar>
          <w:top w:w="102" w:type="dxa"/>
          <w:left w:w="62" w:type="dxa"/>
          <w:bottom w:w="102" w:type="dxa"/>
          <w:right w:w="62" w:type="dxa"/>
        </w:tblCellMar>
        <w:tblLook w:val="0000" w:firstRow="0" w:lastRow="0" w:firstColumn="0" w:lastColumn="0" w:noHBand="0" w:noVBand="0"/>
      </w:tblPr>
      <w:tblGrid>
        <w:gridCol w:w="1135"/>
        <w:gridCol w:w="2835"/>
        <w:gridCol w:w="1559"/>
        <w:gridCol w:w="2972"/>
        <w:gridCol w:w="1706"/>
      </w:tblGrid>
      <w:tr w:rsidR="00BE6ED4" w:rsidRPr="00BE6ED4" w14:paraId="597D6133" w14:textId="77777777" w:rsidTr="00D80901">
        <w:tc>
          <w:tcPr>
            <w:tcW w:w="1135" w:type="dxa"/>
            <w:tcBorders>
              <w:top w:val="single" w:sz="4" w:space="0" w:color="auto"/>
              <w:left w:val="single" w:sz="4" w:space="0" w:color="auto"/>
              <w:bottom w:val="single" w:sz="4" w:space="0" w:color="auto"/>
              <w:right w:val="single" w:sz="4" w:space="0" w:color="auto"/>
            </w:tcBorders>
          </w:tcPr>
          <w:p w14:paraId="7BA4BE9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tcPr>
          <w:p w14:paraId="7A2FF579"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14:paraId="1CE92EB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формула расчета</w:t>
            </w:r>
          </w:p>
        </w:tc>
        <w:tc>
          <w:tcPr>
            <w:tcW w:w="2972" w:type="dxa"/>
            <w:tcBorders>
              <w:top w:val="single" w:sz="4" w:space="0" w:color="auto"/>
              <w:left w:val="single" w:sz="4" w:space="0" w:color="auto"/>
              <w:bottom w:val="single" w:sz="4" w:space="0" w:color="auto"/>
              <w:right w:val="single" w:sz="4" w:space="0" w:color="auto"/>
            </w:tcBorders>
          </w:tcPr>
          <w:p w14:paraId="38B159BA"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Комментарии</w:t>
            </w:r>
          </w:p>
          <w:p w14:paraId="06CC001A"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(интерпретация значений)</w:t>
            </w:r>
          </w:p>
        </w:tc>
        <w:tc>
          <w:tcPr>
            <w:tcW w:w="1706" w:type="dxa"/>
            <w:tcBorders>
              <w:top w:val="single" w:sz="4" w:space="0" w:color="auto"/>
              <w:left w:val="single" w:sz="4" w:space="0" w:color="auto"/>
              <w:bottom w:val="single" w:sz="4" w:space="0" w:color="auto"/>
              <w:right w:val="single" w:sz="4" w:space="0" w:color="auto"/>
            </w:tcBorders>
          </w:tcPr>
          <w:p w14:paraId="5B2C9C84"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целевые значения показателей</w:t>
            </w:r>
          </w:p>
        </w:tc>
      </w:tr>
      <w:tr w:rsidR="00BE6ED4" w:rsidRPr="00BE6ED4" w14:paraId="6CBFB8E3" w14:textId="77777777" w:rsidTr="00D80901">
        <w:tc>
          <w:tcPr>
            <w:tcW w:w="1135" w:type="dxa"/>
            <w:tcBorders>
              <w:top w:val="single" w:sz="4" w:space="0" w:color="auto"/>
              <w:left w:val="single" w:sz="4" w:space="0" w:color="auto"/>
              <w:bottom w:val="single" w:sz="4" w:space="0" w:color="auto"/>
              <w:right w:val="single" w:sz="4" w:space="0" w:color="auto"/>
            </w:tcBorders>
          </w:tcPr>
          <w:p w14:paraId="3A06B4EC"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2E57A1F2"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2EC7D14"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3</w:t>
            </w:r>
          </w:p>
        </w:tc>
        <w:tc>
          <w:tcPr>
            <w:tcW w:w="2972" w:type="dxa"/>
            <w:tcBorders>
              <w:top w:val="single" w:sz="4" w:space="0" w:color="auto"/>
              <w:left w:val="single" w:sz="4" w:space="0" w:color="auto"/>
              <w:bottom w:val="single" w:sz="4" w:space="0" w:color="auto"/>
              <w:right w:val="single" w:sz="4" w:space="0" w:color="auto"/>
            </w:tcBorders>
          </w:tcPr>
          <w:p w14:paraId="758762FF"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4</w:t>
            </w:r>
          </w:p>
        </w:tc>
        <w:tc>
          <w:tcPr>
            <w:tcW w:w="1706" w:type="dxa"/>
            <w:tcBorders>
              <w:top w:val="single" w:sz="4" w:space="0" w:color="auto"/>
              <w:left w:val="single" w:sz="4" w:space="0" w:color="auto"/>
              <w:bottom w:val="single" w:sz="4" w:space="0" w:color="auto"/>
              <w:right w:val="single" w:sz="4" w:space="0" w:color="auto"/>
            </w:tcBorders>
          </w:tcPr>
          <w:p w14:paraId="65EDBEDB"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5</w:t>
            </w:r>
          </w:p>
        </w:tc>
      </w:tr>
      <w:tr w:rsidR="00BE6ED4" w:rsidRPr="00BE6ED4" w14:paraId="2AEA812D" w14:textId="77777777" w:rsidTr="00D80901">
        <w:tc>
          <w:tcPr>
            <w:tcW w:w="10207" w:type="dxa"/>
            <w:gridSpan w:val="5"/>
            <w:tcBorders>
              <w:top w:val="single" w:sz="4" w:space="0" w:color="auto"/>
              <w:left w:val="single" w:sz="4" w:space="0" w:color="auto"/>
              <w:bottom w:val="single" w:sz="4" w:space="0" w:color="auto"/>
              <w:right w:val="single" w:sz="4" w:space="0" w:color="auto"/>
            </w:tcBorders>
          </w:tcPr>
          <w:p w14:paraId="1224DACC" w14:textId="77777777" w:rsidR="00BE6ED4" w:rsidRPr="00BE6ED4" w:rsidRDefault="00BE6ED4" w:rsidP="00AF508B">
            <w:pPr>
              <w:autoSpaceDE w:val="0"/>
              <w:autoSpaceDN w:val="0"/>
              <w:adjustRightInd w:val="0"/>
              <w:spacing w:after="0" w:line="240" w:lineRule="auto"/>
              <w:jc w:val="center"/>
              <w:outlineLvl w:val="1"/>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Ключевые показатели</w:t>
            </w:r>
          </w:p>
        </w:tc>
      </w:tr>
      <w:tr w:rsidR="00BE6ED4" w:rsidRPr="00BE6ED4" w14:paraId="18F8DB7D" w14:textId="77777777" w:rsidTr="00D80901">
        <w:tc>
          <w:tcPr>
            <w:tcW w:w="1135" w:type="dxa"/>
            <w:tcBorders>
              <w:top w:val="single" w:sz="4" w:space="0" w:color="auto"/>
              <w:left w:val="single" w:sz="4" w:space="0" w:color="auto"/>
              <w:bottom w:val="single" w:sz="4" w:space="0" w:color="auto"/>
              <w:right w:val="single" w:sz="4" w:space="0" w:color="auto"/>
            </w:tcBorders>
          </w:tcPr>
          <w:p w14:paraId="016A769D"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w:t>
            </w:r>
          </w:p>
        </w:tc>
        <w:tc>
          <w:tcPr>
            <w:tcW w:w="9072" w:type="dxa"/>
            <w:gridSpan w:val="4"/>
            <w:tcBorders>
              <w:top w:val="single" w:sz="4" w:space="0" w:color="auto"/>
              <w:left w:val="single" w:sz="4" w:space="0" w:color="auto"/>
              <w:bottom w:val="single" w:sz="4" w:space="0" w:color="auto"/>
              <w:right w:val="single" w:sz="4" w:space="0" w:color="auto"/>
            </w:tcBorders>
          </w:tcPr>
          <w:p w14:paraId="6C5521A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BE6ED4" w:rsidRPr="00BE6ED4" w14:paraId="37F72948" w14:textId="77777777" w:rsidTr="00D80901">
        <w:tc>
          <w:tcPr>
            <w:tcW w:w="1135" w:type="dxa"/>
            <w:tcBorders>
              <w:top w:val="single" w:sz="4" w:space="0" w:color="auto"/>
              <w:left w:val="single" w:sz="4" w:space="0" w:color="auto"/>
              <w:bottom w:val="single" w:sz="4" w:space="0" w:color="auto"/>
              <w:right w:val="single" w:sz="4" w:space="0" w:color="auto"/>
            </w:tcBorders>
          </w:tcPr>
          <w:p w14:paraId="1E0904E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А.1.1.</w:t>
            </w:r>
          </w:p>
        </w:tc>
        <w:tc>
          <w:tcPr>
            <w:tcW w:w="2835" w:type="dxa"/>
            <w:tcBorders>
              <w:top w:val="single" w:sz="4" w:space="0" w:color="auto"/>
              <w:left w:val="single" w:sz="4" w:space="0" w:color="auto"/>
              <w:bottom w:val="single" w:sz="4" w:space="0" w:color="auto"/>
              <w:right w:val="single" w:sz="4" w:space="0" w:color="auto"/>
            </w:tcBorders>
          </w:tcPr>
          <w:p w14:paraId="5B0EF2F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Количество людей, погибших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на 100 тысяч населения Орловской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78C5CD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 / Н) * 100000</w:t>
            </w:r>
          </w:p>
        </w:tc>
        <w:tc>
          <w:tcPr>
            <w:tcW w:w="2972" w:type="dxa"/>
            <w:tcBorders>
              <w:top w:val="single" w:sz="4" w:space="0" w:color="auto"/>
              <w:left w:val="single" w:sz="4" w:space="0" w:color="auto"/>
              <w:bottom w:val="single" w:sz="4" w:space="0" w:color="auto"/>
              <w:right w:val="single" w:sz="4" w:space="0" w:color="auto"/>
            </w:tcBorders>
          </w:tcPr>
          <w:p w14:paraId="0ED1FC1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 - количество случаев с летальным исходом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w:t>
            </w:r>
          </w:p>
          <w:p w14:paraId="28C0FEB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 - численность населения Орловской области</w:t>
            </w:r>
          </w:p>
        </w:tc>
        <w:tc>
          <w:tcPr>
            <w:tcW w:w="1706" w:type="dxa"/>
            <w:tcBorders>
              <w:top w:val="single" w:sz="4" w:space="0" w:color="auto"/>
              <w:left w:val="single" w:sz="4" w:space="0" w:color="auto"/>
              <w:bottom w:val="single" w:sz="4" w:space="0" w:color="auto"/>
              <w:right w:val="single" w:sz="4" w:space="0" w:color="auto"/>
            </w:tcBorders>
          </w:tcPr>
          <w:p w14:paraId="0EF8455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2022 г. - 7;</w:t>
            </w:r>
          </w:p>
          <w:p w14:paraId="6589D1E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2023 г. - 6;</w:t>
            </w:r>
          </w:p>
          <w:p w14:paraId="73478CC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2024 г. - 5;</w:t>
            </w:r>
          </w:p>
          <w:p w14:paraId="1AF1592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2025 г. и последующие годы - 4</w:t>
            </w:r>
          </w:p>
        </w:tc>
      </w:tr>
      <w:tr w:rsidR="00BE6ED4" w:rsidRPr="00BE6ED4" w14:paraId="65FBBDAA" w14:textId="77777777" w:rsidTr="00D80901">
        <w:tc>
          <w:tcPr>
            <w:tcW w:w="1135" w:type="dxa"/>
            <w:tcBorders>
              <w:top w:val="single" w:sz="4" w:space="0" w:color="auto"/>
              <w:left w:val="single" w:sz="4" w:space="0" w:color="auto"/>
              <w:bottom w:val="single" w:sz="4" w:space="0" w:color="auto"/>
              <w:right w:val="single" w:sz="4" w:space="0" w:color="auto"/>
            </w:tcBorders>
          </w:tcPr>
          <w:p w14:paraId="1FF7746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А.1.2.</w:t>
            </w:r>
          </w:p>
        </w:tc>
        <w:tc>
          <w:tcPr>
            <w:tcW w:w="2835" w:type="dxa"/>
            <w:tcBorders>
              <w:top w:val="single" w:sz="4" w:space="0" w:color="auto"/>
              <w:left w:val="single" w:sz="4" w:space="0" w:color="auto"/>
              <w:bottom w:val="single" w:sz="4" w:space="0" w:color="auto"/>
              <w:right w:val="single" w:sz="4" w:space="0" w:color="auto"/>
            </w:tcBorders>
          </w:tcPr>
          <w:p w14:paraId="7338F3D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w:t>
            </w:r>
            <w:r w:rsidRPr="00BE6ED4">
              <w:rPr>
                <w:rFonts w:ascii="Times New Roman" w:eastAsiaTheme="minorHAnsi" w:hAnsi="Times New Roman"/>
                <w:sz w:val="24"/>
                <w:szCs w:val="24"/>
                <w:lang w:eastAsia="en-US"/>
              </w:rPr>
              <w:lastRenderedPageBreak/>
              <w:t>контроля (надзора) на автомобильном транспорте, городском наземном электрическом транспорте и в дорожном хозяйстве, на 100 тысяч населения Орловской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AF0A02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lastRenderedPageBreak/>
              <w:t>(В / Н) * 100000</w:t>
            </w:r>
          </w:p>
        </w:tc>
        <w:tc>
          <w:tcPr>
            <w:tcW w:w="2972" w:type="dxa"/>
            <w:tcBorders>
              <w:top w:val="single" w:sz="4" w:space="0" w:color="auto"/>
              <w:left w:val="single" w:sz="4" w:space="0" w:color="auto"/>
              <w:bottom w:val="single" w:sz="4" w:space="0" w:color="auto"/>
              <w:right w:val="single" w:sz="4" w:space="0" w:color="auto"/>
            </w:tcBorders>
          </w:tcPr>
          <w:p w14:paraId="2C3CF8F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В - количество случаев, при которых нанесен вред здоровью человека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w:t>
            </w:r>
            <w:r w:rsidRPr="00BE6ED4">
              <w:rPr>
                <w:rFonts w:ascii="Times New Roman" w:eastAsiaTheme="minorHAnsi" w:hAnsi="Times New Roman"/>
                <w:sz w:val="24"/>
                <w:szCs w:val="24"/>
                <w:lang w:eastAsia="en-US"/>
              </w:rPr>
              <w:lastRenderedPageBreak/>
              <w:t>(надзора) на автомобильном транспорте, городском наземном электрическом транспорте;</w:t>
            </w:r>
          </w:p>
          <w:p w14:paraId="3A28253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 - численность населения Орловской области</w:t>
            </w:r>
          </w:p>
        </w:tc>
        <w:tc>
          <w:tcPr>
            <w:tcW w:w="1706" w:type="dxa"/>
            <w:tcBorders>
              <w:top w:val="single" w:sz="4" w:space="0" w:color="auto"/>
              <w:left w:val="single" w:sz="4" w:space="0" w:color="auto"/>
              <w:bottom w:val="single" w:sz="4" w:space="0" w:color="auto"/>
              <w:right w:val="single" w:sz="4" w:space="0" w:color="auto"/>
            </w:tcBorders>
          </w:tcPr>
          <w:p w14:paraId="3128E17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lastRenderedPageBreak/>
              <w:t>2022 г. - 21;</w:t>
            </w:r>
          </w:p>
          <w:p w14:paraId="085E38F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2023 г. - 18;</w:t>
            </w:r>
          </w:p>
          <w:p w14:paraId="21BC586A"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2024 г. - 15;</w:t>
            </w:r>
          </w:p>
          <w:p w14:paraId="5198979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2025 г. и последующие годы - 12</w:t>
            </w:r>
          </w:p>
        </w:tc>
      </w:tr>
      <w:tr w:rsidR="00BE6ED4" w:rsidRPr="00BE6ED4" w14:paraId="19F0FB7B" w14:textId="77777777" w:rsidTr="00D80901">
        <w:tc>
          <w:tcPr>
            <w:tcW w:w="10207" w:type="dxa"/>
            <w:gridSpan w:val="5"/>
            <w:tcBorders>
              <w:top w:val="single" w:sz="4" w:space="0" w:color="auto"/>
              <w:left w:val="single" w:sz="4" w:space="0" w:color="auto"/>
              <w:bottom w:val="single" w:sz="4" w:space="0" w:color="auto"/>
              <w:right w:val="single" w:sz="4" w:space="0" w:color="auto"/>
            </w:tcBorders>
          </w:tcPr>
          <w:p w14:paraId="05A805BE" w14:textId="77777777" w:rsidR="00BE6ED4" w:rsidRPr="00BE6ED4" w:rsidRDefault="00BE6ED4" w:rsidP="00AF508B">
            <w:pPr>
              <w:autoSpaceDE w:val="0"/>
              <w:autoSpaceDN w:val="0"/>
              <w:adjustRightInd w:val="0"/>
              <w:spacing w:after="0" w:line="240" w:lineRule="auto"/>
              <w:jc w:val="center"/>
              <w:outlineLvl w:val="1"/>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lastRenderedPageBreak/>
              <w:t>Индикативные показатели</w:t>
            </w:r>
          </w:p>
        </w:tc>
      </w:tr>
      <w:tr w:rsidR="00BE6ED4" w:rsidRPr="00BE6ED4" w14:paraId="3561B9A0" w14:textId="77777777" w:rsidTr="00D80901">
        <w:tc>
          <w:tcPr>
            <w:tcW w:w="1135" w:type="dxa"/>
            <w:tcBorders>
              <w:top w:val="single" w:sz="4" w:space="0" w:color="auto"/>
              <w:left w:val="single" w:sz="4" w:space="0" w:color="auto"/>
              <w:bottom w:val="single" w:sz="4" w:space="0" w:color="auto"/>
              <w:right w:val="single" w:sz="4" w:space="0" w:color="auto"/>
            </w:tcBorders>
          </w:tcPr>
          <w:p w14:paraId="4CEC4CAA"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Б</w:t>
            </w:r>
          </w:p>
        </w:tc>
        <w:tc>
          <w:tcPr>
            <w:tcW w:w="9072" w:type="dxa"/>
            <w:gridSpan w:val="4"/>
            <w:tcBorders>
              <w:top w:val="single" w:sz="4" w:space="0" w:color="auto"/>
              <w:left w:val="single" w:sz="4" w:space="0" w:color="auto"/>
              <w:bottom w:val="single" w:sz="4" w:space="0" w:color="auto"/>
              <w:right w:val="single" w:sz="4" w:space="0" w:color="auto"/>
            </w:tcBorders>
          </w:tcPr>
          <w:p w14:paraId="2045EB5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контролируемых лиц при осуществлении в отношении них контрольных (надзорных) мероприятий</w:t>
            </w:r>
          </w:p>
        </w:tc>
      </w:tr>
      <w:tr w:rsidR="00BE6ED4" w:rsidRPr="00BE6ED4" w14:paraId="1734B460" w14:textId="77777777" w:rsidTr="00D80901">
        <w:tc>
          <w:tcPr>
            <w:tcW w:w="1135" w:type="dxa"/>
            <w:tcBorders>
              <w:top w:val="single" w:sz="4" w:space="0" w:color="auto"/>
              <w:left w:val="single" w:sz="4" w:space="0" w:color="auto"/>
              <w:bottom w:val="single" w:sz="4" w:space="0" w:color="auto"/>
              <w:right w:val="single" w:sz="4" w:space="0" w:color="auto"/>
            </w:tcBorders>
          </w:tcPr>
          <w:p w14:paraId="011B0D3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Б.1.</w:t>
            </w:r>
          </w:p>
        </w:tc>
        <w:tc>
          <w:tcPr>
            <w:tcW w:w="2835" w:type="dxa"/>
            <w:tcBorders>
              <w:top w:val="single" w:sz="4" w:space="0" w:color="auto"/>
              <w:left w:val="single" w:sz="4" w:space="0" w:color="auto"/>
              <w:bottom w:val="single" w:sz="4" w:space="0" w:color="auto"/>
              <w:right w:val="single" w:sz="4" w:space="0" w:color="auto"/>
            </w:tcBorders>
          </w:tcPr>
          <w:p w14:paraId="05D7960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мер реагирования, принятых в результате контрольных (надзорных) мероприятий без взаимодействия с контролируемыми лицами, в процентах от общего числа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3AA3859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(К1 / К2) * 100%</w:t>
            </w:r>
          </w:p>
        </w:tc>
        <w:tc>
          <w:tcPr>
            <w:tcW w:w="2972" w:type="dxa"/>
            <w:tcBorders>
              <w:top w:val="single" w:sz="4" w:space="0" w:color="auto"/>
              <w:left w:val="single" w:sz="4" w:space="0" w:color="auto"/>
              <w:bottom w:val="single" w:sz="4" w:space="0" w:color="auto"/>
              <w:right w:val="single" w:sz="4" w:space="0" w:color="auto"/>
            </w:tcBorders>
          </w:tcPr>
          <w:p w14:paraId="2E48477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К1 - количество мер реагирования, принятых в результате проведения контрольных (надзорных) мероприятий без взаимодействия с контролируемыми лицами;</w:t>
            </w:r>
          </w:p>
          <w:p w14:paraId="25EB039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К2 - общее количество мер реагирования, принятых в результате проведения контрольных (надзорных) мероприятий</w:t>
            </w:r>
          </w:p>
        </w:tc>
        <w:tc>
          <w:tcPr>
            <w:tcW w:w="1706" w:type="dxa"/>
            <w:tcBorders>
              <w:top w:val="single" w:sz="4" w:space="0" w:color="auto"/>
              <w:left w:val="single" w:sz="4" w:space="0" w:color="auto"/>
              <w:bottom w:val="single" w:sz="4" w:space="0" w:color="auto"/>
              <w:right w:val="single" w:sz="4" w:space="0" w:color="auto"/>
            </w:tcBorders>
          </w:tcPr>
          <w:p w14:paraId="43F488E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2851C4FD" w14:textId="77777777" w:rsidTr="00D80901">
        <w:tc>
          <w:tcPr>
            <w:tcW w:w="1135" w:type="dxa"/>
            <w:tcBorders>
              <w:top w:val="single" w:sz="4" w:space="0" w:color="auto"/>
              <w:left w:val="single" w:sz="4" w:space="0" w:color="auto"/>
              <w:bottom w:val="single" w:sz="4" w:space="0" w:color="auto"/>
              <w:right w:val="single" w:sz="4" w:space="0" w:color="auto"/>
            </w:tcBorders>
          </w:tcPr>
          <w:p w14:paraId="5BF89207"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w:t>
            </w:r>
          </w:p>
        </w:tc>
        <w:tc>
          <w:tcPr>
            <w:tcW w:w="9072" w:type="dxa"/>
            <w:gridSpan w:val="4"/>
            <w:tcBorders>
              <w:top w:val="single" w:sz="4" w:space="0" w:color="auto"/>
              <w:left w:val="single" w:sz="4" w:space="0" w:color="auto"/>
              <w:bottom w:val="single" w:sz="4" w:space="0" w:color="auto"/>
              <w:right w:val="single" w:sz="4" w:space="0" w:color="auto"/>
            </w:tcBorders>
          </w:tcPr>
          <w:p w14:paraId="6A06F77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различные аспекты контрольно-надзорной деятельности</w:t>
            </w:r>
          </w:p>
        </w:tc>
      </w:tr>
      <w:tr w:rsidR="00BE6ED4" w:rsidRPr="00BE6ED4" w14:paraId="5DA5E8C2" w14:textId="77777777" w:rsidTr="00D80901">
        <w:tc>
          <w:tcPr>
            <w:tcW w:w="1135" w:type="dxa"/>
            <w:tcBorders>
              <w:top w:val="single" w:sz="4" w:space="0" w:color="auto"/>
              <w:left w:val="single" w:sz="4" w:space="0" w:color="auto"/>
              <w:bottom w:val="single" w:sz="4" w:space="0" w:color="auto"/>
              <w:right w:val="single" w:sz="4" w:space="0" w:color="auto"/>
            </w:tcBorders>
          </w:tcPr>
          <w:p w14:paraId="63FEEF6E" w14:textId="77777777" w:rsidR="00BE6ED4" w:rsidRPr="00BE6ED4" w:rsidRDefault="00BE6ED4"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w:t>
            </w:r>
          </w:p>
        </w:tc>
        <w:tc>
          <w:tcPr>
            <w:tcW w:w="9072" w:type="dxa"/>
            <w:gridSpan w:val="4"/>
            <w:tcBorders>
              <w:top w:val="single" w:sz="4" w:space="0" w:color="auto"/>
              <w:left w:val="single" w:sz="4" w:space="0" w:color="auto"/>
              <w:bottom w:val="single" w:sz="4" w:space="0" w:color="auto"/>
              <w:right w:val="single" w:sz="4" w:space="0" w:color="auto"/>
            </w:tcBorders>
          </w:tcPr>
          <w:p w14:paraId="463440C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BE6ED4" w:rsidRPr="00BE6ED4" w14:paraId="6A39584E" w14:textId="77777777" w:rsidTr="00D80901">
        <w:tc>
          <w:tcPr>
            <w:tcW w:w="1135" w:type="dxa"/>
            <w:tcBorders>
              <w:top w:val="single" w:sz="4" w:space="0" w:color="auto"/>
              <w:left w:val="single" w:sz="4" w:space="0" w:color="auto"/>
              <w:bottom w:val="single" w:sz="4" w:space="0" w:color="auto"/>
              <w:right w:val="single" w:sz="4" w:space="0" w:color="auto"/>
            </w:tcBorders>
          </w:tcPr>
          <w:p w14:paraId="40DF4BD8"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В.1.1.</w:t>
            </w:r>
          </w:p>
        </w:tc>
        <w:tc>
          <w:tcPr>
            <w:tcW w:w="2835" w:type="dxa"/>
            <w:tcBorders>
              <w:top w:val="single" w:sz="4" w:space="0" w:color="auto"/>
              <w:left w:val="single" w:sz="4" w:space="0" w:color="auto"/>
              <w:bottom w:val="single" w:sz="4" w:space="0" w:color="auto"/>
              <w:right w:val="single" w:sz="4" w:space="0" w:color="auto"/>
            </w:tcBorders>
          </w:tcPr>
          <w:p w14:paraId="516D707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жалоб (обращений) на действия (бездействие) должностных лиц и результаты контрольных (надзорных) мероприятий, в процентах от общего числа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6E814F2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(Кж / Кп) * 100%</w:t>
            </w:r>
          </w:p>
        </w:tc>
        <w:tc>
          <w:tcPr>
            <w:tcW w:w="2972" w:type="dxa"/>
            <w:tcBorders>
              <w:top w:val="single" w:sz="4" w:space="0" w:color="auto"/>
              <w:left w:val="single" w:sz="4" w:space="0" w:color="auto"/>
              <w:bottom w:val="single" w:sz="4" w:space="0" w:color="auto"/>
              <w:right w:val="single" w:sz="4" w:space="0" w:color="auto"/>
            </w:tcBorders>
          </w:tcPr>
          <w:p w14:paraId="71C5E8D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Кж - количество жалоб (обращений) на действия (бездействие) должностных лиц и результаты контрольных (надзорных) мероприятий;</w:t>
            </w:r>
          </w:p>
          <w:p w14:paraId="5082C5D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Кп - общее количество контрольных (надзорных) мероприятий</w:t>
            </w:r>
          </w:p>
        </w:tc>
        <w:tc>
          <w:tcPr>
            <w:tcW w:w="1706" w:type="dxa"/>
            <w:tcBorders>
              <w:top w:val="single" w:sz="4" w:space="0" w:color="auto"/>
              <w:left w:val="single" w:sz="4" w:space="0" w:color="auto"/>
              <w:bottom w:val="single" w:sz="4" w:space="0" w:color="auto"/>
              <w:right w:val="single" w:sz="4" w:space="0" w:color="auto"/>
            </w:tcBorders>
          </w:tcPr>
          <w:p w14:paraId="43ECB06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199C6D3D" w14:textId="77777777" w:rsidTr="00D80901">
        <w:tc>
          <w:tcPr>
            <w:tcW w:w="1135" w:type="dxa"/>
            <w:tcBorders>
              <w:top w:val="single" w:sz="4" w:space="0" w:color="auto"/>
              <w:left w:val="single" w:sz="4" w:space="0" w:color="auto"/>
              <w:bottom w:val="single" w:sz="4" w:space="0" w:color="auto"/>
              <w:right w:val="single" w:sz="4" w:space="0" w:color="auto"/>
            </w:tcBorders>
          </w:tcPr>
          <w:p w14:paraId="34FD9B3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В.1.2.</w:t>
            </w:r>
          </w:p>
        </w:tc>
        <w:tc>
          <w:tcPr>
            <w:tcW w:w="2835" w:type="dxa"/>
            <w:tcBorders>
              <w:top w:val="single" w:sz="4" w:space="0" w:color="auto"/>
              <w:left w:val="single" w:sz="4" w:space="0" w:color="auto"/>
              <w:bottom w:val="single" w:sz="4" w:space="0" w:color="auto"/>
              <w:right w:val="single" w:sz="4" w:space="0" w:color="auto"/>
            </w:tcBorders>
          </w:tcPr>
          <w:p w14:paraId="0037DED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Доля контрольных (надзорных) мероприятий, результаты которых были отменены судом, в процентах от общего числа </w:t>
            </w:r>
            <w:r w:rsidRPr="00BE6ED4">
              <w:rPr>
                <w:rFonts w:ascii="Times New Roman" w:eastAsiaTheme="minorHAnsi" w:hAnsi="Times New Roman"/>
                <w:sz w:val="24"/>
                <w:szCs w:val="24"/>
                <w:lang w:eastAsia="en-US"/>
              </w:rPr>
              <w:lastRenderedPageBreak/>
              <w:t>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7A6C22A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lastRenderedPageBreak/>
              <w:t>(Оп / Ор) * 100%</w:t>
            </w:r>
          </w:p>
        </w:tc>
        <w:tc>
          <w:tcPr>
            <w:tcW w:w="2972" w:type="dxa"/>
            <w:tcBorders>
              <w:top w:val="single" w:sz="4" w:space="0" w:color="auto"/>
              <w:left w:val="single" w:sz="4" w:space="0" w:color="auto"/>
              <w:bottom w:val="single" w:sz="4" w:space="0" w:color="auto"/>
              <w:right w:val="single" w:sz="4" w:space="0" w:color="auto"/>
            </w:tcBorders>
          </w:tcPr>
          <w:p w14:paraId="217B923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Оп - количество отмененных результатов контрольных (надзорных) мероприятий;</w:t>
            </w:r>
          </w:p>
          <w:p w14:paraId="1CA4BC12"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Ор - общее количество контрольных (надзорных) </w:t>
            </w:r>
            <w:r w:rsidRPr="00BE6ED4">
              <w:rPr>
                <w:rFonts w:ascii="Times New Roman" w:eastAsiaTheme="minorHAnsi" w:hAnsi="Times New Roman"/>
                <w:sz w:val="24"/>
                <w:szCs w:val="24"/>
                <w:lang w:eastAsia="en-US"/>
              </w:rPr>
              <w:lastRenderedPageBreak/>
              <w:t>мероприятий в отчетном периоде</w:t>
            </w:r>
          </w:p>
        </w:tc>
        <w:tc>
          <w:tcPr>
            <w:tcW w:w="1706" w:type="dxa"/>
            <w:tcBorders>
              <w:top w:val="single" w:sz="4" w:space="0" w:color="auto"/>
              <w:left w:val="single" w:sz="4" w:space="0" w:color="auto"/>
              <w:bottom w:val="single" w:sz="4" w:space="0" w:color="auto"/>
              <w:right w:val="single" w:sz="4" w:space="0" w:color="auto"/>
            </w:tcBorders>
          </w:tcPr>
          <w:p w14:paraId="76CFB69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559DFB5D" w14:textId="77777777" w:rsidTr="00D80901">
        <w:tc>
          <w:tcPr>
            <w:tcW w:w="1135" w:type="dxa"/>
            <w:tcBorders>
              <w:top w:val="single" w:sz="4" w:space="0" w:color="auto"/>
              <w:left w:val="single" w:sz="4" w:space="0" w:color="auto"/>
              <w:bottom w:val="single" w:sz="4" w:space="0" w:color="auto"/>
              <w:right w:val="single" w:sz="4" w:space="0" w:color="auto"/>
            </w:tcBorders>
          </w:tcPr>
          <w:p w14:paraId="2117816C" w14:textId="77777777" w:rsidR="00BE6ED4" w:rsidRPr="00BE6ED4" w:rsidRDefault="00BE6ED4"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lastRenderedPageBreak/>
              <w:t>В.2.</w:t>
            </w:r>
          </w:p>
        </w:tc>
        <w:tc>
          <w:tcPr>
            <w:tcW w:w="9072" w:type="dxa"/>
            <w:gridSpan w:val="4"/>
            <w:tcBorders>
              <w:top w:val="single" w:sz="4" w:space="0" w:color="auto"/>
              <w:left w:val="single" w:sz="4" w:space="0" w:color="auto"/>
              <w:bottom w:val="single" w:sz="4" w:space="0" w:color="auto"/>
              <w:right w:val="single" w:sz="4" w:space="0" w:color="auto"/>
            </w:tcBorders>
          </w:tcPr>
          <w:p w14:paraId="1DCCD1E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tc>
      </w:tr>
      <w:tr w:rsidR="00BE6ED4" w:rsidRPr="00BE6ED4" w14:paraId="41777F0E" w14:textId="77777777" w:rsidTr="00D80901">
        <w:tc>
          <w:tcPr>
            <w:tcW w:w="1135" w:type="dxa"/>
            <w:tcBorders>
              <w:top w:val="single" w:sz="4" w:space="0" w:color="auto"/>
              <w:left w:val="single" w:sz="4" w:space="0" w:color="auto"/>
              <w:bottom w:val="single" w:sz="4" w:space="0" w:color="auto"/>
              <w:right w:val="single" w:sz="4" w:space="0" w:color="auto"/>
            </w:tcBorders>
          </w:tcPr>
          <w:p w14:paraId="28C0F43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В.2.1.</w:t>
            </w:r>
          </w:p>
        </w:tc>
        <w:tc>
          <w:tcPr>
            <w:tcW w:w="2835" w:type="dxa"/>
            <w:tcBorders>
              <w:top w:val="single" w:sz="4" w:space="0" w:color="auto"/>
              <w:left w:val="single" w:sz="4" w:space="0" w:color="auto"/>
              <w:bottom w:val="single" w:sz="4" w:space="0" w:color="auto"/>
              <w:right w:val="single" w:sz="4" w:space="0" w:color="auto"/>
            </w:tcBorders>
          </w:tcPr>
          <w:p w14:paraId="0D654B6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контролируемых лиц, устранивших нарушения, выявленные в результате проведения контрольных (надзорных) мероприятий, в процентах от общего количества контролируемых лиц, допустивших нарушения</w:t>
            </w:r>
          </w:p>
        </w:tc>
        <w:tc>
          <w:tcPr>
            <w:tcW w:w="1559" w:type="dxa"/>
            <w:tcBorders>
              <w:top w:val="single" w:sz="4" w:space="0" w:color="auto"/>
              <w:left w:val="single" w:sz="4" w:space="0" w:color="auto"/>
              <w:bottom w:val="single" w:sz="4" w:space="0" w:color="auto"/>
              <w:right w:val="single" w:sz="4" w:space="0" w:color="auto"/>
            </w:tcBorders>
          </w:tcPr>
          <w:p w14:paraId="020B7AF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(Су / Ск) * 100%</w:t>
            </w:r>
          </w:p>
        </w:tc>
        <w:tc>
          <w:tcPr>
            <w:tcW w:w="2972" w:type="dxa"/>
            <w:tcBorders>
              <w:top w:val="single" w:sz="4" w:space="0" w:color="auto"/>
              <w:left w:val="single" w:sz="4" w:space="0" w:color="auto"/>
              <w:bottom w:val="single" w:sz="4" w:space="0" w:color="auto"/>
              <w:right w:val="single" w:sz="4" w:space="0" w:color="auto"/>
            </w:tcBorders>
          </w:tcPr>
          <w:p w14:paraId="0D789AC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Су - количество контролируемых лиц, устранивших нарушения, выявленные в результате проведения контрольных (надзорных) мероприятий;</w:t>
            </w:r>
          </w:p>
          <w:p w14:paraId="66D6068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Ск - общее количество контролируемых лиц, допустивших нарушения</w:t>
            </w:r>
          </w:p>
        </w:tc>
        <w:tc>
          <w:tcPr>
            <w:tcW w:w="1706" w:type="dxa"/>
            <w:tcBorders>
              <w:top w:val="single" w:sz="4" w:space="0" w:color="auto"/>
              <w:left w:val="single" w:sz="4" w:space="0" w:color="auto"/>
              <w:bottom w:val="single" w:sz="4" w:space="0" w:color="auto"/>
              <w:right w:val="single" w:sz="4" w:space="0" w:color="auto"/>
            </w:tcBorders>
          </w:tcPr>
          <w:p w14:paraId="3BC64CA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233E7988" w14:textId="77777777" w:rsidTr="00D80901">
        <w:tc>
          <w:tcPr>
            <w:tcW w:w="1135" w:type="dxa"/>
            <w:tcBorders>
              <w:top w:val="single" w:sz="4" w:space="0" w:color="auto"/>
              <w:left w:val="single" w:sz="4" w:space="0" w:color="auto"/>
              <w:bottom w:val="single" w:sz="4" w:space="0" w:color="auto"/>
              <w:right w:val="single" w:sz="4" w:space="0" w:color="auto"/>
            </w:tcBorders>
          </w:tcPr>
          <w:p w14:paraId="2052148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В.2.2.</w:t>
            </w:r>
          </w:p>
        </w:tc>
        <w:tc>
          <w:tcPr>
            <w:tcW w:w="2835" w:type="dxa"/>
            <w:tcBorders>
              <w:top w:val="single" w:sz="4" w:space="0" w:color="auto"/>
              <w:left w:val="single" w:sz="4" w:space="0" w:color="auto"/>
              <w:bottom w:val="single" w:sz="4" w:space="0" w:color="auto"/>
              <w:right w:val="single" w:sz="4" w:space="0" w:color="auto"/>
            </w:tcBorders>
          </w:tcPr>
          <w:p w14:paraId="07E9593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выявленных при проведении контрольных (надзорных) мероприятий правонарушений, связанных с неисполнением предписаний об устранении нарушений, в процентах от общего количества выявленных при проведении контрольных мероприятий правонарушений</w:t>
            </w:r>
          </w:p>
        </w:tc>
        <w:tc>
          <w:tcPr>
            <w:tcW w:w="1559" w:type="dxa"/>
            <w:tcBorders>
              <w:top w:val="single" w:sz="4" w:space="0" w:color="auto"/>
              <w:left w:val="single" w:sz="4" w:space="0" w:color="auto"/>
              <w:bottom w:val="single" w:sz="4" w:space="0" w:color="auto"/>
              <w:right w:val="single" w:sz="4" w:space="0" w:color="auto"/>
            </w:tcBorders>
          </w:tcPr>
          <w:p w14:paraId="1E10E10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(Пн / По) * 100%</w:t>
            </w:r>
          </w:p>
        </w:tc>
        <w:tc>
          <w:tcPr>
            <w:tcW w:w="2972" w:type="dxa"/>
            <w:tcBorders>
              <w:top w:val="single" w:sz="4" w:space="0" w:color="auto"/>
              <w:left w:val="single" w:sz="4" w:space="0" w:color="auto"/>
              <w:bottom w:val="single" w:sz="4" w:space="0" w:color="auto"/>
              <w:right w:val="single" w:sz="4" w:space="0" w:color="auto"/>
            </w:tcBorders>
          </w:tcPr>
          <w:p w14:paraId="0895DD6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Пн - количество протоколов, составленных по </w:t>
            </w:r>
            <w:hyperlink r:id="rId23" w:history="1">
              <w:r w:rsidRPr="00BE6ED4">
                <w:rPr>
                  <w:rFonts w:ascii="Times New Roman" w:eastAsiaTheme="minorHAnsi" w:hAnsi="Times New Roman"/>
                  <w:color w:val="0000FF"/>
                  <w:sz w:val="24"/>
                  <w:szCs w:val="24"/>
                  <w:lang w:eastAsia="en-US"/>
                </w:rPr>
                <w:t>части 1 статьи 19.5</w:t>
              </w:r>
            </w:hyperlink>
            <w:r w:rsidRPr="00BE6ED4">
              <w:rPr>
                <w:rFonts w:ascii="Times New Roman" w:eastAsiaTheme="minorHAnsi" w:hAnsi="Times New Roman"/>
                <w:sz w:val="24"/>
                <w:szCs w:val="24"/>
                <w:lang w:eastAsia="en-US"/>
              </w:rPr>
              <w:t xml:space="preserve"> Кодекса Российской Федерации об административных правонарушениях;</w:t>
            </w:r>
          </w:p>
          <w:p w14:paraId="785A942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 - общее количество составленных протоколов</w:t>
            </w:r>
          </w:p>
        </w:tc>
        <w:tc>
          <w:tcPr>
            <w:tcW w:w="1706" w:type="dxa"/>
            <w:tcBorders>
              <w:top w:val="single" w:sz="4" w:space="0" w:color="auto"/>
              <w:left w:val="single" w:sz="4" w:space="0" w:color="auto"/>
              <w:bottom w:val="single" w:sz="4" w:space="0" w:color="auto"/>
              <w:right w:val="single" w:sz="4" w:space="0" w:color="auto"/>
            </w:tcBorders>
          </w:tcPr>
          <w:p w14:paraId="45F3563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025CF0" w:rsidRPr="00BE6ED4" w14:paraId="3522E492" w14:textId="77777777" w:rsidTr="00D80901">
        <w:tc>
          <w:tcPr>
            <w:tcW w:w="1135" w:type="dxa"/>
            <w:tcBorders>
              <w:top w:val="single" w:sz="4" w:space="0" w:color="auto"/>
              <w:left w:val="single" w:sz="4" w:space="0" w:color="auto"/>
              <w:bottom w:val="single" w:sz="4" w:space="0" w:color="auto"/>
              <w:right w:val="single" w:sz="4" w:space="0" w:color="auto"/>
            </w:tcBorders>
          </w:tcPr>
          <w:p w14:paraId="2EC9272E" w14:textId="2FCFE5CE" w:rsidR="00025CF0" w:rsidRPr="00BE6ED4" w:rsidRDefault="00025CF0"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Pr>
                <w:rFonts w:ascii="Times New Roman" w:eastAsiaTheme="minorHAnsi" w:hAnsi="Times New Roman"/>
                <w:sz w:val="24"/>
                <w:szCs w:val="24"/>
                <w:lang w:eastAsia="en-US"/>
              </w:rPr>
              <w:t>В.3</w:t>
            </w:r>
            <w:r w:rsidRPr="00BE6ED4">
              <w:rPr>
                <w:rFonts w:ascii="Times New Roman" w:eastAsiaTheme="minorHAnsi" w:hAnsi="Times New Roman"/>
                <w:sz w:val="24"/>
                <w:szCs w:val="24"/>
                <w:lang w:eastAsia="en-US"/>
              </w:rPr>
              <w:t>.</w:t>
            </w:r>
          </w:p>
        </w:tc>
        <w:tc>
          <w:tcPr>
            <w:tcW w:w="9072" w:type="dxa"/>
            <w:gridSpan w:val="4"/>
            <w:tcBorders>
              <w:top w:val="single" w:sz="4" w:space="0" w:color="auto"/>
              <w:left w:val="single" w:sz="4" w:space="0" w:color="auto"/>
              <w:bottom w:val="single" w:sz="4" w:space="0" w:color="auto"/>
              <w:right w:val="single" w:sz="4" w:space="0" w:color="auto"/>
            </w:tcBorders>
          </w:tcPr>
          <w:p w14:paraId="75F0E234" w14:textId="496D3C6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tc>
      </w:tr>
      <w:tr w:rsidR="00025CF0" w:rsidRPr="00BE6ED4" w14:paraId="5111A5EA" w14:textId="77777777" w:rsidTr="00D80901">
        <w:trPr>
          <w:trHeight w:val="454"/>
        </w:trPr>
        <w:tc>
          <w:tcPr>
            <w:tcW w:w="1135" w:type="dxa"/>
            <w:tcBorders>
              <w:top w:val="single" w:sz="4" w:space="0" w:color="auto"/>
              <w:left w:val="single" w:sz="4" w:space="0" w:color="auto"/>
              <w:bottom w:val="single" w:sz="4" w:space="0" w:color="auto"/>
              <w:right w:val="single" w:sz="4" w:space="0" w:color="auto"/>
            </w:tcBorders>
          </w:tcPr>
          <w:p w14:paraId="16A77C4C" w14:textId="3A24CA56"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В.3</w:t>
            </w:r>
            <w:r w:rsidRPr="00BE6ED4">
              <w:rPr>
                <w:rFonts w:ascii="Times New Roman" w:eastAsiaTheme="minorHAnsi" w:hAnsi="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32583F7C" w14:textId="7BDC0F95"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Фактическая укомплектованность структурного подразделения</w:t>
            </w:r>
          </w:p>
        </w:tc>
        <w:tc>
          <w:tcPr>
            <w:tcW w:w="1559" w:type="dxa"/>
            <w:tcBorders>
              <w:top w:val="single" w:sz="4" w:space="0" w:color="auto"/>
              <w:left w:val="single" w:sz="4" w:space="0" w:color="auto"/>
              <w:bottom w:val="single" w:sz="4" w:space="0" w:color="auto"/>
              <w:right w:val="single" w:sz="4" w:space="0" w:color="auto"/>
            </w:tcBorders>
          </w:tcPr>
          <w:p w14:paraId="7E8843A5" w14:textId="1B592F9D"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 / Ш) * 100%</w:t>
            </w:r>
          </w:p>
        </w:tc>
        <w:tc>
          <w:tcPr>
            <w:tcW w:w="2972" w:type="dxa"/>
            <w:tcBorders>
              <w:top w:val="single" w:sz="4" w:space="0" w:color="auto"/>
              <w:left w:val="single" w:sz="4" w:space="0" w:color="auto"/>
              <w:bottom w:val="single" w:sz="4" w:space="0" w:color="auto"/>
              <w:right w:val="single" w:sz="4" w:space="0" w:color="auto"/>
            </w:tcBorders>
          </w:tcPr>
          <w:p w14:paraId="3C19AFAE" w14:textId="7777777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 - фактическое количество единиц в структурном подразделении;</w:t>
            </w:r>
          </w:p>
          <w:p w14:paraId="026BD7E2" w14:textId="40758991"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Ш - количество штатных единиц в структурном подразделении</w:t>
            </w:r>
          </w:p>
        </w:tc>
        <w:tc>
          <w:tcPr>
            <w:tcW w:w="1706" w:type="dxa"/>
            <w:tcBorders>
              <w:top w:val="single" w:sz="4" w:space="0" w:color="auto"/>
              <w:left w:val="single" w:sz="4" w:space="0" w:color="auto"/>
              <w:bottom w:val="single" w:sz="4" w:space="0" w:color="auto"/>
              <w:right w:val="single" w:sz="4" w:space="0" w:color="auto"/>
            </w:tcBorders>
          </w:tcPr>
          <w:p w14:paraId="7E45A681" w14:textId="7777777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p>
        </w:tc>
      </w:tr>
    </w:tbl>
    <w:p w14:paraId="5F39E6B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0269E5E3" w14:textId="71A6E359" w:rsidR="00623A3E" w:rsidRPr="00AF508B" w:rsidRDefault="00623A3E" w:rsidP="00BE6ED4">
      <w:pPr>
        <w:widowControl w:val="0"/>
        <w:autoSpaceDE w:val="0"/>
        <w:autoSpaceDN w:val="0"/>
        <w:adjustRightInd w:val="0"/>
        <w:spacing w:after="0" w:line="240" w:lineRule="auto"/>
        <w:ind w:firstLine="5387"/>
        <w:jc w:val="center"/>
        <w:outlineLvl w:val="0"/>
        <w:rPr>
          <w:sz w:val="24"/>
          <w:szCs w:val="24"/>
        </w:rPr>
      </w:pPr>
    </w:p>
    <w:sectPr w:rsidR="00623A3E" w:rsidRPr="00AF508B" w:rsidSect="00516389">
      <w:pgSz w:w="11905"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1A80" w14:textId="77777777" w:rsidR="00E83305" w:rsidRDefault="00E83305">
      <w:pPr>
        <w:spacing w:after="0" w:line="240" w:lineRule="auto"/>
      </w:pPr>
      <w:r>
        <w:separator/>
      </w:r>
    </w:p>
  </w:endnote>
  <w:endnote w:type="continuationSeparator" w:id="0">
    <w:p w14:paraId="6F453696" w14:textId="77777777" w:rsidR="00E83305" w:rsidRDefault="00E8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w Cen MT Condensed Extra Bold">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1AA9" w14:textId="77777777" w:rsidR="00E83305" w:rsidRDefault="00E83305">
      <w:pPr>
        <w:spacing w:after="0" w:line="240" w:lineRule="auto"/>
      </w:pPr>
      <w:r>
        <w:separator/>
      </w:r>
    </w:p>
  </w:footnote>
  <w:footnote w:type="continuationSeparator" w:id="0">
    <w:p w14:paraId="2ABD4DF6" w14:textId="77777777" w:rsidR="00E83305" w:rsidRDefault="00E8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426881"/>
      <w:docPartObj>
        <w:docPartGallery w:val="Page Numbers (Top of Page)"/>
        <w:docPartUnique/>
      </w:docPartObj>
    </w:sdtPr>
    <w:sdtEndPr/>
    <w:sdtContent>
      <w:p w14:paraId="4C6E5649" w14:textId="77777777" w:rsidR="00516389" w:rsidRDefault="00516389">
        <w:pPr>
          <w:pStyle w:val="a4"/>
          <w:jc w:val="center"/>
        </w:pPr>
      </w:p>
      <w:p w14:paraId="6FF3E6DF" w14:textId="2BB44F38" w:rsidR="0046365D" w:rsidRDefault="0046365D">
        <w:pPr>
          <w:pStyle w:val="a4"/>
          <w:jc w:val="center"/>
        </w:pPr>
        <w:r>
          <w:fldChar w:fldCharType="begin"/>
        </w:r>
        <w:r>
          <w:instrText xml:space="preserve"> PAGE   \* MERGEFORMAT </w:instrText>
        </w:r>
        <w:r>
          <w:fldChar w:fldCharType="separate"/>
        </w:r>
        <w:r w:rsidR="000B0CB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524"/>
    <w:multiLevelType w:val="hybridMultilevel"/>
    <w:tmpl w:val="D3889170"/>
    <w:lvl w:ilvl="0" w:tplc="333CD382">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82F2EAE"/>
    <w:multiLevelType w:val="hybridMultilevel"/>
    <w:tmpl w:val="41748640"/>
    <w:lvl w:ilvl="0" w:tplc="0EA636F0">
      <w:start w:val="41"/>
      <w:numFmt w:val="decimal"/>
      <w:lvlText w:val="%1."/>
      <w:lvlJc w:val="left"/>
      <w:pPr>
        <w:ind w:left="1429"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326F88"/>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645659"/>
    <w:multiLevelType w:val="hybridMultilevel"/>
    <w:tmpl w:val="314CA848"/>
    <w:lvl w:ilvl="0" w:tplc="9E3AC52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A700D09"/>
    <w:multiLevelType w:val="hybridMultilevel"/>
    <w:tmpl w:val="A6885A56"/>
    <w:lvl w:ilvl="0" w:tplc="042C50BE">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0CC05DF1"/>
    <w:multiLevelType w:val="hybridMultilevel"/>
    <w:tmpl w:val="75DE4D6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4496BEF"/>
    <w:multiLevelType w:val="hybridMultilevel"/>
    <w:tmpl w:val="EFF073E6"/>
    <w:lvl w:ilvl="0" w:tplc="AE6854F8">
      <w:start w:val="27"/>
      <w:numFmt w:val="decimal"/>
      <w:lvlText w:val="%1."/>
      <w:lvlJc w:val="left"/>
      <w:pPr>
        <w:ind w:left="108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252741"/>
    <w:multiLevelType w:val="hybridMultilevel"/>
    <w:tmpl w:val="585ACEBA"/>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61B34"/>
    <w:multiLevelType w:val="hybridMultilevel"/>
    <w:tmpl w:val="49C0AC7A"/>
    <w:lvl w:ilvl="0" w:tplc="0194D91A">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B6E71B1"/>
    <w:multiLevelType w:val="multilevel"/>
    <w:tmpl w:val="FD7AB532"/>
    <w:lvl w:ilvl="0">
      <w:start w:val="1"/>
      <w:numFmt w:val="decimal"/>
      <w:lvlText w:val="%1."/>
      <w:lvlJc w:val="left"/>
      <w:pPr>
        <w:ind w:left="502" w:hanging="360"/>
      </w:pPr>
      <w:rPr>
        <w:rFonts w:cs="Times New Roman" w:hint="default"/>
        <w:sz w:val="24"/>
        <w:szCs w:val="24"/>
      </w:rPr>
    </w:lvl>
    <w:lvl w:ilvl="1">
      <w:start w:val="1"/>
      <w:numFmt w:val="decimal"/>
      <w:pStyle w:val="a"/>
      <w:isLgl/>
      <w:lvlText w:val="%1.%2."/>
      <w:lvlJc w:val="left"/>
      <w:pPr>
        <w:ind w:left="1146" w:hanging="720"/>
      </w:pPr>
      <w:rPr>
        <w:rFonts w:cs="Times New Roman" w:hint="default"/>
        <w:b w:val="0"/>
        <w:i w:val="0"/>
        <w:sz w:val="28"/>
        <w:szCs w:val="28"/>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15:restartNumberingAfterBreak="0">
    <w:nsid w:val="1B937B02"/>
    <w:multiLevelType w:val="hybridMultilevel"/>
    <w:tmpl w:val="A1CA53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EB375F3"/>
    <w:multiLevelType w:val="hybridMultilevel"/>
    <w:tmpl w:val="908A8410"/>
    <w:lvl w:ilvl="0" w:tplc="3274E2A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506726"/>
    <w:multiLevelType w:val="hybridMultilevel"/>
    <w:tmpl w:val="61B6FF84"/>
    <w:lvl w:ilvl="0" w:tplc="648E0BD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8B38B7"/>
    <w:multiLevelType w:val="hybridMultilevel"/>
    <w:tmpl w:val="639E1894"/>
    <w:lvl w:ilvl="0" w:tplc="245C3334">
      <w:start w:val="14"/>
      <w:numFmt w:val="decimal"/>
      <w:lvlText w:val="%1."/>
      <w:lvlJc w:val="left"/>
      <w:pPr>
        <w:ind w:left="1302" w:hanging="375"/>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25DE74B2"/>
    <w:multiLevelType w:val="hybridMultilevel"/>
    <w:tmpl w:val="A670A238"/>
    <w:lvl w:ilvl="0" w:tplc="1E2E2D0A">
      <w:start w:val="1"/>
      <w:numFmt w:val="decimal"/>
      <w:lvlText w:val="%1)"/>
      <w:lvlJc w:val="left"/>
      <w:pPr>
        <w:ind w:left="786" w:hanging="360"/>
      </w:pPr>
      <w:rPr>
        <w:rFonts w:ascii="Times New Roman" w:eastAsia="Times New Roman" w:hAnsi="Times New Roman" w:cs="Times New Roman" w:hint="default"/>
        <w:sz w:val="28"/>
      </w:rPr>
    </w:lvl>
    <w:lvl w:ilvl="1" w:tplc="E14EFC0C">
      <w:start w:val="1"/>
      <w:numFmt w:val="decimal"/>
      <w:lvlText w:val="%2."/>
      <w:lvlJc w:val="left"/>
      <w:pPr>
        <w:ind w:left="2499" w:hanging="852"/>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267171F6"/>
    <w:multiLevelType w:val="hybridMultilevel"/>
    <w:tmpl w:val="638A3D4E"/>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6E30616"/>
    <w:multiLevelType w:val="hybridMultilevel"/>
    <w:tmpl w:val="565A11AC"/>
    <w:lvl w:ilvl="0" w:tplc="DF40387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9DC1604"/>
    <w:multiLevelType w:val="hybridMultilevel"/>
    <w:tmpl w:val="C3F668A4"/>
    <w:lvl w:ilvl="0" w:tplc="E1FAD208">
      <w:start w:val="1"/>
      <w:numFmt w:val="decimal"/>
      <w:lvlText w:val="%1)"/>
      <w:lvlJc w:val="left"/>
      <w:pPr>
        <w:ind w:left="1354" w:hanging="360"/>
      </w:pPr>
      <w:rPr>
        <w:rFonts w:ascii="Times New Roman" w:eastAsia="Times New Roman" w:hAnsi="Times New Roman" w:cs="Times New Roman" w:hint="default"/>
        <w:b w:val="0"/>
        <w:sz w:val="28"/>
      </w:rPr>
    </w:lvl>
    <w:lvl w:ilvl="1" w:tplc="E14EFC0C">
      <w:start w:val="1"/>
      <w:numFmt w:val="decimal"/>
      <w:lvlText w:val="%2."/>
      <w:lvlJc w:val="left"/>
      <w:pPr>
        <w:ind w:left="3067" w:hanging="852"/>
      </w:pPr>
      <w:rPr>
        <w:rFonts w:cs="Times New Roman" w:hint="default"/>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8" w15:restartNumberingAfterBreak="0">
    <w:nsid w:val="2CB60E7F"/>
    <w:multiLevelType w:val="hybridMultilevel"/>
    <w:tmpl w:val="82FA1686"/>
    <w:lvl w:ilvl="0" w:tplc="5D448FC6">
      <w:start w:val="1"/>
      <w:numFmt w:val="decimal"/>
      <w:lvlText w:val="%1)"/>
      <w:lvlJc w:val="left"/>
      <w:pPr>
        <w:tabs>
          <w:tab w:val="num" w:pos="-229"/>
        </w:tabs>
        <w:ind w:left="1946" w:hanging="1095"/>
      </w:pPr>
      <w:rPr>
        <w:rFonts w:cs="Tw Cen MT Condensed Extra Bold"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567C33"/>
    <w:multiLevelType w:val="hybridMultilevel"/>
    <w:tmpl w:val="06FEBF36"/>
    <w:lvl w:ilvl="0" w:tplc="0EA636F0">
      <w:start w:val="41"/>
      <w:numFmt w:val="decimal"/>
      <w:lvlText w:val="%1."/>
      <w:lvlJc w:val="left"/>
      <w:pPr>
        <w:ind w:left="1969" w:hanging="360"/>
      </w:pPr>
      <w:rPr>
        <w:rFonts w:cs="Times New Roman" w:hint="default"/>
        <w:i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38E7E13"/>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4FA1D1D"/>
    <w:multiLevelType w:val="hybridMultilevel"/>
    <w:tmpl w:val="F46EBE0A"/>
    <w:lvl w:ilvl="0" w:tplc="5F28E07E">
      <w:start w:val="1"/>
      <w:numFmt w:val="decimal"/>
      <w:suff w:val="space"/>
      <w:lvlText w:val="%1)"/>
      <w:lvlJc w:val="left"/>
      <w:pPr>
        <w:ind w:left="319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350B2038"/>
    <w:multiLevelType w:val="hybridMultilevel"/>
    <w:tmpl w:val="5E2892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38D04449"/>
    <w:multiLevelType w:val="hybridMultilevel"/>
    <w:tmpl w:val="7D3A89DA"/>
    <w:lvl w:ilvl="0" w:tplc="6F2C77EE">
      <w:start w:val="3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40FF4A09"/>
    <w:multiLevelType w:val="hybridMultilevel"/>
    <w:tmpl w:val="1478A912"/>
    <w:lvl w:ilvl="0" w:tplc="42088B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4441698"/>
    <w:multiLevelType w:val="hybridMultilevel"/>
    <w:tmpl w:val="C4348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565642B"/>
    <w:multiLevelType w:val="hybridMultilevel"/>
    <w:tmpl w:val="A79A5B1A"/>
    <w:lvl w:ilvl="0" w:tplc="0D1C3E0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A1F537B"/>
    <w:multiLevelType w:val="hybridMultilevel"/>
    <w:tmpl w:val="A7143BF4"/>
    <w:lvl w:ilvl="0" w:tplc="042C50BE">
      <w:start w:val="1"/>
      <w:numFmt w:val="decimal"/>
      <w:lvlText w:val="%1)"/>
      <w:lvlJc w:val="left"/>
      <w:pPr>
        <w:ind w:left="2064" w:hanging="93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4D9C1CEC"/>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15:restartNumberingAfterBreak="0">
    <w:nsid w:val="565D74C4"/>
    <w:multiLevelType w:val="hybridMultilevel"/>
    <w:tmpl w:val="9F90CDF2"/>
    <w:lvl w:ilvl="0" w:tplc="04190011">
      <w:start w:val="1"/>
      <w:numFmt w:val="decimal"/>
      <w:lvlText w:val="%1)"/>
      <w:lvlJc w:val="left"/>
      <w:pPr>
        <w:ind w:left="928" w:hanging="360"/>
      </w:pPr>
      <w:rPr>
        <w:rFonts w:cs="Times New Roman"/>
        <w:color w:val="auto"/>
      </w:rPr>
    </w:lvl>
    <w:lvl w:ilvl="1" w:tplc="04190019">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1" w15:restartNumberingAfterBreak="0">
    <w:nsid w:val="5EF061DB"/>
    <w:multiLevelType w:val="hybridMultilevel"/>
    <w:tmpl w:val="051A3996"/>
    <w:lvl w:ilvl="0" w:tplc="17F8C71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3271D8B"/>
    <w:multiLevelType w:val="hybridMultilevel"/>
    <w:tmpl w:val="CAE8D4B4"/>
    <w:lvl w:ilvl="0" w:tplc="D044638E">
      <w:start w:val="1"/>
      <w:numFmt w:val="decimal"/>
      <w:suff w:val="space"/>
      <w:lvlText w:val="%1)"/>
      <w:lvlJc w:val="left"/>
      <w:pPr>
        <w:ind w:left="928"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39922D1"/>
    <w:multiLevelType w:val="hybridMultilevel"/>
    <w:tmpl w:val="CB946F82"/>
    <w:lvl w:ilvl="0" w:tplc="6D5E1076">
      <w:start w:val="1"/>
      <w:numFmt w:val="decimal"/>
      <w:lvlText w:val="%1."/>
      <w:lvlJc w:val="left"/>
      <w:pPr>
        <w:ind w:left="1440" w:hanging="900"/>
      </w:pPr>
      <w:rPr>
        <w:rFonts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66B17420"/>
    <w:multiLevelType w:val="hybridMultilevel"/>
    <w:tmpl w:val="A260A80E"/>
    <w:lvl w:ilvl="0" w:tplc="3274E2AA">
      <w:start w:val="1"/>
      <w:numFmt w:val="russianLower"/>
      <w:lvlText w:val="%1)"/>
      <w:lvlJc w:val="left"/>
      <w:pPr>
        <w:ind w:left="1827" w:hanging="360"/>
      </w:pPr>
      <w:rPr>
        <w:rFonts w:cs="Times New Roman" w:hint="default"/>
      </w:rPr>
    </w:lvl>
    <w:lvl w:ilvl="1" w:tplc="04190019" w:tentative="1">
      <w:start w:val="1"/>
      <w:numFmt w:val="lowerLetter"/>
      <w:lvlText w:val="%2."/>
      <w:lvlJc w:val="left"/>
      <w:pPr>
        <w:ind w:left="2547" w:hanging="360"/>
      </w:pPr>
      <w:rPr>
        <w:rFonts w:cs="Times New Roman"/>
      </w:rPr>
    </w:lvl>
    <w:lvl w:ilvl="2" w:tplc="0419001B" w:tentative="1">
      <w:start w:val="1"/>
      <w:numFmt w:val="lowerRoman"/>
      <w:lvlText w:val="%3."/>
      <w:lvlJc w:val="right"/>
      <w:pPr>
        <w:ind w:left="3267" w:hanging="180"/>
      </w:pPr>
      <w:rPr>
        <w:rFonts w:cs="Times New Roman"/>
      </w:rPr>
    </w:lvl>
    <w:lvl w:ilvl="3" w:tplc="0419000F" w:tentative="1">
      <w:start w:val="1"/>
      <w:numFmt w:val="decimal"/>
      <w:lvlText w:val="%4."/>
      <w:lvlJc w:val="left"/>
      <w:pPr>
        <w:ind w:left="3987" w:hanging="360"/>
      </w:pPr>
      <w:rPr>
        <w:rFonts w:cs="Times New Roman"/>
      </w:rPr>
    </w:lvl>
    <w:lvl w:ilvl="4" w:tplc="04190019" w:tentative="1">
      <w:start w:val="1"/>
      <w:numFmt w:val="lowerLetter"/>
      <w:lvlText w:val="%5."/>
      <w:lvlJc w:val="left"/>
      <w:pPr>
        <w:ind w:left="4707" w:hanging="360"/>
      </w:pPr>
      <w:rPr>
        <w:rFonts w:cs="Times New Roman"/>
      </w:rPr>
    </w:lvl>
    <w:lvl w:ilvl="5" w:tplc="0419001B" w:tentative="1">
      <w:start w:val="1"/>
      <w:numFmt w:val="lowerRoman"/>
      <w:lvlText w:val="%6."/>
      <w:lvlJc w:val="right"/>
      <w:pPr>
        <w:ind w:left="5427" w:hanging="180"/>
      </w:pPr>
      <w:rPr>
        <w:rFonts w:cs="Times New Roman"/>
      </w:rPr>
    </w:lvl>
    <w:lvl w:ilvl="6" w:tplc="0419000F" w:tentative="1">
      <w:start w:val="1"/>
      <w:numFmt w:val="decimal"/>
      <w:lvlText w:val="%7."/>
      <w:lvlJc w:val="left"/>
      <w:pPr>
        <w:ind w:left="6147" w:hanging="360"/>
      </w:pPr>
      <w:rPr>
        <w:rFonts w:cs="Times New Roman"/>
      </w:rPr>
    </w:lvl>
    <w:lvl w:ilvl="7" w:tplc="04190019" w:tentative="1">
      <w:start w:val="1"/>
      <w:numFmt w:val="lowerLetter"/>
      <w:lvlText w:val="%8."/>
      <w:lvlJc w:val="left"/>
      <w:pPr>
        <w:ind w:left="6867" w:hanging="360"/>
      </w:pPr>
      <w:rPr>
        <w:rFonts w:cs="Times New Roman"/>
      </w:rPr>
    </w:lvl>
    <w:lvl w:ilvl="8" w:tplc="0419001B" w:tentative="1">
      <w:start w:val="1"/>
      <w:numFmt w:val="lowerRoman"/>
      <w:lvlText w:val="%9."/>
      <w:lvlJc w:val="right"/>
      <w:pPr>
        <w:ind w:left="7587" w:hanging="180"/>
      </w:pPr>
      <w:rPr>
        <w:rFonts w:cs="Times New Roman"/>
      </w:rPr>
    </w:lvl>
  </w:abstractNum>
  <w:abstractNum w:abstractNumId="35" w15:restartNumberingAfterBreak="0">
    <w:nsid w:val="66E65DF9"/>
    <w:multiLevelType w:val="hybridMultilevel"/>
    <w:tmpl w:val="AE7EB0B8"/>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E41FDB"/>
    <w:multiLevelType w:val="hybridMultilevel"/>
    <w:tmpl w:val="BD04EF18"/>
    <w:lvl w:ilvl="0" w:tplc="B2306FF0">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6A062941"/>
    <w:multiLevelType w:val="hybridMultilevel"/>
    <w:tmpl w:val="57720ACA"/>
    <w:lvl w:ilvl="0" w:tplc="31F618FA">
      <w:start w:val="1"/>
      <w:numFmt w:val="decimal"/>
      <w:lvlText w:val="%1."/>
      <w:lvlJc w:val="left"/>
      <w:pPr>
        <w:ind w:left="107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D7A1F2F"/>
    <w:multiLevelType w:val="hybridMultilevel"/>
    <w:tmpl w:val="466C0208"/>
    <w:lvl w:ilvl="0" w:tplc="6FEC4578">
      <w:start w:val="1"/>
      <w:numFmt w:val="bullet"/>
      <w:lvlText w:val=""/>
      <w:lvlJc w:val="left"/>
      <w:pPr>
        <w:ind w:left="720" w:hanging="360"/>
      </w:pPr>
      <w:rPr>
        <w:rFonts w:ascii="Symbol" w:hAnsi="Symbol" w:hint="default"/>
        <w:sz w:val="28"/>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944B2A"/>
    <w:multiLevelType w:val="multilevel"/>
    <w:tmpl w:val="26FE4446"/>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104645D"/>
    <w:multiLevelType w:val="hybridMultilevel"/>
    <w:tmpl w:val="1780E10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716B59B2"/>
    <w:multiLevelType w:val="hybridMultilevel"/>
    <w:tmpl w:val="8DE8A844"/>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501784E"/>
    <w:multiLevelType w:val="hybridMultilevel"/>
    <w:tmpl w:val="41748640"/>
    <w:lvl w:ilvl="0" w:tplc="0EA636F0">
      <w:start w:val="41"/>
      <w:numFmt w:val="decimal"/>
      <w:lvlText w:val="%1."/>
      <w:lvlJc w:val="left"/>
      <w:pPr>
        <w:ind w:left="1429"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202B0C"/>
    <w:multiLevelType w:val="hybridMultilevel"/>
    <w:tmpl w:val="69E84416"/>
    <w:lvl w:ilvl="0" w:tplc="3D5091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78721294"/>
    <w:multiLevelType w:val="hybridMultilevel"/>
    <w:tmpl w:val="2A1035E8"/>
    <w:lvl w:ilvl="0" w:tplc="671AB35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F50690D"/>
    <w:multiLevelType w:val="hybridMultilevel"/>
    <w:tmpl w:val="F7CCE9D0"/>
    <w:lvl w:ilvl="0" w:tplc="FC249DE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4"/>
  </w:num>
  <w:num w:numId="3">
    <w:abstractNumId w:val="12"/>
  </w:num>
  <w:num w:numId="4">
    <w:abstractNumId w:val="17"/>
  </w:num>
  <w:num w:numId="5">
    <w:abstractNumId w:val="24"/>
  </w:num>
  <w:num w:numId="6">
    <w:abstractNumId w:val="13"/>
  </w:num>
  <w:num w:numId="7">
    <w:abstractNumId w:val="6"/>
  </w:num>
  <w:num w:numId="8">
    <w:abstractNumId w:val="42"/>
  </w:num>
  <w:num w:numId="9">
    <w:abstractNumId w:val="1"/>
  </w:num>
  <w:num w:numId="10">
    <w:abstractNumId w:val="23"/>
  </w:num>
  <w:num w:numId="11">
    <w:abstractNumId w:val="19"/>
  </w:num>
  <w:num w:numId="12">
    <w:abstractNumId w:val="11"/>
  </w:num>
  <w:num w:numId="13">
    <w:abstractNumId w:val="34"/>
  </w:num>
  <w:num w:numId="14">
    <w:abstractNumId w:val="28"/>
  </w:num>
  <w:num w:numId="15">
    <w:abstractNumId w:val="33"/>
  </w:num>
  <w:num w:numId="16">
    <w:abstractNumId w:val="22"/>
  </w:num>
  <w:num w:numId="17">
    <w:abstractNumId w:val="40"/>
  </w:num>
  <w:num w:numId="18">
    <w:abstractNumId w:val="10"/>
  </w:num>
  <w:num w:numId="19">
    <w:abstractNumId w:val="39"/>
  </w:num>
  <w:num w:numId="20">
    <w:abstractNumId w:val="5"/>
  </w:num>
  <w:num w:numId="21">
    <w:abstractNumId w:val="32"/>
  </w:num>
  <w:num w:numId="22">
    <w:abstractNumId w:val="41"/>
  </w:num>
  <w:num w:numId="23">
    <w:abstractNumId w:val="30"/>
  </w:num>
  <w:num w:numId="24">
    <w:abstractNumId w:val="15"/>
  </w:num>
  <w:num w:numId="25">
    <w:abstractNumId w:val="35"/>
  </w:num>
  <w:num w:numId="26">
    <w:abstractNumId w:val="7"/>
  </w:num>
  <w:num w:numId="27">
    <w:abstractNumId w:val="14"/>
  </w:num>
  <w:num w:numId="28">
    <w:abstractNumId w:val="29"/>
  </w:num>
  <w:num w:numId="29">
    <w:abstractNumId w:val="9"/>
  </w:num>
  <w:num w:numId="30">
    <w:abstractNumId w:val="18"/>
  </w:num>
  <w:num w:numId="31">
    <w:abstractNumId w:val="4"/>
  </w:num>
  <w:num w:numId="32">
    <w:abstractNumId w:val="21"/>
  </w:num>
  <w:num w:numId="33">
    <w:abstractNumId w:val="27"/>
  </w:num>
  <w:num w:numId="34">
    <w:abstractNumId w:val="37"/>
  </w:num>
  <w:num w:numId="35">
    <w:abstractNumId w:val="20"/>
  </w:num>
  <w:num w:numId="36">
    <w:abstractNumId w:val="2"/>
  </w:num>
  <w:num w:numId="37">
    <w:abstractNumId w:val="3"/>
  </w:num>
  <w:num w:numId="38">
    <w:abstractNumId w:val="43"/>
  </w:num>
  <w:num w:numId="39">
    <w:abstractNumId w:val="16"/>
  </w:num>
  <w:num w:numId="40">
    <w:abstractNumId w:val="8"/>
  </w:num>
  <w:num w:numId="41">
    <w:abstractNumId w:val="0"/>
  </w:num>
  <w:num w:numId="42">
    <w:abstractNumId w:val="26"/>
  </w:num>
  <w:num w:numId="43">
    <w:abstractNumId w:val="31"/>
  </w:num>
  <w:num w:numId="44">
    <w:abstractNumId w:val="36"/>
  </w:num>
  <w:num w:numId="45">
    <w:abstractNumId w:val="2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3E"/>
    <w:rsid w:val="00000A86"/>
    <w:rsid w:val="00001ECD"/>
    <w:rsid w:val="0001326D"/>
    <w:rsid w:val="000133F4"/>
    <w:rsid w:val="00013E56"/>
    <w:rsid w:val="00014834"/>
    <w:rsid w:val="00025CF0"/>
    <w:rsid w:val="00030713"/>
    <w:rsid w:val="000314B6"/>
    <w:rsid w:val="0003365C"/>
    <w:rsid w:val="00033D5F"/>
    <w:rsid w:val="00041E75"/>
    <w:rsid w:val="000436E7"/>
    <w:rsid w:val="000509DE"/>
    <w:rsid w:val="00051784"/>
    <w:rsid w:val="000518E4"/>
    <w:rsid w:val="00054DB1"/>
    <w:rsid w:val="000664BF"/>
    <w:rsid w:val="00066659"/>
    <w:rsid w:val="00083A3A"/>
    <w:rsid w:val="000849CA"/>
    <w:rsid w:val="000B0CB6"/>
    <w:rsid w:val="000B1B02"/>
    <w:rsid w:val="000C5E9E"/>
    <w:rsid w:val="000D0BBD"/>
    <w:rsid w:val="000D15F4"/>
    <w:rsid w:val="000D3FBA"/>
    <w:rsid w:val="000D4DF0"/>
    <w:rsid w:val="000D562B"/>
    <w:rsid w:val="000E6890"/>
    <w:rsid w:val="000F6EDB"/>
    <w:rsid w:val="001040B3"/>
    <w:rsid w:val="001104EE"/>
    <w:rsid w:val="0011070A"/>
    <w:rsid w:val="00121F62"/>
    <w:rsid w:val="001251EA"/>
    <w:rsid w:val="00130A2D"/>
    <w:rsid w:val="001332AC"/>
    <w:rsid w:val="00133ADC"/>
    <w:rsid w:val="00141FE4"/>
    <w:rsid w:val="00143095"/>
    <w:rsid w:val="00146103"/>
    <w:rsid w:val="00162D04"/>
    <w:rsid w:val="00164F3B"/>
    <w:rsid w:val="00166274"/>
    <w:rsid w:val="001701EF"/>
    <w:rsid w:val="001779DA"/>
    <w:rsid w:val="00180DCF"/>
    <w:rsid w:val="0018115F"/>
    <w:rsid w:val="00181D12"/>
    <w:rsid w:val="0018220A"/>
    <w:rsid w:val="00183E80"/>
    <w:rsid w:val="00185B27"/>
    <w:rsid w:val="001973DF"/>
    <w:rsid w:val="001A063D"/>
    <w:rsid w:val="001A0FF5"/>
    <w:rsid w:val="001A3EDB"/>
    <w:rsid w:val="001A54D7"/>
    <w:rsid w:val="001A61D3"/>
    <w:rsid w:val="001B24B2"/>
    <w:rsid w:val="001C48B4"/>
    <w:rsid w:val="001D1B73"/>
    <w:rsid w:val="001D2520"/>
    <w:rsid w:val="001D30C2"/>
    <w:rsid w:val="001D7E05"/>
    <w:rsid w:val="001E105B"/>
    <w:rsid w:val="001E1B70"/>
    <w:rsid w:val="001E58E2"/>
    <w:rsid w:val="001F14EF"/>
    <w:rsid w:val="0020469F"/>
    <w:rsid w:val="002075EE"/>
    <w:rsid w:val="00231033"/>
    <w:rsid w:val="00237E2C"/>
    <w:rsid w:val="00241BB4"/>
    <w:rsid w:val="0025655D"/>
    <w:rsid w:val="00257010"/>
    <w:rsid w:val="002576B3"/>
    <w:rsid w:val="00267DA0"/>
    <w:rsid w:val="00270627"/>
    <w:rsid w:val="00284443"/>
    <w:rsid w:val="0028602C"/>
    <w:rsid w:val="00286AF2"/>
    <w:rsid w:val="002A1648"/>
    <w:rsid w:val="002A4D8E"/>
    <w:rsid w:val="002B0729"/>
    <w:rsid w:val="002B6935"/>
    <w:rsid w:val="002C440C"/>
    <w:rsid w:val="002C568E"/>
    <w:rsid w:val="002D0FBA"/>
    <w:rsid w:val="002D245B"/>
    <w:rsid w:val="002E35AE"/>
    <w:rsid w:val="002E3B5D"/>
    <w:rsid w:val="002E60BA"/>
    <w:rsid w:val="002F2974"/>
    <w:rsid w:val="002F789A"/>
    <w:rsid w:val="003064A1"/>
    <w:rsid w:val="0031063B"/>
    <w:rsid w:val="00310F46"/>
    <w:rsid w:val="00311D60"/>
    <w:rsid w:val="00325BE6"/>
    <w:rsid w:val="003434ED"/>
    <w:rsid w:val="00347055"/>
    <w:rsid w:val="00363D1A"/>
    <w:rsid w:val="00377C9F"/>
    <w:rsid w:val="003818C5"/>
    <w:rsid w:val="0039361F"/>
    <w:rsid w:val="00394E45"/>
    <w:rsid w:val="00395A89"/>
    <w:rsid w:val="00397E18"/>
    <w:rsid w:val="003A0D70"/>
    <w:rsid w:val="003B4C92"/>
    <w:rsid w:val="003C6DD2"/>
    <w:rsid w:val="003D2C7D"/>
    <w:rsid w:val="003D6C14"/>
    <w:rsid w:val="003E4F71"/>
    <w:rsid w:val="003E75AA"/>
    <w:rsid w:val="003F2E5D"/>
    <w:rsid w:val="003F3BE1"/>
    <w:rsid w:val="003F6A7D"/>
    <w:rsid w:val="00401777"/>
    <w:rsid w:val="00402EFD"/>
    <w:rsid w:val="0042231C"/>
    <w:rsid w:val="004250A6"/>
    <w:rsid w:val="0043438C"/>
    <w:rsid w:val="0043494A"/>
    <w:rsid w:val="00443BD6"/>
    <w:rsid w:val="00444792"/>
    <w:rsid w:val="00461BA1"/>
    <w:rsid w:val="00462B8F"/>
    <w:rsid w:val="0046365D"/>
    <w:rsid w:val="004869C2"/>
    <w:rsid w:val="00492C25"/>
    <w:rsid w:val="00497A88"/>
    <w:rsid w:val="004A44A5"/>
    <w:rsid w:val="004A7AEB"/>
    <w:rsid w:val="004B1BA7"/>
    <w:rsid w:val="004B4C54"/>
    <w:rsid w:val="004C4548"/>
    <w:rsid w:val="004C6AD8"/>
    <w:rsid w:val="004D11CF"/>
    <w:rsid w:val="004D2639"/>
    <w:rsid w:val="004E1F90"/>
    <w:rsid w:val="004E3E82"/>
    <w:rsid w:val="004F70F4"/>
    <w:rsid w:val="00502C72"/>
    <w:rsid w:val="00510881"/>
    <w:rsid w:val="005130EF"/>
    <w:rsid w:val="00516389"/>
    <w:rsid w:val="0052186E"/>
    <w:rsid w:val="00524B8F"/>
    <w:rsid w:val="005303CD"/>
    <w:rsid w:val="00551BA6"/>
    <w:rsid w:val="00564CC3"/>
    <w:rsid w:val="00570BDA"/>
    <w:rsid w:val="005804B7"/>
    <w:rsid w:val="005855DF"/>
    <w:rsid w:val="005865B2"/>
    <w:rsid w:val="00592FB4"/>
    <w:rsid w:val="00595E3D"/>
    <w:rsid w:val="005A0665"/>
    <w:rsid w:val="005A1435"/>
    <w:rsid w:val="005A330E"/>
    <w:rsid w:val="005A3C04"/>
    <w:rsid w:val="005A5E1F"/>
    <w:rsid w:val="005B22D8"/>
    <w:rsid w:val="005C02BB"/>
    <w:rsid w:val="005D1F34"/>
    <w:rsid w:val="005D7D50"/>
    <w:rsid w:val="005E2206"/>
    <w:rsid w:val="005E28FD"/>
    <w:rsid w:val="006078BC"/>
    <w:rsid w:val="00615FA7"/>
    <w:rsid w:val="00623A3E"/>
    <w:rsid w:val="00623ED0"/>
    <w:rsid w:val="00626A25"/>
    <w:rsid w:val="00632E49"/>
    <w:rsid w:val="006426E5"/>
    <w:rsid w:val="0064615C"/>
    <w:rsid w:val="0065280A"/>
    <w:rsid w:val="00656B79"/>
    <w:rsid w:val="006647C5"/>
    <w:rsid w:val="006747FB"/>
    <w:rsid w:val="006967D8"/>
    <w:rsid w:val="006A621C"/>
    <w:rsid w:val="006A63B4"/>
    <w:rsid w:val="006A6F6E"/>
    <w:rsid w:val="006B241A"/>
    <w:rsid w:val="006B5176"/>
    <w:rsid w:val="006D51FE"/>
    <w:rsid w:val="006E21DC"/>
    <w:rsid w:val="006E232F"/>
    <w:rsid w:val="006E3CCB"/>
    <w:rsid w:val="006E5335"/>
    <w:rsid w:val="00702B50"/>
    <w:rsid w:val="007272F1"/>
    <w:rsid w:val="00732C14"/>
    <w:rsid w:val="0074674A"/>
    <w:rsid w:val="00766EAE"/>
    <w:rsid w:val="00766FC0"/>
    <w:rsid w:val="0076701F"/>
    <w:rsid w:val="00774D8A"/>
    <w:rsid w:val="00782E41"/>
    <w:rsid w:val="007910B8"/>
    <w:rsid w:val="00797DF6"/>
    <w:rsid w:val="007B6C85"/>
    <w:rsid w:val="007C1404"/>
    <w:rsid w:val="007E1788"/>
    <w:rsid w:val="007F4328"/>
    <w:rsid w:val="008063C6"/>
    <w:rsid w:val="00807C2F"/>
    <w:rsid w:val="00811324"/>
    <w:rsid w:val="0081451A"/>
    <w:rsid w:val="008244C0"/>
    <w:rsid w:val="00840F0E"/>
    <w:rsid w:val="008423A3"/>
    <w:rsid w:val="00843906"/>
    <w:rsid w:val="00847DB3"/>
    <w:rsid w:val="008525C3"/>
    <w:rsid w:val="00856370"/>
    <w:rsid w:val="00857ABA"/>
    <w:rsid w:val="00863B98"/>
    <w:rsid w:val="00864EDF"/>
    <w:rsid w:val="00874E0D"/>
    <w:rsid w:val="00876940"/>
    <w:rsid w:val="008808B2"/>
    <w:rsid w:val="00884C3D"/>
    <w:rsid w:val="00895A68"/>
    <w:rsid w:val="008A1287"/>
    <w:rsid w:val="008A6BD6"/>
    <w:rsid w:val="008B1E59"/>
    <w:rsid w:val="008B2103"/>
    <w:rsid w:val="008B49B5"/>
    <w:rsid w:val="008B4F50"/>
    <w:rsid w:val="008C0928"/>
    <w:rsid w:val="008C6962"/>
    <w:rsid w:val="008D6111"/>
    <w:rsid w:val="008E4396"/>
    <w:rsid w:val="008F0E61"/>
    <w:rsid w:val="008F1FB3"/>
    <w:rsid w:val="008F5BDF"/>
    <w:rsid w:val="009035E4"/>
    <w:rsid w:val="0091078F"/>
    <w:rsid w:val="00920B0E"/>
    <w:rsid w:val="00920DC0"/>
    <w:rsid w:val="0092442E"/>
    <w:rsid w:val="00925D25"/>
    <w:rsid w:val="00926053"/>
    <w:rsid w:val="0093140B"/>
    <w:rsid w:val="00932B4A"/>
    <w:rsid w:val="0094142F"/>
    <w:rsid w:val="0094464D"/>
    <w:rsid w:val="00953DFC"/>
    <w:rsid w:val="00955F89"/>
    <w:rsid w:val="00961329"/>
    <w:rsid w:val="009630AA"/>
    <w:rsid w:val="0097221E"/>
    <w:rsid w:val="009732A9"/>
    <w:rsid w:val="00977FC1"/>
    <w:rsid w:val="00981004"/>
    <w:rsid w:val="00994EC0"/>
    <w:rsid w:val="00997D80"/>
    <w:rsid w:val="009B3C19"/>
    <w:rsid w:val="009B7B67"/>
    <w:rsid w:val="009C7F03"/>
    <w:rsid w:val="009D7F02"/>
    <w:rsid w:val="009F06DA"/>
    <w:rsid w:val="00A00258"/>
    <w:rsid w:val="00A04458"/>
    <w:rsid w:val="00A06E12"/>
    <w:rsid w:val="00A12EFE"/>
    <w:rsid w:val="00A20F2D"/>
    <w:rsid w:val="00A27291"/>
    <w:rsid w:val="00A311E3"/>
    <w:rsid w:val="00A559D8"/>
    <w:rsid w:val="00A6046E"/>
    <w:rsid w:val="00A6073E"/>
    <w:rsid w:val="00A62ACE"/>
    <w:rsid w:val="00A66632"/>
    <w:rsid w:val="00A670FE"/>
    <w:rsid w:val="00A741B7"/>
    <w:rsid w:val="00A92D9B"/>
    <w:rsid w:val="00A978BC"/>
    <w:rsid w:val="00AA2667"/>
    <w:rsid w:val="00AA394A"/>
    <w:rsid w:val="00AB0346"/>
    <w:rsid w:val="00AB2363"/>
    <w:rsid w:val="00AB3FC4"/>
    <w:rsid w:val="00AB64BF"/>
    <w:rsid w:val="00AB745A"/>
    <w:rsid w:val="00AC5216"/>
    <w:rsid w:val="00AC5E64"/>
    <w:rsid w:val="00AD741C"/>
    <w:rsid w:val="00AE19F9"/>
    <w:rsid w:val="00AE63D4"/>
    <w:rsid w:val="00AF3344"/>
    <w:rsid w:val="00AF4D1A"/>
    <w:rsid w:val="00AF4D2F"/>
    <w:rsid w:val="00AF508B"/>
    <w:rsid w:val="00AF571D"/>
    <w:rsid w:val="00AF5CF0"/>
    <w:rsid w:val="00AF771F"/>
    <w:rsid w:val="00B04841"/>
    <w:rsid w:val="00B063EC"/>
    <w:rsid w:val="00B10A70"/>
    <w:rsid w:val="00B14C44"/>
    <w:rsid w:val="00B15AEA"/>
    <w:rsid w:val="00B226A1"/>
    <w:rsid w:val="00B57E95"/>
    <w:rsid w:val="00B710B1"/>
    <w:rsid w:val="00B725BD"/>
    <w:rsid w:val="00B7487E"/>
    <w:rsid w:val="00B76392"/>
    <w:rsid w:val="00B77CF4"/>
    <w:rsid w:val="00B82199"/>
    <w:rsid w:val="00B9031E"/>
    <w:rsid w:val="00B96BA2"/>
    <w:rsid w:val="00B97C72"/>
    <w:rsid w:val="00BB4A54"/>
    <w:rsid w:val="00BC2E44"/>
    <w:rsid w:val="00BD094A"/>
    <w:rsid w:val="00BE087C"/>
    <w:rsid w:val="00BE2E1C"/>
    <w:rsid w:val="00BE6ED4"/>
    <w:rsid w:val="00BF092E"/>
    <w:rsid w:val="00C00CBE"/>
    <w:rsid w:val="00C02925"/>
    <w:rsid w:val="00C02B0C"/>
    <w:rsid w:val="00C049D8"/>
    <w:rsid w:val="00C04D0E"/>
    <w:rsid w:val="00C05CA7"/>
    <w:rsid w:val="00C07F19"/>
    <w:rsid w:val="00C11355"/>
    <w:rsid w:val="00C11465"/>
    <w:rsid w:val="00C223F4"/>
    <w:rsid w:val="00C34950"/>
    <w:rsid w:val="00C34A98"/>
    <w:rsid w:val="00C45156"/>
    <w:rsid w:val="00C50F60"/>
    <w:rsid w:val="00C57530"/>
    <w:rsid w:val="00C60B9A"/>
    <w:rsid w:val="00C60D27"/>
    <w:rsid w:val="00C7086C"/>
    <w:rsid w:val="00C727E5"/>
    <w:rsid w:val="00C852AC"/>
    <w:rsid w:val="00C9210C"/>
    <w:rsid w:val="00CA3437"/>
    <w:rsid w:val="00CB07EA"/>
    <w:rsid w:val="00CB2075"/>
    <w:rsid w:val="00CC1793"/>
    <w:rsid w:val="00CD49F9"/>
    <w:rsid w:val="00CF28E3"/>
    <w:rsid w:val="00CF47A1"/>
    <w:rsid w:val="00D16C25"/>
    <w:rsid w:val="00D24F3A"/>
    <w:rsid w:val="00D25F27"/>
    <w:rsid w:val="00D27071"/>
    <w:rsid w:val="00D31B2C"/>
    <w:rsid w:val="00D36956"/>
    <w:rsid w:val="00D418E0"/>
    <w:rsid w:val="00D41B31"/>
    <w:rsid w:val="00D424EA"/>
    <w:rsid w:val="00D6013D"/>
    <w:rsid w:val="00D602B1"/>
    <w:rsid w:val="00D66EA5"/>
    <w:rsid w:val="00D7310B"/>
    <w:rsid w:val="00D80901"/>
    <w:rsid w:val="00D8173E"/>
    <w:rsid w:val="00D81745"/>
    <w:rsid w:val="00D83326"/>
    <w:rsid w:val="00D84922"/>
    <w:rsid w:val="00D915F9"/>
    <w:rsid w:val="00D92FC1"/>
    <w:rsid w:val="00D94C34"/>
    <w:rsid w:val="00D955B0"/>
    <w:rsid w:val="00DA43BC"/>
    <w:rsid w:val="00DA59FA"/>
    <w:rsid w:val="00DB0650"/>
    <w:rsid w:val="00DB3EEC"/>
    <w:rsid w:val="00DD5378"/>
    <w:rsid w:val="00DE671B"/>
    <w:rsid w:val="00E014DC"/>
    <w:rsid w:val="00E05B02"/>
    <w:rsid w:val="00E060B1"/>
    <w:rsid w:val="00E16320"/>
    <w:rsid w:val="00E22B73"/>
    <w:rsid w:val="00E301DA"/>
    <w:rsid w:val="00E302B0"/>
    <w:rsid w:val="00E408A1"/>
    <w:rsid w:val="00E45AD7"/>
    <w:rsid w:val="00E4604E"/>
    <w:rsid w:val="00E46B15"/>
    <w:rsid w:val="00E50FF4"/>
    <w:rsid w:val="00E62202"/>
    <w:rsid w:val="00E6362E"/>
    <w:rsid w:val="00E71256"/>
    <w:rsid w:val="00E760D4"/>
    <w:rsid w:val="00E8140A"/>
    <w:rsid w:val="00E81DED"/>
    <w:rsid w:val="00E83305"/>
    <w:rsid w:val="00E837EB"/>
    <w:rsid w:val="00E84E57"/>
    <w:rsid w:val="00E85281"/>
    <w:rsid w:val="00E85F11"/>
    <w:rsid w:val="00E912A6"/>
    <w:rsid w:val="00EA3CDF"/>
    <w:rsid w:val="00EA50DB"/>
    <w:rsid w:val="00EB1096"/>
    <w:rsid w:val="00EB31BD"/>
    <w:rsid w:val="00EC0753"/>
    <w:rsid w:val="00EC0F96"/>
    <w:rsid w:val="00EC776B"/>
    <w:rsid w:val="00ED31FE"/>
    <w:rsid w:val="00ED4029"/>
    <w:rsid w:val="00ED521D"/>
    <w:rsid w:val="00EE762E"/>
    <w:rsid w:val="00EF2976"/>
    <w:rsid w:val="00EF617B"/>
    <w:rsid w:val="00F042F3"/>
    <w:rsid w:val="00F04858"/>
    <w:rsid w:val="00F11F22"/>
    <w:rsid w:val="00F13BB6"/>
    <w:rsid w:val="00F2678F"/>
    <w:rsid w:val="00F30A54"/>
    <w:rsid w:val="00F314D2"/>
    <w:rsid w:val="00F3224A"/>
    <w:rsid w:val="00F33090"/>
    <w:rsid w:val="00F351BE"/>
    <w:rsid w:val="00F40A3B"/>
    <w:rsid w:val="00F44418"/>
    <w:rsid w:val="00F75C2A"/>
    <w:rsid w:val="00F77F5B"/>
    <w:rsid w:val="00F87EED"/>
    <w:rsid w:val="00F9479F"/>
    <w:rsid w:val="00FA2E77"/>
    <w:rsid w:val="00FA53FB"/>
    <w:rsid w:val="00FB73D9"/>
    <w:rsid w:val="00FC4BDD"/>
    <w:rsid w:val="00FD42C5"/>
    <w:rsid w:val="00FD5FF7"/>
    <w:rsid w:val="00FD777E"/>
    <w:rsid w:val="00FE0B76"/>
    <w:rsid w:val="00FE5601"/>
    <w:rsid w:val="00FF028B"/>
    <w:rsid w:val="00FF33AB"/>
    <w:rsid w:val="00FF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92A1E"/>
  <w15:docId w15:val="{07B0F7A3-9775-4F1B-B145-C61E47CD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3A3E"/>
    <w:pPr>
      <w:spacing w:after="200" w:line="276" w:lineRule="auto"/>
    </w:pPr>
    <w:rPr>
      <w:rFonts w:eastAsiaTheme="minorEastAsia" w:cs="Times New Roman"/>
      <w:lang w:eastAsia="ru-RU"/>
    </w:rPr>
  </w:style>
  <w:style w:type="paragraph" w:styleId="1">
    <w:name w:val="heading 1"/>
    <w:basedOn w:val="a0"/>
    <w:next w:val="a0"/>
    <w:link w:val="10"/>
    <w:uiPriority w:val="9"/>
    <w:qFormat/>
    <w:rsid w:val="00623A3E"/>
    <w:pPr>
      <w:keepNext/>
      <w:spacing w:before="240" w:after="60"/>
      <w:outlineLvl w:val="0"/>
    </w:pPr>
    <w:rPr>
      <w:rFonts w:asciiTheme="majorHAnsi" w:eastAsiaTheme="majorEastAsia" w:hAnsiTheme="majorHAnsi"/>
      <w:b/>
      <w:bCs/>
      <w:kern w:val="32"/>
      <w:sz w:val="32"/>
      <w:szCs w:val="32"/>
    </w:rPr>
  </w:style>
  <w:style w:type="paragraph" w:styleId="2">
    <w:name w:val="heading 2"/>
    <w:basedOn w:val="a0"/>
    <w:link w:val="20"/>
    <w:uiPriority w:val="9"/>
    <w:unhideWhenUsed/>
    <w:qFormat/>
    <w:rsid w:val="00623A3E"/>
    <w:pPr>
      <w:spacing w:before="100" w:beforeAutospacing="1" w:after="100" w:afterAutospacing="1"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3A3E"/>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uiPriority w:val="9"/>
    <w:rsid w:val="00623A3E"/>
    <w:rPr>
      <w:rFonts w:ascii="Times New Roman" w:eastAsiaTheme="minorEastAsia" w:hAnsi="Times New Roman" w:cs="Times New Roman"/>
      <w:b/>
      <w:bCs/>
      <w:sz w:val="36"/>
      <w:szCs w:val="36"/>
      <w:lang w:eastAsia="ru-RU"/>
    </w:rPr>
  </w:style>
  <w:style w:type="paragraph" w:customStyle="1" w:styleId="ConsPlusNormal">
    <w:name w:val="ConsPlusNormal"/>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23A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23A3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23A3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0"/>
    <w:link w:val="a5"/>
    <w:uiPriority w:val="99"/>
    <w:unhideWhenUsed/>
    <w:rsid w:val="00623A3E"/>
    <w:pPr>
      <w:tabs>
        <w:tab w:val="center" w:pos="4677"/>
        <w:tab w:val="right" w:pos="9355"/>
      </w:tabs>
    </w:pPr>
  </w:style>
  <w:style w:type="character" w:customStyle="1" w:styleId="a5">
    <w:name w:val="Верхний колонтитул Знак"/>
    <w:basedOn w:val="a1"/>
    <w:link w:val="a4"/>
    <w:uiPriority w:val="99"/>
    <w:rsid w:val="00623A3E"/>
    <w:rPr>
      <w:rFonts w:eastAsiaTheme="minorEastAsia" w:cs="Times New Roman"/>
      <w:lang w:eastAsia="ru-RU"/>
    </w:rPr>
  </w:style>
  <w:style w:type="paragraph" w:styleId="a6">
    <w:name w:val="footer"/>
    <w:basedOn w:val="a0"/>
    <w:link w:val="a7"/>
    <w:uiPriority w:val="99"/>
    <w:unhideWhenUsed/>
    <w:rsid w:val="00623A3E"/>
    <w:pPr>
      <w:tabs>
        <w:tab w:val="center" w:pos="4677"/>
        <w:tab w:val="right" w:pos="9355"/>
      </w:tabs>
    </w:pPr>
  </w:style>
  <w:style w:type="character" w:customStyle="1" w:styleId="a7">
    <w:name w:val="Нижний колонтитул Знак"/>
    <w:basedOn w:val="a1"/>
    <w:link w:val="a6"/>
    <w:uiPriority w:val="99"/>
    <w:rsid w:val="00623A3E"/>
    <w:rPr>
      <w:rFonts w:eastAsiaTheme="minorEastAsia" w:cs="Times New Roman"/>
      <w:lang w:eastAsia="ru-RU"/>
    </w:rPr>
  </w:style>
  <w:style w:type="table" w:styleId="a8">
    <w:name w:val="Table Grid"/>
    <w:basedOn w:val="a2"/>
    <w:uiPriority w:val="59"/>
    <w:rsid w:val="00623A3E"/>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623A3E"/>
    <w:rPr>
      <w:rFonts w:cs="Times New Roman"/>
      <w:color w:val="0000FF"/>
      <w:u w:val="single"/>
    </w:rPr>
  </w:style>
  <w:style w:type="paragraph" w:styleId="aa">
    <w:name w:val="List Paragraph"/>
    <w:aliases w:val="Абзац списка нумерованный"/>
    <w:basedOn w:val="a0"/>
    <w:link w:val="ab"/>
    <w:uiPriority w:val="34"/>
    <w:qFormat/>
    <w:rsid w:val="00623A3E"/>
    <w:pPr>
      <w:ind w:left="720"/>
      <w:contextualSpacing/>
    </w:pPr>
    <w:rPr>
      <w:rFonts w:ascii="Calibri" w:hAnsi="Calibri"/>
    </w:rPr>
  </w:style>
  <w:style w:type="character" w:customStyle="1" w:styleId="ab">
    <w:name w:val="Абзац списка Знак"/>
    <w:aliases w:val="Абзац списка нумерованный Знак"/>
    <w:link w:val="aa"/>
    <w:uiPriority w:val="34"/>
    <w:locked/>
    <w:rsid w:val="00623A3E"/>
    <w:rPr>
      <w:rFonts w:ascii="Calibri" w:eastAsiaTheme="minorEastAsia" w:hAnsi="Calibri" w:cs="Times New Roman"/>
      <w:lang w:eastAsia="ru-RU"/>
    </w:rPr>
  </w:style>
  <w:style w:type="character" w:customStyle="1" w:styleId="ac">
    <w:name w:val="Основной текст_"/>
    <w:link w:val="21"/>
    <w:locked/>
    <w:rsid w:val="00623A3E"/>
    <w:rPr>
      <w:rFonts w:ascii="Times New Roman" w:hAnsi="Times New Roman"/>
      <w:spacing w:val="4"/>
      <w:sz w:val="17"/>
      <w:shd w:val="clear" w:color="auto" w:fill="FFFFFF"/>
    </w:rPr>
  </w:style>
  <w:style w:type="paragraph" w:customStyle="1" w:styleId="21">
    <w:name w:val="Основной текст2"/>
    <w:basedOn w:val="a0"/>
    <w:link w:val="ac"/>
    <w:rsid w:val="00623A3E"/>
    <w:pPr>
      <w:widowControl w:val="0"/>
      <w:shd w:val="clear" w:color="auto" w:fill="FFFFFF"/>
      <w:spacing w:after="360" w:line="240" w:lineRule="atLeast"/>
      <w:ind w:hanging="280"/>
    </w:pPr>
    <w:rPr>
      <w:rFonts w:ascii="Times New Roman" w:eastAsiaTheme="minorHAnsi" w:hAnsi="Times New Roman" w:cstheme="minorBidi"/>
      <w:spacing w:val="4"/>
      <w:sz w:val="17"/>
      <w:lang w:eastAsia="en-US"/>
    </w:rPr>
  </w:style>
  <w:style w:type="character" w:styleId="ad">
    <w:name w:val="FollowedHyperlink"/>
    <w:basedOn w:val="a1"/>
    <w:uiPriority w:val="99"/>
    <w:semiHidden/>
    <w:unhideWhenUsed/>
    <w:rsid w:val="00623A3E"/>
    <w:rPr>
      <w:rFonts w:cs="Times New Roman"/>
      <w:color w:val="954F72" w:themeColor="followedHyperlink"/>
      <w:u w:val="single"/>
    </w:rPr>
  </w:style>
  <w:style w:type="paragraph" w:customStyle="1" w:styleId="a">
    <w:name w:val="Регламент. Текст"/>
    <w:basedOn w:val="a0"/>
    <w:link w:val="ae"/>
    <w:rsid w:val="00623A3E"/>
    <w:pPr>
      <w:numPr>
        <w:ilvl w:val="1"/>
        <w:numId w:val="29"/>
      </w:numPr>
      <w:tabs>
        <w:tab w:val="left" w:pos="1276"/>
      </w:tabs>
      <w:autoSpaceDE w:val="0"/>
      <w:autoSpaceDN w:val="0"/>
      <w:adjustRightInd w:val="0"/>
      <w:spacing w:after="0"/>
      <w:jc w:val="both"/>
    </w:pPr>
    <w:rPr>
      <w:rFonts w:ascii="Times New Roman" w:hAnsi="Times New Roman"/>
      <w:sz w:val="24"/>
      <w:szCs w:val="24"/>
    </w:rPr>
  </w:style>
  <w:style w:type="character" w:customStyle="1" w:styleId="ae">
    <w:name w:val="Регламент. Текст Знак"/>
    <w:link w:val="a"/>
    <w:locked/>
    <w:rsid w:val="00623A3E"/>
    <w:rPr>
      <w:rFonts w:ascii="Times New Roman" w:eastAsiaTheme="minorEastAsia" w:hAnsi="Times New Roman" w:cs="Times New Roman"/>
      <w:sz w:val="24"/>
      <w:szCs w:val="24"/>
      <w:lang w:eastAsia="ru-RU"/>
    </w:rPr>
  </w:style>
  <w:style w:type="paragraph" w:styleId="af">
    <w:name w:val="No Spacing"/>
    <w:link w:val="af0"/>
    <w:uiPriority w:val="1"/>
    <w:qFormat/>
    <w:rsid w:val="00FE0B76"/>
    <w:pPr>
      <w:spacing w:after="0" w:line="240" w:lineRule="auto"/>
    </w:pPr>
    <w:rPr>
      <w:rFonts w:eastAsiaTheme="minorEastAsia"/>
      <w:lang w:eastAsia="ru-RU"/>
    </w:rPr>
  </w:style>
  <w:style w:type="character" w:customStyle="1" w:styleId="af0">
    <w:name w:val="Без интервала Знак"/>
    <w:basedOn w:val="a1"/>
    <w:link w:val="af"/>
    <w:uiPriority w:val="1"/>
    <w:rsid w:val="00FE0B76"/>
    <w:rPr>
      <w:rFonts w:eastAsiaTheme="minorEastAsia"/>
      <w:lang w:eastAsia="ru-RU"/>
    </w:rPr>
  </w:style>
  <w:style w:type="paragraph" w:styleId="af1">
    <w:name w:val="Balloon Text"/>
    <w:basedOn w:val="a0"/>
    <w:link w:val="af2"/>
    <w:uiPriority w:val="99"/>
    <w:semiHidden/>
    <w:unhideWhenUsed/>
    <w:rsid w:val="002E60B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2E60BA"/>
    <w:rPr>
      <w:rFonts w:ascii="Tahoma" w:eastAsiaTheme="minorEastAsia" w:hAnsi="Tahoma" w:cs="Tahoma"/>
      <w:sz w:val="16"/>
      <w:szCs w:val="16"/>
      <w:lang w:eastAsia="ru-RU"/>
    </w:rPr>
  </w:style>
  <w:style w:type="paragraph" w:customStyle="1" w:styleId="Standard">
    <w:name w:val="Standard"/>
    <w:qFormat/>
    <w:rsid w:val="00083A3A"/>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FC78A07690BAEF1E77547FDE34C999282251F3B0AAB4B639B93D1404A9CB7ADDF10307F12C12BE9F31BF024ABA2B0C7568F97B73C0487EoBe4F" TargetMode="External"/><Relationship Id="rId18" Type="http://schemas.openxmlformats.org/officeDocument/2006/relationships/hyperlink" Target="consultantplus://offline/ref=B4FC78A07690BAEF1E77547FDE34C9992A2250F9B2AAB4B639B93D1404A9CB7ADDF10307F12C10BD9131BF024ABA2B0C7568F97B73C0487EoBe4F" TargetMode="External"/><Relationship Id="rId3" Type="http://schemas.openxmlformats.org/officeDocument/2006/relationships/styles" Target="styles.xml"/><Relationship Id="rId21" Type="http://schemas.openxmlformats.org/officeDocument/2006/relationships/hyperlink" Target="consultantplus://offline/ref=B4FC78A07690BAEF1E77547FDE34C9992A2250F9B2AAB4B639B93D1404A9CB7ADDF10307F12D17BA9431BF024ABA2B0C7568F97B73C0487EoBe4F" TargetMode="External"/><Relationship Id="rId7" Type="http://schemas.openxmlformats.org/officeDocument/2006/relationships/endnotes" Target="endnotes.xml"/><Relationship Id="rId12" Type="http://schemas.openxmlformats.org/officeDocument/2006/relationships/hyperlink" Target="consultantplus://offline/ref=B4FC78A07690BAEF1E77547FDE34C999282251F3B0AAB4B639B93D1404A9CB7ADDF10307F12C15B79231BF024ABA2B0C7568F97B73C0487EoBe4F" TargetMode="External"/><Relationship Id="rId17" Type="http://schemas.openxmlformats.org/officeDocument/2006/relationships/hyperlink" Target="consultantplus://offline/ref=B4FC78A07690BAEF1E77547FDE34C9992A2250F9B2AAB4B639B93D1404A9CB7ADDF10307F12C10BD9331BF024ABA2B0C7568F97B73C0487EoBe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4FC78A07690BAEF1E77547FDE34C9992A2250F9B2AAB4B639B93D1404A9CB7ADDF10307F12C10BD9E31BF024ABA2B0C7568F97B73C0487EoBe4F" TargetMode="External"/><Relationship Id="rId20" Type="http://schemas.openxmlformats.org/officeDocument/2006/relationships/hyperlink" Target="consultantplus://offline/ref=B4FC78A07690BAEF1E77547FDE34C9992A2250F9B2AAB4B639B93D1404A9CB7ADDF10307F12C10BD9331BF024ABA2B0C7568F97B73C0487EoBe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FC78A07690BAEF1E77547FDE34C9992A2250F9B2AAB4B639B93D1404A9CB7ADDF10307F12C17B99631BF024ABA2B0C7568F97B73C0487EoBe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4FC78A07690BAEF1E77547FDE34C9992A2B52F8B5AEB4B639B93D1404A9CB7ACFF15B0BF32B08BE9E24E9530CoEeEF" TargetMode="External"/><Relationship Id="rId23" Type="http://schemas.openxmlformats.org/officeDocument/2006/relationships/hyperlink" Target="consultantplus://offline/ref=B4FC78A07690BAEF1E77547FDE34C9992A2D51F0B5A7B4B639B93D1404A9CB7ADDF10303F32A11B5C36BAF0603ED2110727FE7706DC0o4e9F" TargetMode="External"/><Relationship Id="rId10" Type="http://schemas.openxmlformats.org/officeDocument/2006/relationships/hyperlink" Target="consultantplus://offline/ref=B4FC78A07690BAEF1E77547FDE34C9992A2250F9B2AAB4B639B93D1404A9CB7ADDF10307F12C17B99731BF024ABA2B0C7568F97B73C0487EoBe4F" TargetMode="External"/><Relationship Id="rId19" Type="http://schemas.openxmlformats.org/officeDocument/2006/relationships/hyperlink" Target="consultantplus://offline/ref=B4FC78A07690BAEF1E77547FDE34C9992A2250F9B2AAB4B639B93D1404A9CB7ADDF10307F12C10BD9F31BF024ABA2B0C7568F97B73C0487EoBe4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4FC78A07690BAEF1E77547FDE34C9992A2250F9B2AAB4B639B93D1404A9CB7ADDF10307F12D17BF9131BF024ABA2B0C7568F97B73C0487EoBe4F" TargetMode="External"/><Relationship Id="rId22" Type="http://schemas.openxmlformats.org/officeDocument/2006/relationships/hyperlink" Target="consultantplus://offline/ref=B4FC78A07690BAEF1E77547FDE34C9992A2250F9B2AAB4B639B93D1404A9CB7ADDF10307F12C12BC9531BF024ABA2B0C7568F97B73C0487EoBe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CD89-635E-4011-96D3-D3199F81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4116</Words>
  <Characters>23464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Шмелева</dc:creator>
  <cp:keywords/>
  <dc:description/>
  <cp:lastModifiedBy>Раис М. Талипов</cp:lastModifiedBy>
  <cp:revision>2</cp:revision>
  <cp:lastPrinted>2021-10-20T05:24:00Z</cp:lastPrinted>
  <dcterms:created xsi:type="dcterms:W3CDTF">2021-11-11T02:22:00Z</dcterms:created>
  <dcterms:modified xsi:type="dcterms:W3CDTF">2021-11-11T02:22:00Z</dcterms:modified>
</cp:coreProperties>
</file>