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52" w:rsidRPr="00207342" w:rsidRDefault="00CB6852" w:rsidP="00C8301A">
      <w:pPr>
        <w:shd w:val="clear" w:color="auto" w:fill="FFFFFF"/>
        <w:tabs>
          <w:tab w:val="left" w:pos="1701"/>
        </w:tabs>
        <w:jc w:val="center"/>
        <w:rPr>
          <w:color w:val="auto"/>
          <w:sz w:val="2"/>
          <w:szCs w:val="2"/>
        </w:rPr>
      </w:pPr>
    </w:p>
    <w:p w:rsidR="00CB6852" w:rsidRPr="00207342" w:rsidRDefault="00CB6852" w:rsidP="00AA00E2">
      <w:pPr>
        <w:shd w:val="clear" w:color="auto" w:fill="FFFFFF"/>
        <w:tabs>
          <w:tab w:val="left" w:pos="1701"/>
        </w:tabs>
        <w:ind w:firstLine="709"/>
        <w:jc w:val="center"/>
        <w:rPr>
          <w:color w:val="auto"/>
          <w:sz w:val="2"/>
          <w:szCs w:val="2"/>
        </w:rPr>
      </w:pPr>
    </w:p>
    <w:p w:rsidR="00064BD6" w:rsidRPr="00064BD6" w:rsidRDefault="00064BD6" w:rsidP="00064BD6">
      <w:pPr>
        <w:shd w:val="clear" w:color="auto" w:fill="FFFFFF"/>
        <w:jc w:val="center"/>
        <w:rPr>
          <w:color w:val="auto"/>
          <w:sz w:val="2"/>
          <w:szCs w:val="2"/>
        </w:rPr>
      </w:pPr>
      <w:r w:rsidRPr="00207342">
        <w:rPr>
          <w:noProof/>
          <w:color w:val="auto"/>
          <w:sz w:val="22"/>
          <w:szCs w:val="22"/>
        </w:rPr>
        <w:drawing>
          <wp:inline distT="0" distB="0" distL="0" distR="0">
            <wp:extent cx="80010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r w:rsidRPr="00064BD6">
        <w:rPr>
          <w:b/>
          <w:color w:val="auto"/>
          <w:spacing w:val="-11"/>
          <w:sz w:val="33"/>
          <w:szCs w:val="33"/>
        </w:rPr>
        <w:t>ПРАВИТЕЛЬСТВО ЗАБАЙКАЛЬСКОГО КРАЯ</w:t>
      </w: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Cs/>
          <w:color w:val="auto"/>
          <w:spacing w:val="-14"/>
          <w:sz w:val="22"/>
          <w:szCs w:val="22"/>
        </w:rPr>
      </w:pPr>
      <w:r w:rsidRPr="00064BD6">
        <w:rPr>
          <w:bCs/>
          <w:color w:val="auto"/>
          <w:spacing w:val="-14"/>
          <w:sz w:val="35"/>
          <w:szCs w:val="35"/>
        </w:rPr>
        <w:t>ПОСТАНОВЛЕНИЕ</w:t>
      </w:r>
    </w:p>
    <w:p w:rsidR="000C60FA" w:rsidRPr="00207342" w:rsidRDefault="000C60FA" w:rsidP="000C60FA">
      <w:pPr>
        <w:shd w:val="clear" w:color="auto" w:fill="FFFFFF"/>
        <w:jc w:val="center"/>
        <w:rPr>
          <w:color w:val="auto"/>
          <w:spacing w:val="-14"/>
        </w:rPr>
      </w:pPr>
      <w:bookmarkStart w:id="0" w:name="sub_110"/>
    </w:p>
    <w:p w:rsidR="000C60FA" w:rsidRPr="00207342" w:rsidRDefault="000C60FA" w:rsidP="000C60FA">
      <w:pPr>
        <w:shd w:val="clear" w:color="auto" w:fill="FFFFFF"/>
        <w:jc w:val="center"/>
        <w:rPr>
          <w:color w:val="auto"/>
          <w:spacing w:val="-14"/>
        </w:rPr>
      </w:pPr>
      <w:r w:rsidRPr="00207342">
        <w:rPr>
          <w:color w:val="auto"/>
          <w:spacing w:val="-6"/>
        </w:rPr>
        <w:t>г. Чита</w:t>
      </w:r>
    </w:p>
    <w:p w:rsidR="000C60FA" w:rsidRPr="00207342" w:rsidRDefault="000C60FA" w:rsidP="000C60FA">
      <w:pPr>
        <w:shd w:val="clear" w:color="auto" w:fill="FFFFFF"/>
        <w:tabs>
          <w:tab w:val="left" w:pos="1701"/>
        </w:tabs>
        <w:jc w:val="center"/>
        <w:rPr>
          <w:b/>
          <w:bCs/>
          <w:color w:val="auto"/>
        </w:rPr>
      </w:pPr>
    </w:p>
    <w:p w:rsidR="000C60FA" w:rsidRPr="00207342" w:rsidRDefault="000C60FA" w:rsidP="000C60FA">
      <w:pPr>
        <w:shd w:val="clear" w:color="auto" w:fill="FFFFFF"/>
        <w:tabs>
          <w:tab w:val="left" w:pos="1701"/>
        </w:tabs>
        <w:jc w:val="center"/>
        <w:rPr>
          <w:b/>
          <w:bCs/>
          <w:color w:val="auto"/>
        </w:rPr>
      </w:pPr>
    </w:p>
    <w:p w:rsidR="000C60FA" w:rsidRPr="00207342" w:rsidRDefault="000C60FA" w:rsidP="000C60FA">
      <w:pPr>
        <w:jc w:val="center"/>
        <w:rPr>
          <w:b/>
          <w:bCs/>
          <w:color w:val="auto"/>
        </w:rPr>
      </w:pPr>
      <w:r w:rsidRPr="00207342">
        <w:rPr>
          <w:b/>
          <w:color w:val="auto"/>
        </w:rPr>
        <w:t xml:space="preserve">О внесении изменений в </w:t>
      </w:r>
      <w:bookmarkStart w:id="1" w:name="_Hlk66280386"/>
      <w:r w:rsidRPr="00207342">
        <w:rPr>
          <w:b/>
          <w:color w:val="auto"/>
        </w:rPr>
        <w:t>постановление Правительства Забайкальского края от 15 декабря 2021 года № 5</w:t>
      </w:r>
      <w:bookmarkEnd w:id="1"/>
      <w:r w:rsidRPr="00207342">
        <w:rPr>
          <w:b/>
          <w:color w:val="auto"/>
        </w:rPr>
        <w:t xml:space="preserve">09 </w:t>
      </w:r>
      <w:r w:rsidRPr="00207342">
        <w:rPr>
          <w:b/>
          <w:bCs/>
          <w:color w:val="auto"/>
        </w:rPr>
        <w:t>«О региональном государственном лицензионном контроле за осуществлением предпринимательской деятельности по управлению многоквартирными домами»</w:t>
      </w:r>
    </w:p>
    <w:p w:rsidR="000C60FA" w:rsidRPr="00207342" w:rsidRDefault="000C60FA" w:rsidP="000C60FA">
      <w:pPr>
        <w:shd w:val="clear" w:color="auto" w:fill="FFFFFF"/>
        <w:tabs>
          <w:tab w:val="left" w:pos="1701"/>
        </w:tabs>
        <w:jc w:val="center"/>
        <w:rPr>
          <w:b/>
          <w:bCs/>
          <w:color w:val="auto"/>
        </w:rPr>
      </w:pPr>
    </w:p>
    <w:p w:rsidR="000C60FA" w:rsidRPr="00207342" w:rsidRDefault="000C60FA" w:rsidP="000C60FA">
      <w:pPr>
        <w:shd w:val="clear" w:color="auto" w:fill="FFFFFF"/>
        <w:tabs>
          <w:tab w:val="left" w:pos="1701"/>
        </w:tabs>
        <w:jc w:val="center"/>
        <w:rPr>
          <w:b/>
          <w:bCs/>
          <w:color w:val="auto"/>
        </w:rPr>
      </w:pPr>
    </w:p>
    <w:p w:rsidR="001330DD" w:rsidRPr="001330DD" w:rsidRDefault="001330DD" w:rsidP="001330DD">
      <w:pPr>
        <w:autoSpaceDE w:val="0"/>
        <w:autoSpaceDN w:val="0"/>
        <w:adjustRightInd w:val="0"/>
        <w:ind w:firstLine="709"/>
        <w:jc w:val="both"/>
        <w:rPr>
          <w:b/>
          <w:bCs/>
          <w:color w:val="auto"/>
          <w:spacing w:val="40"/>
        </w:rPr>
      </w:pPr>
      <w:r w:rsidRPr="001330DD">
        <w:rPr>
          <w:bCs/>
          <w:color w:val="auto"/>
        </w:rPr>
        <w:t>В целях приведения нормативной правовой базы Забайкальского края в соответствие с действующим законодательством Правительство Забайкальского края</w:t>
      </w:r>
      <w:r w:rsidR="00F52D5E">
        <w:rPr>
          <w:bCs/>
          <w:color w:val="auto"/>
        </w:rPr>
        <w:t xml:space="preserve"> </w:t>
      </w:r>
      <w:r w:rsidRPr="001330DD">
        <w:rPr>
          <w:rFonts w:ascii="Times New Roman Полужирный" w:hAnsi="Times New Roman Полужирный"/>
          <w:b/>
          <w:bCs/>
          <w:color w:val="auto"/>
          <w:spacing w:val="40"/>
        </w:rPr>
        <w:t>постановляет:</w:t>
      </w:r>
    </w:p>
    <w:p w:rsidR="001330DD" w:rsidRPr="00207342" w:rsidRDefault="001330DD" w:rsidP="00CF1E9B">
      <w:pPr>
        <w:ind w:firstLine="708"/>
        <w:jc w:val="both"/>
        <w:rPr>
          <w:color w:val="auto"/>
        </w:rPr>
      </w:pPr>
    </w:p>
    <w:bookmarkEnd w:id="0"/>
    <w:p w:rsidR="001330DD" w:rsidRPr="001330DD" w:rsidRDefault="001330DD" w:rsidP="001330DD">
      <w:pPr>
        <w:widowControl w:val="0"/>
        <w:tabs>
          <w:tab w:val="left" w:pos="9356"/>
        </w:tabs>
        <w:autoSpaceDE w:val="0"/>
        <w:autoSpaceDN w:val="0"/>
        <w:adjustRightInd w:val="0"/>
        <w:ind w:right="-1" w:firstLine="709"/>
        <w:jc w:val="both"/>
        <w:rPr>
          <w:color w:val="auto"/>
        </w:rPr>
      </w:pPr>
      <w:r w:rsidRPr="001330DD">
        <w:rPr>
          <w:bCs/>
          <w:color w:val="auto"/>
        </w:rPr>
        <w:t xml:space="preserve">Утвердить прилагаемые изменения, которые вносятся </w:t>
      </w:r>
      <w:r w:rsidRPr="001330DD">
        <w:rPr>
          <w:color w:val="auto"/>
        </w:rPr>
        <w:t xml:space="preserve">в постановление Правительства Забайкальского края </w:t>
      </w:r>
      <w:r w:rsidRPr="00207342">
        <w:rPr>
          <w:color w:val="auto"/>
        </w:rPr>
        <w:t xml:space="preserve">от 15 декабря 2021 года № 509 </w:t>
      </w:r>
      <w:r w:rsidRPr="00207342">
        <w:rPr>
          <w:bCs/>
          <w:color w:val="auto"/>
        </w:rPr>
        <w:t>«О региональном государственном лицензионном контроле за осуществлением предпринимательской деятельности по управлению многоквартирными домами».</w:t>
      </w:r>
    </w:p>
    <w:p w:rsidR="001330DD" w:rsidRPr="001330DD" w:rsidRDefault="001330DD" w:rsidP="001330DD">
      <w:pPr>
        <w:widowControl w:val="0"/>
        <w:tabs>
          <w:tab w:val="left" w:pos="9356"/>
        </w:tabs>
        <w:autoSpaceDE w:val="0"/>
        <w:autoSpaceDN w:val="0"/>
        <w:adjustRightInd w:val="0"/>
        <w:ind w:right="-1" w:firstLine="709"/>
        <w:jc w:val="both"/>
        <w:rPr>
          <w:color w:val="auto"/>
        </w:rPr>
      </w:pPr>
    </w:p>
    <w:p w:rsidR="001330DD" w:rsidRPr="00207342" w:rsidRDefault="001330DD" w:rsidP="001330DD">
      <w:pPr>
        <w:widowControl w:val="0"/>
        <w:tabs>
          <w:tab w:val="left" w:pos="9356"/>
        </w:tabs>
        <w:autoSpaceDE w:val="0"/>
        <w:autoSpaceDN w:val="0"/>
        <w:adjustRightInd w:val="0"/>
        <w:ind w:right="-1" w:firstLine="709"/>
        <w:jc w:val="both"/>
        <w:rPr>
          <w:color w:val="auto"/>
        </w:rPr>
      </w:pPr>
    </w:p>
    <w:p w:rsidR="001330DD" w:rsidRPr="001330DD" w:rsidRDefault="001330DD" w:rsidP="001330DD">
      <w:pPr>
        <w:widowControl w:val="0"/>
        <w:tabs>
          <w:tab w:val="left" w:pos="9356"/>
        </w:tabs>
        <w:autoSpaceDE w:val="0"/>
        <w:autoSpaceDN w:val="0"/>
        <w:adjustRightInd w:val="0"/>
        <w:ind w:right="-1" w:firstLine="709"/>
        <w:jc w:val="both"/>
        <w:rPr>
          <w:color w:val="auto"/>
        </w:rPr>
      </w:pPr>
    </w:p>
    <w:p w:rsidR="001330DD" w:rsidRPr="001330DD" w:rsidRDefault="001330DD" w:rsidP="001330DD">
      <w:pPr>
        <w:autoSpaceDE w:val="0"/>
        <w:autoSpaceDN w:val="0"/>
        <w:adjustRightInd w:val="0"/>
        <w:jc w:val="both"/>
        <w:rPr>
          <w:bCs/>
          <w:color w:val="auto"/>
        </w:rPr>
      </w:pPr>
      <w:r w:rsidRPr="001330DD">
        <w:rPr>
          <w:bCs/>
          <w:color w:val="auto"/>
        </w:rPr>
        <w:t xml:space="preserve">Губернатор Забайкальского края                                                        </w:t>
      </w:r>
      <w:proofErr w:type="spellStart"/>
      <w:r w:rsidRPr="001330DD">
        <w:rPr>
          <w:bCs/>
          <w:color w:val="auto"/>
        </w:rPr>
        <w:t>А.М.Осипов</w:t>
      </w:r>
      <w:proofErr w:type="spellEnd"/>
    </w:p>
    <w:p w:rsidR="00B37A4B" w:rsidRPr="00207342" w:rsidRDefault="00B37A4B"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CB6210">
      <w:pPr>
        <w:tabs>
          <w:tab w:val="left" w:pos="1701"/>
        </w:tabs>
        <w:suppressAutoHyphens/>
        <w:spacing w:line="360" w:lineRule="auto"/>
        <w:ind w:left="4678"/>
        <w:jc w:val="center"/>
        <w:rPr>
          <w:color w:val="auto"/>
        </w:rPr>
      </w:pPr>
      <w:r w:rsidRPr="00207342">
        <w:rPr>
          <w:color w:val="auto"/>
        </w:rPr>
        <w:t>УТВЕРЖДЕНЫ</w:t>
      </w:r>
    </w:p>
    <w:p w:rsidR="00CB6210" w:rsidRPr="00207342" w:rsidRDefault="00CB6210" w:rsidP="00CB6210">
      <w:pPr>
        <w:tabs>
          <w:tab w:val="left" w:pos="1701"/>
        </w:tabs>
        <w:suppressAutoHyphens/>
        <w:ind w:left="4678"/>
        <w:jc w:val="center"/>
        <w:rPr>
          <w:color w:val="auto"/>
        </w:rPr>
      </w:pPr>
      <w:r w:rsidRPr="00207342">
        <w:rPr>
          <w:color w:val="auto"/>
        </w:rPr>
        <w:t xml:space="preserve">постановлением </w:t>
      </w:r>
      <w:r w:rsidR="001915C9" w:rsidRPr="00207342">
        <w:rPr>
          <w:color w:val="auto"/>
        </w:rPr>
        <w:t>Правительства</w:t>
      </w:r>
      <w:r w:rsidRPr="00207342">
        <w:rPr>
          <w:color w:val="auto"/>
        </w:rPr>
        <w:t xml:space="preserve"> </w:t>
      </w:r>
    </w:p>
    <w:p w:rsidR="00CB6210" w:rsidRPr="00207342" w:rsidRDefault="00CB6210" w:rsidP="00CB6210">
      <w:pPr>
        <w:tabs>
          <w:tab w:val="left" w:pos="1701"/>
        </w:tabs>
        <w:suppressAutoHyphens/>
        <w:ind w:left="4678"/>
        <w:jc w:val="center"/>
        <w:rPr>
          <w:color w:val="auto"/>
        </w:rPr>
      </w:pPr>
      <w:r w:rsidRPr="00207342">
        <w:rPr>
          <w:color w:val="auto"/>
        </w:rPr>
        <w:t>Забайкальского края</w:t>
      </w:r>
    </w:p>
    <w:p w:rsidR="00CB6210" w:rsidRPr="00207342" w:rsidRDefault="00CB6210" w:rsidP="00CB6210">
      <w:pPr>
        <w:jc w:val="both"/>
        <w:rPr>
          <w:b/>
          <w:color w:val="auto"/>
          <w:spacing w:val="40"/>
        </w:rPr>
      </w:pPr>
    </w:p>
    <w:p w:rsidR="00CB6210" w:rsidRPr="00207342" w:rsidRDefault="00CB6210" w:rsidP="00CB6210">
      <w:pPr>
        <w:jc w:val="both"/>
        <w:rPr>
          <w:b/>
          <w:color w:val="auto"/>
          <w:spacing w:val="40"/>
        </w:rPr>
      </w:pPr>
    </w:p>
    <w:p w:rsidR="00CB6210" w:rsidRPr="00207342" w:rsidRDefault="00CB6210" w:rsidP="00CB6210">
      <w:pPr>
        <w:tabs>
          <w:tab w:val="left" w:pos="0"/>
        </w:tabs>
        <w:suppressAutoHyphens/>
        <w:jc w:val="center"/>
        <w:rPr>
          <w:b/>
          <w:color w:val="auto"/>
        </w:rPr>
      </w:pPr>
      <w:r w:rsidRPr="00207342">
        <w:rPr>
          <w:b/>
          <w:color w:val="auto"/>
        </w:rPr>
        <w:t>ИЗМЕНЕНИЯ,</w:t>
      </w:r>
    </w:p>
    <w:p w:rsidR="00CB6210" w:rsidRPr="00207342" w:rsidRDefault="00CB6210" w:rsidP="00CB6210">
      <w:pPr>
        <w:tabs>
          <w:tab w:val="left" w:pos="1701"/>
        </w:tabs>
        <w:suppressAutoHyphens/>
        <w:jc w:val="center"/>
        <w:rPr>
          <w:b/>
          <w:bCs/>
          <w:color w:val="auto"/>
        </w:rPr>
      </w:pPr>
      <w:r w:rsidRPr="00207342">
        <w:rPr>
          <w:b/>
          <w:color w:val="auto"/>
        </w:rPr>
        <w:t xml:space="preserve">которые вносятся в постановление Правительства Забайкальского края от 15 декабря 2021 года № 509 </w:t>
      </w:r>
      <w:r w:rsidRPr="00207342">
        <w:rPr>
          <w:b/>
          <w:bCs/>
          <w:color w:val="auto"/>
        </w:rPr>
        <w:t>«О региональном государственном лицензионном контроле за осуществлением предпринимательской деятельности по управлению многоквартирными домами»</w:t>
      </w:r>
    </w:p>
    <w:p w:rsidR="00CB6210" w:rsidRPr="00207342" w:rsidRDefault="00CB6210" w:rsidP="00CB6210">
      <w:pPr>
        <w:tabs>
          <w:tab w:val="left" w:pos="1701"/>
        </w:tabs>
        <w:suppressAutoHyphens/>
        <w:jc w:val="center"/>
        <w:rPr>
          <w:color w:val="auto"/>
        </w:rPr>
      </w:pPr>
    </w:p>
    <w:p w:rsidR="00CB6210" w:rsidRPr="00207342" w:rsidRDefault="00CB6210" w:rsidP="00624AA9">
      <w:pPr>
        <w:spacing w:line="240" w:lineRule="atLeast"/>
        <w:ind w:firstLine="708"/>
        <w:jc w:val="both"/>
        <w:rPr>
          <w:color w:val="auto"/>
        </w:rPr>
      </w:pPr>
      <w:r w:rsidRPr="00207342">
        <w:rPr>
          <w:color w:val="auto"/>
        </w:rPr>
        <w:t xml:space="preserve">1. </w:t>
      </w:r>
      <w:r w:rsidR="00624AA9" w:rsidRPr="00AC1DE7">
        <w:rPr>
          <w:rFonts w:cs="Calibri"/>
          <w:bCs/>
          <w:color w:val="auto"/>
          <w:lang w:eastAsia="en-US"/>
        </w:rPr>
        <w:t>К</w:t>
      </w:r>
      <w:r w:rsidR="00624AA9" w:rsidRPr="00207342">
        <w:rPr>
          <w:rFonts w:cs="Calibri"/>
          <w:bCs/>
          <w:color w:val="auto"/>
          <w:lang w:eastAsia="en-US"/>
        </w:rPr>
        <w:t xml:space="preserve">ритерии </w:t>
      </w:r>
      <w:r w:rsidR="00624AA9" w:rsidRPr="00AC1DE7">
        <w:rPr>
          <w:rFonts w:cs="Calibri"/>
          <w:bCs/>
          <w:color w:val="auto"/>
          <w:lang w:eastAsia="en-US"/>
        </w:rPr>
        <w:t xml:space="preserve">отнесения объектов </w:t>
      </w:r>
      <w:r w:rsidR="00624AA9" w:rsidRPr="00AC1DE7">
        <w:rPr>
          <w:bCs/>
          <w:color w:val="auto"/>
          <w:lang w:eastAsia="en-US"/>
        </w:rPr>
        <w:t xml:space="preserve">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Забайкальского края </w:t>
      </w:r>
      <w:r w:rsidR="00624AA9" w:rsidRPr="00AC1DE7">
        <w:rPr>
          <w:rFonts w:cs="Calibri"/>
          <w:bCs/>
          <w:color w:val="auto"/>
          <w:lang w:eastAsia="en-US"/>
        </w:rPr>
        <w:t xml:space="preserve">к категориям риска причинения вреда (ущерба) </w:t>
      </w:r>
      <w:r w:rsidRPr="00207342">
        <w:rPr>
          <w:color w:val="auto"/>
        </w:rPr>
        <w:t>изложить в следующей редакции:</w:t>
      </w:r>
    </w:p>
    <w:tbl>
      <w:tblPr>
        <w:tblW w:w="9600" w:type="dxa"/>
        <w:tblLayout w:type="fixed"/>
        <w:tblCellMar>
          <w:left w:w="10" w:type="dxa"/>
          <w:right w:w="10" w:type="dxa"/>
        </w:tblCellMar>
        <w:tblLook w:val="04A0" w:firstRow="1" w:lastRow="0" w:firstColumn="1" w:lastColumn="0" w:noHBand="0" w:noVBand="1"/>
      </w:tblPr>
      <w:tblGrid>
        <w:gridCol w:w="5070"/>
        <w:gridCol w:w="4530"/>
      </w:tblGrid>
      <w:tr w:rsidR="00207342" w:rsidRPr="00207342" w:rsidTr="00AC1DE7">
        <w:tc>
          <w:tcPr>
            <w:tcW w:w="5070" w:type="dxa"/>
            <w:tcMar>
              <w:top w:w="0" w:type="dxa"/>
              <w:left w:w="0" w:type="dxa"/>
              <w:bottom w:w="0" w:type="dxa"/>
              <w:right w:w="0" w:type="dxa"/>
            </w:tcMar>
          </w:tcPr>
          <w:p w:rsidR="00AC1DE7" w:rsidRPr="00AC1DE7" w:rsidRDefault="00AC1DE7" w:rsidP="00AC1DE7">
            <w:pPr>
              <w:widowControl w:val="0"/>
              <w:suppressLineNumbers/>
              <w:suppressAutoHyphens/>
              <w:autoSpaceDN w:val="0"/>
              <w:spacing w:line="276" w:lineRule="auto"/>
              <w:ind w:firstLine="709"/>
              <w:textAlignment w:val="baseline"/>
              <w:rPr>
                <w:rFonts w:eastAsia="Andale Sans UI"/>
                <w:color w:val="auto"/>
                <w:kern w:val="3"/>
              </w:rPr>
            </w:pPr>
          </w:p>
        </w:tc>
        <w:tc>
          <w:tcPr>
            <w:tcW w:w="4530" w:type="dxa"/>
            <w:tcMar>
              <w:top w:w="0" w:type="dxa"/>
              <w:left w:w="0" w:type="dxa"/>
              <w:bottom w:w="0" w:type="dxa"/>
              <w:right w:w="0" w:type="dxa"/>
            </w:tcMar>
          </w:tcPr>
          <w:p w:rsidR="00AC1DE7" w:rsidRPr="00AC1DE7" w:rsidRDefault="00AC1DE7" w:rsidP="001915C9">
            <w:pPr>
              <w:widowControl w:val="0"/>
              <w:suppressLineNumbers/>
              <w:suppressAutoHyphens/>
              <w:autoSpaceDN w:val="0"/>
              <w:spacing w:line="276" w:lineRule="auto"/>
              <w:jc w:val="center"/>
              <w:textAlignment w:val="baseline"/>
              <w:rPr>
                <w:rFonts w:eastAsia="Andale Sans UI"/>
                <w:color w:val="auto"/>
                <w:kern w:val="3"/>
              </w:rPr>
            </w:pPr>
          </w:p>
        </w:tc>
      </w:tr>
      <w:tr w:rsidR="00207342" w:rsidRPr="00207342" w:rsidTr="00624AA9">
        <w:tc>
          <w:tcPr>
            <w:tcW w:w="5070" w:type="dxa"/>
            <w:tcMar>
              <w:top w:w="0" w:type="dxa"/>
              <w:left w:w="0" w:type="dxa"/>
              <w:bottom w:w="0" w:type="dxa"/>
              <w:right w:w="0" w:type="dxa"/>
            </w:tcMar>
          </w:tcPr>
          <w:p w:rsidR="00624AA9" w:rsidRPr="00624AA9" w:rsidRDefault="00624AA9" w:rsidP="00624AA9">
            <w:pPr>
              <w:widowControl w:val="0"/>
              <w:suppressLineNumbers/>
              <w:suppressAutoHyphens/>
              <w:autoSpaceDN w:val="0"/>
              <w:spacing w:line="276" w:lineRule="auto"/>
              <w:ind w:firstLine="709"/>
              <w:textAlignment w:val="baseline"/>
              <w:rPr>
                <w:rFonts w:eastAsia="Andale Sans UI"/>
                <w:color w:val="auto"/>
                <w:kern w:val="3"/>
              </w:rPr>
            </w:pPr>
            <w:bookmarkStart w:id="2" w:name="P294"/>
            <w:bookmarkEnd w:id="2"/>
          </w:p>
        </w:tc>
        <w:tc>
          <w:tcPr>
            <w:tcW w:w="4530" w:type="dxa"/>
            <w:tcMar>
              <w:top w:w="0" w:type="dxa"/>
              <w:left w:w="0" w:type="dxa"/>
              <w:bottom w:w="0" w:type="dxa"/>
              <w:right w:w="0" w:type="dxa"/>
            </w:tcMar>
          </w:tcPr>
          <w:p w:rsidR="00624AA9" w:rsidRPr="00207342" w:rsidRDefault="00624AA9" w:rsidP="00624AA9">
            <w:pPr>
              <w:widowControl w:val="0"/>
              <w:suppressLineNumbers/>
              <w:suppressAutoHyphens/>
              <w:autoSpaceDN w:val="0"/>
              <w:jc w:val="center"/>
              <w:textAlignment w:val="baseline"/>
              <w:rPr>
                <w:rFonts w:eastAsia="Andale Sans UI"/>
                <w:color w:val="auto"/>
                <w:kern w:val="3"/>
              </w:rPr>
            </w:pPr>
            <w:r w:rsidRPr="00207342">
              <w:rPr>
                <w:rFonts w:eastAsia="Calibri"/>
                <w:color w:val="auto"/>
                <w:shd w:val="clear" w:color="auto" w:fill="FFFFFF"/>
                <w:lang w:eastAsia="en-US"/>
              </w:rPr>
              <w:t>«ПРИЛОЖЕНИЕ</w:t>
            </w:r>
            <w:r w:rsidRPr="00207342">
              <w:rPr>
                <w:rFonts w:eastAsia="Andale Sans UI"/>
                <w:color w:val="auto"/>
                <w:kern w:val="3"/>
              </w:rPr>
              <w:t xml:space="preserve"> </w:t>
            </w:r>
          </w:p>
          <w:p w:rsidR="00624AA9" w:rsidRPr="00624AA9" w:rsidRDefault="00624AA9" w:rsidP="00624AA9">
            <w:pPr>
              <w:widowControl w:val="0"/>
              <w:suppressLineNumbers/>
              <w:suppressAutoHyphens/>
              <w:autoSpaceDN w:val="0"/>
              <w:jc w:val="center"/>
              <w:textAlignment w:val="baseline"/>
              <w:rPr>
                <w:rFonts w:eastAsia="Andale Sans UI"/>
                <w:color w:val="auto"/>
                <w:kern w:val="3"/>
                <w:sz w:val="8"/>
                <w:szCs w:val="8"/>
              </w:rPr>
            </w:pPr>
          </w:p>
          <w:p w:rsidR="00624AA9" w:rsidRPr="00624AA9" w:rsidRDefault="00624AA9" w:rsidP="00624AA9">
            <w:pPr>
              <w:widowControl w:val="0"/>
              <w:suppressLineNumbers/>
              <w:suppressAutoHyphens/>
              <w:autoSpaceDN w:val="0"/>
              <w:jc w:val="center"/>
              <w:textAlignment w:val="baseline"/>
              <w:rPr>
                <w:rFonts w:eastAsia="Andale Sans UI"/>
                <w:color w:val="auto"/>
                <w:kern w:val="3"/>
              </w:rPr>
            </w:pPr>
            <w:r w:rsidRPr="00624AA9">
              <w:rPr>
                <w:rFonts w:eastAsia="Andale Sans UI"/>
                <w:color w:val="auto"/>
                <w:kern w:val="3"/>
              </w:rPr>
              <w:t xml:space="preserve">к Положению о </w:t>
            </w:r>
            <w:r w:rsidRPr="00624AA9">
              <w:rPr>
                <w:bCs/>
                <w:color w:val="auto"/>
              </w:rPr>
              <w:t>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Забайкальского края</w:t>
            </w:r>
          </w:p>
          <w:p w:rsidR="00624AA9" w:rsidRPr="00624AA9" w:rsidRDefault="00624AA9" w:rsidP="00624AA9">
            <w:pPr>
              <w:widowControl w:val="0"/>
              <w:suppressLineNumbers/>
              <w:suppressAutoHyphens/>
              <w:autoSpaceDN w:val="0"/>
              <w:spacing w:line="360" w:lineRule="auto"/>
              <w:jc w:val="center"/>
              <w:textAlignment w:val="baseline"/>
              <w:rPr>
                <w:rFonts w:eastAsia="Andale Sans UI"/>
                <w:color w:val="auto"/>
                <w:kern w:val="3"/>
              </w:rPr>
            </w:pPr>
          </w:p>
        </w:tc>
      </w:tr>
    </w:tbl>
    <w:p w:rsidR="00624AA9" w:rsidRPr="00624AA9" w:rsidRDefault="00D569DD" w:rsidP="00624AA9">
      <w:pPr>
        <w:spacing w:line="240" w:lineRule="atLeast"/>
        <w:jc w:val="center"/>
        <w:rPr>
          <w:b/>
          <w:bCs/>
          <w:color w:val="auto"/>
          <w:lang w:eastAsia="en-US"/>
        </w:rPr>
      </w:pPr>
      <w:r>
        <w:rPr>
          <w:rFonts w:cs="Calibri"/>
          <w:b/>
          <w:bCs/>
          <w:color w:val="auto"/>
          <w:lang w:eastAsia="en-US"/>
        </w:rPr>
        <w:t xml:space="preserve">Критерии </w:t>
      </w:r>
      <w:bookmarkStart w:id="3" w:name="_GoBack"/>
      <w:bookmarkEnd w:id="3"/>
      <w:r w:rsidR="00624AA9" w:rsidRPr="00624AA9">
        <w:rPr>
          <w:rFonts w:cs="Calibri"/>
          <w:b/>
          <w:bCs/>
          <w:color w:val="auto"/>
          <w:lang w:eastAsia="en-US"/>
        </w:rPr>
        <w:t xml:space="preserve">отнесения объектов </w:t>
      </w:r>
      <w:r w:rsidR="00624AA9" w:rsidRPr="00624AA9">
        <w:rPr>
          <w:b/>
          <w:bCs/>
          <w:color w:val="auto"/>
          <w:lang w:eastAsia="en-US"/>
        </w:rPr>
        <w:t xml:space="preserve">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Забайкальского края </w:t>
      </w:r>
      <w:r w:rsidR="00624AA9" w:rsidRPr="00624AA9">
        <w:rPr>
          <w:rFonts w:cs="Calibri"/>
          <w:b/>
          <w:bCs/>
          <w:color w:val="auto"/>
          <w:lang w:eastAsia="en-US"/>
        </w:rPr>
        <w:t xml:space="preserve">к категориям риска причинения вреда (ущерба) </w:t>
      </w:r>
      <w:r w:rsidR="004F0DC4">
        <w:rPr>
          <w:rFonts w:cs="Calibri"/>
          <w:b/>
          <w:bCs/>
          <w:color w:val="auto"/>
          <w:lang w:eastAsia="en-US"/>
        </w:rPr>
        <w:t>охраняемым законом ценностям</w:t>
      </w:r>
    </w:p>
    <w:p w:rsidR="00624AA9" w:rsidRPr="00624AA9" w:rsidRDefault="00624AA9" w:rsidP="00624AA9">
      <w:pPr>
        <w:ind w:firstLine="709"/>
        <w:rPr>
          <w:rFonts w:cs="Calibri"/>
          <w:color w:val="auto"/>
          <w:lang w:eastAsia="en-US"/>
        </w:rPr>
      </w:pPr>
    </w:p>
    <w:p w:rsidR="00624AA9" w:rsidRPr="00624AA9" w:rsidRDefault="00624AA9" w:rsidP="00624AA9">
      <w:pPr>
        <w:ind w:firstLine="709"/>
        <w:jc w:val="both"/>
        <w:rPr>
          <w:rFonts w:cs="Calibri"/>
          <w:color w:val="auto"/>
          <w:lang w:eastAsia="en-US"/>
        </w:rPr>
      </w:pPr>
      <w:r w:rsidRPr="00624AA9">
        <w:rPr>
          <w:rFonts w:cs="Calibri"/>
          <w:color w:val="auto"/>
          <w:lang w:eastAsia="en-US"/>
        </w:rPr>
        <w:t>По тяжести и масштабу потенциальных негативных последствий несоблюдения контролируемыми лицами обязательных требований разделяется на группу тяжести «А» или «Б» (далее – группы тяжести).</w:t>
      </w:r>
    </w:p>
    <w:p w:rsidR="00624AA9" w:rsidRPr="00624AA9" w:rsidRDefault="00624AA9" w:rsidP="00624AA9">
      <w:pPr>
        <w:ind w:firstLine="709"/>
        <w:jc w:val="both"/>
        <w:rPr>
          <w:rFonts w:cs="Calibri"/>
          <w:color w:val="auto"/>
          <w:lang w:eastAsia="en-US"/>
        </w:rPr>
      </w:pPr>
      <w:r w:rsidRPr="00624AA9">
        <w:rPr>
          <w:rFonts w:cs="Calibri"/>
          <w:color w:val="auto"/>
          <w:lang w:eastAsia="en-US"/>
        </w:rPr>
        <w:t xml:space="preserve">К группе тяжести «А» относится деятельность юридических лиц и индивидуальных предпринимателей по управлению многоквартирными домами, </w:t>
      </w:r>
      <w:r w:rsidRPr="00207342">
        <w:rPr>
          <w:rFonts w:cs="Calibri"/>
          <w:color w:val="auto"/>
          <w:lang w:eastAsia="en-US"/>
        </w:rPr>
        <w:t>оборудованными лифтами</w:t>
      </w:r>
      <w:r w:rsidRPr="00624AA9">
        <w:rPr>
          <w:rFonts w:cs="Calibri"/>
          <w:color w:val="auto"/>
          <w:lang w:eastAsia="en-US"/>
        </w:rPr>
        <w:t xml:space="preserve"> и (или) централизованной системой газоснабжения, в том числе многоквартирны</w:t>
      </w:r>
      <w:r w:rsidRPr="00207342">
        <w:rPr>
          <w:rFonts w:cs="Calibri"/>
          <w:color w:val="auto"/>
          <w:lang w:eastAsia="en-US"/>
        </w:rPr>
        <w:t>ми</w:t>
      </w:r>
      <w:r w:rsidRPr="00624AA9">
        <w:rPr>
          <w:rFonts w:cs="Calibri"/>
          <w:color w:val="auto"/>
          <w:lang w:eastAsia="en-US"/>
        </w:rPr>
        <w:t xml:space="preserve"> дом</w:t>
      </w:r>
      <w:r w:rsidRPr="00207342">
        <w:rPr>
          <w:rFonts w:cs="Calibri"/>
          <w:color w:val="auto"/>
          <w:lang w:eastAsia="en-US"/>
        </w:rPr>
        <w:t>ами</w:t>
      </w:r>
      <w:r w:rsidRPr="00624AA9">
        <w:rPr>
          <w:rFonts w:cs="Calibri"/>
          <w:color w:val="auto"/>
          <w:lang w:eastAsia="en-US"/>
        </w:rPr>
        <w:t>, в которых для производства услуг по горячему водоснабжению и (или) теплоснабжению используется газ.</w:t>
      </w:r>
    </w:p>
    <w:p w:rsidR="00624AA9" w:rsidRPr="00624AA9" w:rsidRDefault="00624AA9" w:rsidP="00624AA9">
      <w:pPr>
        <w:ind w:firstLine="709"/>
        <w:jc w:val="both"/>
        <w:rPr>
          <w:rFonts w:cs="Calibri"/>
          <w:color w:val="auto"/>
          <w:lang w:eastAsia="en-US"/>
        </w:rPr>
      </w:pPr>
      <w:r w:rsidRPr="00624AA9">
        <w:rPr>
          <w:rFonts w:cs="Calibri"/>
          <w:color w:val="auto"/>
          <w:lang w:eastAsia="en-US"/>
        </w:rPr>
        <w:lastRenderedPageBreak/>
        <w:t>В иных случаях деятельность контролируемых лиц относится к группе тяжести «Б».</w:t>
      </w:r>
    </w:p>
    <w:p w:rsidR="00D04C4C" w:rsidRPr="00207342" w:rsidRDefault="00624AA9" w:rsidP="00624AA9">
      <w:pPr>
        <w:ind w:firstLine="709"/>
        <w:jc w:val="both"/>
        <w:rPr>
          <w:rFonts w:cs="Calibri"/>
          <w:color w:val="auto"/>
          <w:lang w:eastAsia="en-US"/>
        </w:rPr>
      </w:pPr>
      <w:r w:rsidRPr="00624AA9">
        <w:rPr>
          <w:rFonts w:cs="Calibri"/>
          <w:color w:val="auto"/>
          <w:lang w:eastAsia="en-US"/>
        </w:rPr>
        <w:t>С учетом оценки вероятности несоблюдения контролируемыми лицами лицензионных требований, деятельность, подлежащая лицензионному контролю, разделяется на группы вероятности «1» или «2»</w:t>
      </w:r>
      <w:r w:rsidR="00D04C4C" w:rsidRPr="00207342">
        <w:rPr>
          <w:rFonts w:cs="Calibri"/>
          <w:color w:val="auto"/>
          <w:lang w:eastAsia="en-US"/>
        </w:rPr>
        <w:t>.</w:t>
      </w:r>
    </w:p>
    <w:p w:rsidR="00624AA9" w:rsidRPr="00624AA9" w:rsidRDefault="00624AA9" w:rsidP="00624AA9">
      <w:pPr>
        <w:ind w:firstLine="709"/>
        <w:jc w:val="both"/>
        <w:rPr>
          <w:rFonts w:cs="Calibri"/>
          <w:color w:val="auto"/>
          <w:lang w:eastAsia="en-US"/>
        </w:rPr>
      </w:pPr>
      <w:r w:rsidRPr="00624AA9">
        <w:rPr>
          <w:rFonts w:cs="Calibri"/>
          <w:color w:val="auto"/>
          <w:lang w:eastAsia="en-US"/>
        </w:rPr>
        <w:t xml:space="preserve">К группе вероятности «1» относится деятельность контролируемых лиц при наличии вступившего в законную силу в течение последних </w:t>
      </w:r>
      <w:r w:rsidR="00D04C4C" w:rsidRPr="00207342">
        <w:rPr>
          <w:rFonts w:cs="Calibri"/>
          <w:color w:val="auto"/>
          <w:lang w:eastAsia="en-US"/>
        </w:rPr>
        <w:t>2</w:t>
      </w:r>
      <w:r w:rsidRPr="00624AA9">
        <w:rPr>
          <w:rFonts w:cs="Calibri"/>
          <w:color w:val="auto"/>
          <w:lang w:eastAsia="en-US"/>
        </w:rPr>
        <w:t xml:space="preserve"> лет на дату принятия решения об отнесении деятельности контролируемых лиц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w:t>
      </w:r>
      <w:r w:rsidR="00D04C4C" w:rsidRPr="00207342">
        <w:rPr>
          <w:rFonts w:cs="Calibri"/>
          <w:color w:val="auto"/>
          <w:lang w:eastAsia="en-US"/>
        </w:rPr>
        <w:t>ых</w:t>
      </w:r>
      <w:r w:rsidRPr="00624AA9">
        <w:rPr>
          <w:rFonts w:cs="Calibri"/>
          <w:color w:val="auto"/>
          <w:lang w:eastAsia="en-US"/>
        </w:rPr>
        <w:t xml:space="preserve"> правонарушени</w:t>
      </w:r>
      <w:r w:rsidR="00D04C4C" w:rsidRPr="00207342">
        <w:rPr>
          <w:rFonts w:cs="Calibri"/>
          <w:color w:val="auto"/>
          <w:lang w:eastAsia="en-US"/>
        </w:rPr>
        <w:t>й</w:t>
      </w:r>
      <w:r w:rsidRPr="00624AA9">
        <w:rPr>
          <w:rFonts w:cs="Calibri"/>
          <w:color w:val="auto"/>
          <w:lang w:eastAsia="en-US"/>
        </w:rPr>
        <w:t>, предусмотренн</w:t>
      </w:r>
      <w:r w:rsidR="00D04C4C" w:rsidRPr="00207342">
        <w:rPr>
          <w:rFonts w:cs="Calibri"/>
          <w:color w:val="auto"/>
          <w:lang w:eastAsia="en-US"/>
        </w:rPr>
        <w:t>ых</w:t>
      </w:r>
      <w:r w:rsidRPr="00624AA9">
        <w:rPr>
          <w:rFonts w:cs="Calibri"/>
          <w:color w:val="auto"/>
          <w:lang w:eastAsia="en-US"/>
        </w:rPr>
        <w:t xml:space="preserve"> </w:t>
      </w:r>
      <w:r w:rsidR="00D04C4C" w:rsidRPr="00207342">
        <w:rPr>
          <w:rFonts w:cs="Calibri"/>
          <w:color w:val="auto"/>
          <w:lang w:eastAsia="en-US"/>
        </w:rPr>
        <w:t xml:space="preserve">частями 2 и 3 </w:t>
      </w:r>
      <w:r w:rsidRPr="00624AA9">
        <w:rPr>
          <w:rFonts w:cs="Calibri"/>
          <w:color w:val="auto"/>
          <w:lang w:eastAsia="en-US"/>
        </w:rPr>
        <w:t>стать</w:t>
      </w:r>
      <w:r w:rsidR="00D04C4C" w:rsidRPr="00207342">
        <w:rPr>
          <w:rFonts w:cs="Calibri"/>
          <w:color w:val="auto"/>
          <w:lang w:eastAsia="en-US"/>
        </w:rPr>
        <w:t>и</w:t>
      </w:r>
      <w:r w:rsidRPr="00624AA9">
        <w:rPr>
          <w:rFonts w:cs="Calibri"/>
          <w:color w:val="auto"/>
          <w:lang w:eastAsia="en-US"/>
        </w:rPr>
        <w:t xml:space="preserve"> 14.1</w:t>
      </w:r>
      <w:r w:rsidRPr="00624AA9">
        <w:rPr>
          <w:rFonts w:cs="Calibri"/>
          <w:color w:val="auto"/>
          <w:vertAlign w:val="superscript"/>
          <w:lang w:eastAsia="en-US"/>
        </w:rPr>
        <w:t xml:space="preserve">3 </w:t>
      </w:r>
      <w:r w:rsidRPr="00624AA9">
        <w:rPr>
          <w:rFonts w:cs="Calibri"/>
          <w:color w:val="auto"/>
          <w:lang w:eastAsia="en-US"/>
        </w:rPr>
        <w:t>Кодекса Российской Федерации об административных правонарушениях.</w:t>
      </w:r>
    </w:p>
    <w:p w:rsidR="00624AA9" w:rsidRPr="00624AA9" w:rsidRDefault="00624AA9" w:rsidP="00624AA9">
      <w:pPr>
        <w:ind w:firstLine="709"/>
        <w:jc w:val="both"/>
        <w:rPr>
          <w:rFonts w:cs="Calibri"/>
          <w:color w:val="auto"/>
          <w:lang w:eastAsia="en-US"/>
        </w:rPr>
      </w:pPr>
      <w:r w:rsidRPr="00624AA9">
        <w:rPr>
          <w:rFonts w:cs="Calibri"/>
          <w:color w:val="auto"/>
          <w:lang w:eastAsia="en-US"/>
        </w:rPr>
        <w:t>К группе вероятности «2» относится деятельность контролируемых лиц, у</w:t>
      </w:r>
      <w:r w:rsidR="00FB5546" w:rsidRPr="00207342">
        <w:rPr>
          <w:rFonts w:cs="Calibri"/>
          <w:color w:val="auto"/>
          <w:lang w:eastAsia="en-US"/>
        </w:rPr>
        <w:t xml:space="preserve"> </w:t>
      </w:r>
      <w:r w:rsidRPr="00624AA9">
        <w:rPr>
          <w:rFonts w:cs="Calibri"/>
          <w:color w:val="auto"/>
          <w:lang w:eastAsia="en-US"/>
        </w:rPr>
        <w:t xml:space="preserve">которых в течение последних 3 лет при проведении внепланового контрольного (надзорного) мероприятия не были выявлены нарушения </w:t>
      </w:r>
      <w:r w:rsidR="00D04C4C" w:rsidRPr="00207342">
        <w:rPr>
          <w:rFonts w:cs="Calibri"/>
          <w:color w:val="auto"/>
          <w:lang w:eastAsia="en-US"/>
        </w:rPr>
        <w:t xml:space="preserve">лицензионных требований, а также выявленные нарушения лицензионных требований устранены. </w:t>
      </w:r>
    </w:p>
    <w:p w:rsidR="00624AA9" w:rsidRPr="00624AA9" w:rsidRDefault="00624AA9" w:rsidP="00624AA9">
      <w:pPr>
        <w:ind w:firstLine="709"/>
        <w:jc w:val="both"/>
        <w:rPr>
          <w:rFonts w:cs="Calibri"/>
          <w:color w:val="auto"/>
          <w:lang w:eastAsia="en-US"/>
        </w:rPr>
      </w:pPr>
      <w:r w:rsidRPr="00624AA9">
        <w:rPr>
          <w:rFonts w:cs="Calibri"/>
          <w:color w:val="auto"/>
          <w:lang w:eastAsia="en-US"/>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624AA9" w:rsidRPr="00624AA9" w:rsidRDefault="00624AA9" w:rsidP="00624AA9">
      <w:pPr>
        <w:autoSpaceDE w:val="0"/>
        <w:autoSpaceDN w:val="0"/>
        <w:adjustRightInd w:val="0"/>
        <w:jc w:val="right"/>
        <w:rPr>
          <w:bCs/>
          <w:color w:val="auto"/>
          <w:lang w:eastAsia="en-US"/>
        </w:rPr>
      </w:pPr>
      <w:r w:rsidRPr="00624AA9">
        <w:rPr>
          <w:bCs/>
          <w:color w:val="auto"/>
          <w:lang w:eastAsia="en-US"/>
        </w:rPr>
        <w:t>Таблица</w:t>
      </w:r>
    </w:p>
    <w:p w:rsidR="00624AA9" w:rsidRPr="00624AA9" w:rsidRDefault="00624AA9" w:rsidP="00624AA9">
      <w:pPr>
        <w:autoSpaceDE w:val="0"/>
        <w:autoSpaceDN w:val="0"/>
        <w:adjustRightInd w:val="0"/>
        <w:ind w:firstLine="709"/>
        <w:jc w:val="both"/>
        <w:rPr>
          <w:bCs/>
          <w:color w:val="auto"/>
          <w:lang w:eastAsia="en-US"/>
        </w:rPr>
      </w:pPr>
    </w:p>
    <w:tbl>
      <w:tblPr>
        <w:tblStyle w:val="20"/>
        <w:tblW w:w="0" w:type="auto"/>
        <w:tblInd w:w="0" w:type="dxa"/>
        <w:tblLook w:val="04A0" w:firstRow="1" w:lastRow="0" w:firstColumn="1" w:lastColumn="0" w:noHBand="0" w:noVBand="1"/>
      </w:tblPr>
      <w:tblGrid>
        <w:gridCol w:w="1129"/>
        <w:gridCol w:w="2552"/>
        <w:gridCol w:w="2693"/>
        <w:gridCol w:w="2971"/>
      </w:tblGrid>
      <w:tr w:rsidR="00207342" w:rsidRPr="00207342" w:rsidTr="00624AA9">
        <w:tc>
          <w:tcPr>
            <w:tcW w:w="1129"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 п/п</w:t>
            </w:r>
          </w:p>
        </w:tc>
        <w:tc>
          <w:tcPr>
            <w:tcW w:w="2552"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both"/>
              <w:rPr>
                <w:rFonts w:ascii="Times New Roman" w:hAnsi="Times New Roman" w:cs="Times New Roman"/>
                <w:bCs/>
                <w:color w:val="auto"/>
              </w:rPr>
            </w:pPr>
            <w:r w:rsidRPr="00624AA9">
              <w:rPr>
                <w:rFonts w:ascii="Times New Roman" w:hAnsi="Times New Roman" w:cs="Times New Roman"/>
                <w:bCs/>
                <w:color w:val="auto"/>
              </w:rPr>
              <w:t>Категория риска</w:t>
            </w:r>
          </w:p>
        </w:tc>
        <w:tc>
          <w:tcPr>
            <w:tcW w:w="2693"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both"/>
              <w:rPr>
                <w:rFonts w:ascii="Times New Roman" w:hAnsi="Times New Roman" w:cs="Times New Roman"/>
                <w:bCs/>
                <w:color w:val="auto"/>
              </w:rPr>
            </w:pPr>
            <w:r w:rsidRPr="00624AA9">
              <w:rPr>
                <w:rFonts w:ascii="Times New Roman" w:hAnsi="Times New Roman" w:cs="Times New Roman"/>
                <w:bCs/>
                <w:color w:val="auto"/>
              </w:rPr>
              <w:t>Группа тяжести</w:t>
            </w:r>
          </w:p>
        </w:tc>
        <w:tc>
          <w:tcPr>
            <w:tcW w:w="2971"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both"/>
              <w:rPr>
                <w:rFonts w:ascii="Times New Roman" w:hAnsi="Times New Roman" w:cs="Times New Roman"/>
                <w:bCs/>
                <w:color w:val="auto"/>
              </w:rPr>
            </w:pPr>
            <w:r w:rsidRPr="00624AA9">
              <w:rPr>
                <w:rFonts w:ascii="Times New Roman" w:hAnsi="Times New Roman" w:cs="Times New Roman"/>
                <w:bCs/>
                <w:color w:val="auto"/>
              </w:rPr>
              <w:t>Группа вероятности</w:t>
            </w:r>
          </w:p>
        </w:tc>
      </w:tr>
      <w:tr w:rsidR="00207342" w:rsidRPr="00207342" w:rsidTr="00624AA9">
        <w:tc>
          <w:tcPr>
            <w:tcW w:w="1129"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1</w:t>
            </w:r>
          </w:p>
        </w:tc>
        <w:tc>
          <w:tcPr>
            <w:tcW w:w="2552"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2</w:t>
            </w:r>
          </w:p>
        </w:tc>
        <w:tc>
          <w:tcPr>
            <w:tcW w:w="2693"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3</w:t>
            </w:r>
          </w:p>
        </w:tc>
        <w:tc>
          <w:tcPr>
            <w:tcW w:w="2971"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4</w:t>
            </w:r>
          </w:p>
        </w:tc>
      </w:tr>
      <w:tr w:rsidR="00207342" w:rsidRPr="00207342" w:rsidTr="00624AA9">
        <w:tc>
          <w:tcPr>
            <w:tcW w:w="1129"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1</w:t>
            </w:r>
          </w:p>
        </w:tc>
        <w:tc>
          <w:tcPr>
            <w:tcW w:w="2552"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rPr>
              <w:t>Высокий риск</w:t>
            </w:r>
          </w:p>
        </w:tc>
        <w:tc>
          <w:tcPr>
            <w:tcW w:w="2693"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szCs w:val="22"/>
              </w:rPr>
              <w:t>А</w:t>
            </w:r>
          </w:p>
        </w:tc>
        <w:tc>
          <w:tcPr>
            <w:tcW w:w="2971"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1</w:t>
            </w:r>
          </w:p>
        </w:tc>
      </w:tr>
      <w:tr w:rsidR="00207342" w:rsidRPr="00207342" w:rsidTr="00624AA9">
        <w:tc>
          <w:tcPr>
            <w:tcW w:w="1129"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2</w:t>
            </w:r>
          </w:p>
        </w:tc>
        <w:tc>
          <w:tcPr>
            <w:tcW w:w="2552"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rPr>
              <w:t>Средний риск</w:t>
            </w:r>
          </w:p>
        </w:tc>
        <w:tc>
          <w:tcPr>
            <w:tcW w:w="2693"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szCs w:val="22"/>
              </w:rPr>
              <w:t>А</w:t>
            </w:r>
          </w:p>
        </w:tc>
        <w:tc>
          <w:tcPr>
            <w:tcW w:w="2971"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2</w:t>
            </w:r>
          </w:p>
        </w:tc>
      </w:tr>
      <w:tr w:rsidR="00207342" w:rsidRPr="00207342" w:rsidTr="00624AA9">
        <w:tc>
          <w:tcPr>
            <w:tcW w:w="1129"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3</w:t>
            </w:r>
          </w:p>
        </w:tc>
        <w:tc>
          <w:tcPr>
            <w:tcW w:w="2552"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rPr>
              <w:t>Умеренный риск</w:t>
            </w:r>
          </w:p>
        </w:tc>
        <w:tc>
          <w:tcPr>
            <w:tcW w:w="2693"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sz w:val="27"/>
                <w:szCs w:val="27"/>
              </w:rPr>
              <w:t>Б</w:t>
            </w:r>
          </w:p>
        </w:tc>
        <w:tc>
          <w:tcPr>
            <w:tcW w:w="2971"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1</w:t>
            </w:r>
          </w:p>
        </w:tc>
      </w:tr>
      <w:tr w:rsidR="00207342" w:rsidRPr="00207342" w:rsidTr="00624AA9">
        <w:tc>
          <w:tcPr>
            <w:tcW w:w="1129"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4</w:t>
            </w:r>
          </w:p>
        </w:tc>
        <w:tc>
          <w:tcPr>
            <w:tcW w:w="2552"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rPr>
              <w:t>Низкий риск</w:t>
            </w:r>
          </w:p>
        </w:tc>
        <w:tc>
          <w:tcPr>
            <w:tcW w:w="2693"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color w:val="auto"/>
                <w:sz w:val="27"/>
                <w:szCs w:val="27"/>
              </w:rPr>
              <w:t>Б</w:t>
            </w:r>
          </w:p>
        </w:tc>
        <w:tc>
          <w:tcPr>
            <w:tcW w:w="2971" w:type="dxa"/>
            <w:tcBorders>
              <w:top w:val="single" w:sz="4" w:space="0" w:color="000000"/>
              <w:left w:val="single" w:sz="4" w:space="0" w:color="000000"/>
              <w:bottom w:val="single" w:sz="4" w:space="0" w:color="000000"/>
              <w:right w:val="single" w:sz="4" w:space="0" w:color="000000"/>
            </w:tcBorders>
            <w:hideMark/>
          </w:tcPr>
          <w:p w:rsidR="00624AA9" w:rsidRPr="00624AA9" w:rsidRDefault="00624AA9" w:rsidP="00624AA9">
            <w:pPr>
              <w:autoSpaceDE w:val="0"/>
              <w:autoSpaceDN w:val="0"/>
              <w:adjustRightInd w:val="0"/>
              <w:jc w:val="center"/>
              <w:rPr>
                <w:rFonts w:ascii="Times New Roman" w:hAnsi="Times New Roman" w:cs="Times New Roman"/>
                <w:bCs/>
                <w:color w:val="auto"/>
              </w:rPr>
            </w:pPr>
            <w:r w:rsidRPr="00624AA9">
              <w:rPr>
                <w:rFonts w:ascii="Times New Roman" w:hAnsi="Times New Roman" w:cs="Times New Roman"/>
                <w:bCs/>
                <w:color w:val="auto"/>
              </w:rPr>
              <w:t>2</w:t>
            </w:r>
          </w:p>
        </w:tc>
      </w:tr>
    </w:tbl>
    <w:p w:rsidR="00624AA9" w:rsidRPr="00624AA9" w:rsidRDefault="00624AA9" w:rsidP="00624AA9">
      <w:pPr>
        <w:jc w:val="center"/>
        <w:rPr>
          <w:color w:val="auto"/>
          <w:lang w:eastAsia="en-US"/>
        </w:rPr>
      </w:pPr>
    </w:p>
    <w:p w:rsidR="00624AA9" w:rsidRPr="00624AA9" w:rsidRDefault="00624AA9" w:rsidP="00624AA9">
      <w:pPr>
        <w:jc w:val="center"/>
        <w:rPr>
          <w:color w:val="auto"/>
          <w:lang w:eastAsia="en-US"/>
        </w:rPr>
      </w:pPr>
      <w:r w:rsidRPr="00624AA9">
        <w:rPr>
          <w:color w:val="auto"/>
          <w:lang w:eastAsia="en-US"/>
        </w:rPr>
        <w:t>______________________</w:t>
      </w:r>
      <w:r w:rsidR="00D04C4C" w:rsidRPr="00207342">
        <w:rPr>
          <w:color w:val="auto"/>
        </w:rPr>
        <w:t>»;</w:t>
      </w:r>
    </w:p>
    <w:p w:rsidR="00CB6210" w:rsidRPr="00207342" w:rsidRDefault="00CB6210" w:rsidP="00624AA9">
      <w:pPr>
        <w:spacing w:line="240" w:lineRule="atLeast"/>
        <w:jc w:val="center"/>
        <w:rPr>
          <w:color w:val="auto"/>
        </w:rPr>
      </w:pPr>
    </w:p>
    <w:p w:rsidR="00D37BD8" w:rsidRDefault="00FB5546" w:rsidP="00D37BD8">
      <w:pPr>
        <w:spacing w:line="240" w:lineRule="atLeast"/>
        <w:ind w:firstLine="708"/>
        <w:jc w:val="both"/>
        <w:rPr>
          <w:color w:val="auto"/>
        </w:rPr>
      </w:pPr>
      <w:r w:rsidRPr="00207342">
        <w:rPr>
          <w:color w:val="auto"/>
        </w:rPr>
        <w:t xml:space="preserve">2. </w:t>
      </w:r>
      <w:bookmarkStart w:id="4" w:name="_Hlk99533199"/>
      <w:r w:rsidRPr="00207342">
        <w:rPr>
          <w:color w:val="auto"/>
        </w:rPr>
        <w:t xml:space="preserve">Перечень индикаторов риска нарушения обязательных требований при осуществлении регионального государственного лицензионного контроля </w:t>
      </w:r>
      <w:r w:rsidR="00D37BD8" w:rsidRPr="00207342">
        <w:rPr>
          <w:color w:val="auto"/>
        </w:rPr>
        <w:t>за осуществлением предпринимательской деятельности по управлению многоквартирными домами на территории Забайкальского края изложить в следующей редакции:</w:t>
      </w:r>
    </w:p>
    <w:p w:rsidR="00063BD2" w:rsidRDefault="00063BD2" w:rsidP="00D37BD8">
      <w:pPr>
        <w:spacing w:line="240" w:lineRule="atLeast"/>
        <w:ind w:firstLine="708"/>
        <w:jc w:val="both"/>
        <w:rPr>
          <w:color w:val="auto"/>
        </w:rPr>
      </w:pPr>
    </w:p>
    <w:p w:rsidR="00063BD2" w:rsidRPr="006F75A3" w:rsidRDefault="00063BD2" w:rsidP="00063BD2">
      <w:pPr>
        <w:suppressAutoHyphens/>
        <w:spacing w:line="360" w:lineRule="auto"/>
        <w:ind w:left="4678"/>
        <w:jc w:val="center"/>
        <w:rPr>
          <w:color w:val="auto"/>
        </w:rPr>
      </w:pPr>
      <w:r w:rsidRPr="006F75A3">
        <w:rPr>
          <w:color w:val="auto"/>
        </w:rPr>
        <w:t>«УТВЕРЖДЕН</w:t>
      </w:r>
    </w:p>
    <w:p w:rsidR="00063BD2" w:rsidRPr="00477573" w:rsidRDefault="00063BD2" w:rsidP="00063BD2">
      <w:pPr>
        <w:tabs>
          <w:tab w:val="left" w:pos="1701"/>
        </w:tabs>
        <w:suppressAutoHyphens/>
        <w:ind w:left="4678"/>
        <w:jc w:val="center"/>
        <w:rPr>
          <w:color w:val="auto"/>
        </w:rPr>
      </w:pPr>
      <w:r>
        <w:rPr>
          <w:color w:val="auto"/>
        </w:rPr>
        <w:t xml:space="preserve">постановлением </w:t>
      </w:r>
      <w:r w:rsidR="00C95746">
        <w:rPr>
          <w:color w:val="auto"/>
        </w:rPr>
        <w:t>Правительства</w:t>
      </w:r>
      <w:r>
        <w:rPr>
          <w:color w:val="auto"/>
        </w:rPr>
        <w:t xml:space="preserve"> </w:t>
      </w:r>
    </w:p>
    <w:p w:rsidR="00063BD2" w:rsidRDefault="00063BD2" w:rsidP="00063BD2">
      <w:pPr>
        <w:tabs>
          <w:tab w:val="left" w:pos="1701"/>
        </w:tabs>
        <w:suppressAutoHyphens/>
        <w:ind w:left="4678"/>
        <w:jc w:val="center"/>
        <w:rPr>
          <w:color w:val="auto"/>
        </w:rPr>
      </w:pPr>
      <w:r w:rsidRPr="00477573">
        <w:rPr>
          <w:color w:val="auto"/>
        </w:rPr>
        <w:t>Забайкальского края</w:t>
      </w:r>
    </w:p>
    <w:p w:rsidR="00063BD2" w:rsidRDefault="00063BD2" w:rsidP="00063BD2">
      <w:pPr>
        <w:suppressAutoHyphens/>
        <w:ind w:left="4678"/>
        <w:jc w:val="center"/>
      </w:pPr>
      <w:r w:rsidRPr="000A0A02">
        <w:t xml:space="preserve">от </w:t>
      </w:r>
      <w:r w:rsidR="00C95746">
        <w:t>15</w:t>
      </w:r>
      <w:r>
        <w:t xml:space="preserve"> декабря 20</w:t>
      </w:r>
      <w:r w:rsidR="00C95746">
        <w:t>21</w:t>
      </w:r>
      <w:r>
        <w:t xml:space="preserve"> года № </w:t>
      </w:r>
      <w:r w:rsidR="00C95746">
        <w:t>5</w:t>
      </w:r>
      <w:r>
        <w:t>0</w:t>
      </w:r>
      <w:r w:rsidR="00C95746">
        <w:t>9</w:t>
      </w:r>
    </w:p>
    <w:p w:rsidR="00063BD2" w:rsidRPr="000438F5" w:rsidRDefault="00063BD2" w:rsidP="00063BD2">
      <w:pPr>
        <w:suppressAutoHyphens/>
        <w:ind w:left="4678"/>
        <w:jc w:val="center"/>
      </w:pPr>
      <w:r w:rsidRPr="000438F5">
        <w:lastRenderedPageBreak/>
        <w:t xml:space="preserve">(в редакции постановления </w:t>
      </w:r>
      <w:r w:rsidR="00C95746">
        <w:t>Правительства</w:t>
      </w:r>
      <w:r w:rsidRPr="000438F5">
        <w:t xml:space="preserve"> Забайкальского края</w:t>
      </w:r>
    </w:p>
    <w:p w:rsidR="00063BD2" w:rsidRDefault="00063BD2" w:rsidP="00063BD2">
      <w:pPr>
        <w:suppressAutoHyphens/>
        <w:ind w:left="4678"/>
        <w:jc w:val="center"/>
        <w:rPr>
          <w:color w:val="auto"/>
        </w:rPr>
      </w:pPr>
      <w:r w:rsidRPr="000438F5">
        <w:t xml:space="preserve">                                             )</w:t>
      </w:r>
    </w:p>
    <w:p w:rsidR="00063BD2" w:rsidRDefault="00063BD2" w:rsidP="00063BD2">
      <w:pPr>
        <w:pStyle w:val="s16"/>
        <w:spacing w:before="0" w:beforeAutospacing="0" w:after="0" w:afterAutospacing="0"/>
        <w:ind w:firstLine="708"/>
        <w:jc w:val="right"/>
        <w:rPr>
          <w:sz w:val="28"/>
          <w:szCs w:val="28"/>
        </w:rPr>
      </w:pPr>
    </w:p>
    <w:p w:rsidR="00C95746" w:rsidRDefault="00C95746" w:rsidP="00C95746">
      <w:pPr>
        <w:autoSpaceDE w:val="0"/>
        <w:adjustRightInd w:val="0"/>
        <w:jc w:val="center"/>
        <w:rPr>
          <w:b/>
          <w:bCs/>
        </w:rPr>
      </w:pPr>
      <w:r>
        <w:rPr>
          <w:rFonts w:eastAsia="Calibri"/>
          <w:b/>
          <w:bCs/>
          <w:kern w:val="3"/>
        </w:rPr>
        <w:t xml:space="preserve">Перечень </w:t>
      </w:r>
      <w:proofErr w:type="spellStart"/>
      <w:r>
        <w:rPr>
          <w:rFonts w:eastAsia="Calibri"/>
          <w:b/>
          <w:bCs/>
          <w:kern w:val="3"/>
        </w:rPr>
        <w:t>индикаторв</w:t>
      </w:r>
      <w:proofErr w:type="spellEnd"/>
      <w:r>
        <w:rPr>
          <w:rFonts w:eastAsia="Calibri"/>
          <w:b/>
          <w:bCs/>
          <w:kern w:val="3"/>
        </w:rPr>
        <w:t xml:space="preserve"> </w:t>
      </w:r>
      <w:r w:rsidRPr="00B6353F">
        <w:rPr>
          <w:rFonts w:eastAsia="Calibri"/>
          <w:b/>
          <w:bCs/>
          <w:kern w:val="3"/>
        </w:rPr>
        <w:t xml:space="preserve">риска нарушения обязательных требований при осуществлении </w:t>
      </w:r>
      <w:r w:rsidRPr="00B6353F">
        <w:rPr>
          <w:b/>
          <w:bCs/>
        </w:rPr>
        <w:t xml:space="preserve">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w:t>
      </w:r>
    </w:p>
    <w:p w:rsidR="00C95746" w:rsidRPr="00B6353F" w:rsidRDefault="00C95746" w:rsidP="00C95746">
      <w:pPr>
        <w:autoSpaceDE w:val="0"/>
        <w:adjustRightInd w:val="0"/>
        <w:jc w:val="center"/>
        <w:rPr>
          <w:b/>
        </w:rPr>
      </w:pPr>
      <w:r w:rsidRPr="00B6353F">
        <w:rPr>
          <w:b/>
          <w:bCs/>
        </w:rPr>
        <w:t>Забайкальского края</w:t>
      </w:r>
    </w:p>
    <w:p w:rsidR="00063BD2" w:rsidRPr="00207342" w:rsidRDefault="00063BD2" w:rsidP="00D37BD8">
      <w:pPr>
        <w:spacing w:line="240" w:lineRule="atLeast"/>
        <w:ind w:firstLine="708"/>
        <w:jc w:val="both"/>
        <w:rPr>
          <w:color w:val="auto"/>
        </w:rPr>
      </w:pPr>
    </w:p>
    <w:bookmarkEnd w:id="4"/>
    <w:p w:rsidR="00D37BD8" w:rsidRPr="00207342" w:rsidRDefault="00D37BD8" w:rsidP="00D37BD8">
      <w:pPr>
        <w:spacing w:line="240" w:lineRule="atLeast"/>
        <w:ind w:firstLine="708"/>
        <w:jc w:val="both"/>
        <w:rPr>
          <w:color w:val="auto"/>
        </w:rPr>
      </w:pPr>
      <w:r w:rsidRPr="00207342">
        <w:rPr>
          <w:color w:val="auto"/>
        </w:rPr>
        <w:t>«</w:t>
      </w:r>
      <w:r w:rsidR="00FB5546" w:rsidRPr="00207342">
        <w:rPr>
          <w:color w:val="auto"/>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w:t>
      </w:r>
      <w:r w:rsidR="00C95746">
        <w:rPr>
          <w:color w:val="auto"/>
        </w:rPr>
        <w:t xml:space="preserve">Государственной </w:t>
      </w:r>
      <w:proofErr w:type="spellStart"/>
      <w:r w:rsidR="00C95746">
        <w:rPr>
          <w:color w:val="auto"/>
        </w:rPr>
        <w:t>инспекеции</w:t>
      </w:r>
      <w:proofErr w:type="spellEnd"/>
      <w:r w:rsidR="00C95746">
        <w:rPr>
          <w:color w:val="auto"/>
        </w:rPr>
        <w:t xml:space="preserve"> Забайкальского края </w:t>
      </w:r>
      <w:r w:rsidR="00FB5546" w:rsidRPr="00207342">
        <w:rPr>
          <w:color w:val="auto"/>
        </w:rPr>
        <w:t>от граждан (поступивших способом, позволяющим установить личность обратившегося гражданина) или организаций, являющихся собственниками помещений в</w:t>
      </w:r>
      <w:r w:rsidRPr="00207342">
        <w:rPr>
          <w:color w:val="auto"/>
        </w:rPr>
        <w:t xml:space="preserve"> </w:t>
      </w:r>
      <w:r w:rsidR="00FB5546" w:rsidRPr="00207342">
        <w:rPr>
          <w:color w:val="auto"/>
        </w:rPr>
        <w:t>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FB5546" w:rsidRPr="00207342" w:rsidRDefault="00FB5546" w:rsidP="00D37BD8">
      <w:pPr>
        <w:spacing w:line="240" w:lineRule="atLeast"/>
        <w:ind w:firstLine="708"/>
        <w:jc w:val="both"/>
        <w:rPr>
          <w:color w:val="auto"/>
        </w:rPr>
      </w:pPr>
      <w:r w:rsidRPr="00207342">
        <w:rPr>
          <w:color w:val="auto"/>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00D37BD8" w:rsidRPr="00207342">
        <w:rPr>
          <w:color w:val="auto"/>
        </w:rPr>
        <w:t>».</w:t>
      </w:r>
    </w:p>
    <w:p w:rsidR="00FB5546" w:rsidRPr="00D37BD8" w:rsidRDefault="00FB5546" w:rsidP="00FB5546">
      <w:pPr>
        <w:jc w:val="both"/>
        <w:rPr>
          <w:color w:val="auto"/>
        </w:rPr>
      </w:pPr>
    </w:p>
    <w:p w:rsidR="00FB5546" w:rsidRPr="00D37BD8" w:rsidRDefault="00FB5546" w:rsidP="00FB5546">
      <w:pPr>
        <w:spacing w:line="240" w:lineRule="atLeast"/>
        <w:ind w:firstLine="708"/>
        <w:rPr>
          <w:color w:val="auto"/>
        </w:rPr>
      </w:pPr>
    </w:p>
    <w:sectPr w:rsidR="00FB5546" w:rsidRPr="00D37BD8" w:rsidSect="00511278">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02" w:rsidRDefault="00261F02" w:rsidP="00DE5729">
      <w:r>
        <w:separator/>
      </w:r>
    </w:p>
  </w:endnote>
  <w:endnote w:type="continuationSeparator" w:id="0">
    <w:p w:rsidR="00261F02" w:rsidRDefault="00261F02"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17A" w:rsidRDefault="00E0017A"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02" w:rsidRDefault="00261F02" w:rsidP="00DE5729">
      <w:r>
        <w:separator/>
      </w:r>
    </w:p>
  </w:footnote>
  <w:footnote w:type="continuationSeparator" w:id="0">
    <w:p w:rsidR="00261F02" w:rsidRDefault="00261F02"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8F2" w:rsidRDefault="0026583D">
    <w:pPr>
      <w:pStyle w:val="ac"/>
      <w:jc w:val="center"/>
    </w:pPr>
    <w:r>
      <w:fldChar w:fldCharType="begin"/>
    </w:r>
    <w:r w:rsidR="007858F2">
      <w:instrText>PAGE   \* MERGEFORMAT</w:instrText>
    </w:r>
    <w:r>
      <w:fldChar w:fldCharType="separate"/>
    </w:r>
    <w:r w:rsidR="00401296">
      <w:rPr>
        <w:noProof/>
      </w:rPr>
      <w:t>2</w:t>
    </w:r>
    <w:r>
      <w:fldChar w:fldCharType="end"/>
    </w:r>
  </w:p>
  <w:p w:rsidR="007858F2" w:rsidRPr="005B0A45" w:rsidRDefault="007858F2">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15:restartNumberingAfterBreak="0">
    <w:nsid w:val="1FC2121D"/>
    <w:multiLevelType w:val="hybridMultilevel"/>
    <w:tmpl w:val="9F48305C"/>
    <w:lvl w:ilvl="0" w:tplc="E3B89CD8">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63838B2"/>
    <w:multiLevelType w:val="hybridMultilevel"/>
    <w:tmpl w:val="F9107016"/>
    <w:lvl w:ilvl="0" w:tplc="597C7CB0">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98D2387"/>
    <w:multiLevelType w:val="hybridMultilevel"/>
    <w:tmpl w:val="044C21B0"/>
    <w:lvl w:ilvl="0" w:tplc="B5BEA6C0">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86B784B"/>
    <w:multiLevelType w:val="hybridMultilevel"/>
    <w:tmpl w:val="F87C365A"/>
    <w:lvl w:ilvl="0" w:tplc="59B02460">
      <w:start w:val="2"/>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9D248A4"/>
    <w:multiLevelType w:val="hybridMultilevel"/>
    <w:tmpl w:val="A016002E"/>
    <w:lvl w:ilvl="0" w:tplc="36F6DB96">
      <w:start w:val="2"/>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1"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5FE40BCC"/>
    <w:multiLevelType w:val="hybridMultilevel"/>
    <w:tmpl w:val="CAFA8ED4"/>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A93A5A"/>
    <w:multiLevelType w:val="hybridMultilevel"/>
    <w:tmpl w:val="FEE09434"/>
    <w:lvl w:ilvl="0" w:tplc="C6C297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2EE690F"/>
    <w:multiLevelType w:val="hybridMultilevel"/>
    <w:tmpl w:val="66CC3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0"/>
  </w:num>
  <w:num w:numId="3">
    <w:abstractNumId w:val="21"/>
  </w:num>
  <w:num w:numId="4">
    <w:abstractNumId w:val="13"/>
  </w:num>
  <w:num w:numId="5">
    <w:abstractNumId w:val="1"/>
  </w:num>
  <w:num w:numId="6">
    <w:abstractNumId w:val="4"/>
  </w:num>
  <w:num w:numId="7">
    <w:abstractNumId w:val="0"/>
  </w:num>
  <w:num w:numId="8">
    <w:abstractNumId w:val="3"/>
  </w:num>
  <w:num w:numId="9">
    <w:abstractNumId w:val="6"/>
  </w:num>
  <w:num w:numId="10">
    <w:abstractNumId w:val="12"/>
  </w:num>
  <w:num w:numId="11">
    <w:abstractNumId w:val="5"/>
  </w:num>
  <w:num w:numId="12">
    <w:abstractNumId w:val="11"/>
  </w:num>
  <w:num w:numId="13">
    <w:abstractNumId w:val="9"/>
  </w:num>
  <w:num w:numId="14">
    <w:abstractNumId w:val="23"/>
  </w:num>
  <w:num w:numId="15">
    <w:abstractNumId w:val="19"/>
  </w:num>
  <w:num w:numId="16">
    <w:abstractNumId w:val="14"/>
  </w:num>
  <w:num w:numId="17">
    <w:abstractNumId w:val="7"/>
  </w:num>
  <w:num w:numId="18">
    <w:abstractNumId w:val="24"/>
  </w:num>
  <w:num w:numId="19">
    <w:abstractNumId w:val="15"/>
  </w:num>
  <w:num w:numId="20">
    <w:abstractNumId w:val="27"/>
  </w:num>
  <w:num w:numId="21">
    <w:abstractNumId w:val="22"/>
  </w:num>
  <w:num w:numId="22">
    <w:abstractNumId w:val="26"/>
  </w:num>
  <w:num w:numId="23">
    <w:abstractNumId w:val="8"/>
  </w:num>
  <w:num w:numId="24">
    <w:abstractNumId w:val="16"/>
  </w:num>
  <w:num w:numId="25">
    <w:abstractNumId w:val="17"/>
  </w:num>
  <w:num w:numId="26">
    <w:abstractNumId w:val="2"/>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C70"/>
    <w:rsid w:val="00004484"/>
    <w:rsid w:val="0001074B"/>
    <w:rsid w:val="00015205"/>
    <w:rsid w:val="0001718E"/>
    <w:rsid w:val="000216FA"/>
    <w:rsid w:val="000231D4"/>
    <w:rsid w:val="00025494"/>
    <w:rsid w:val="000267E5"/>
    <w:rsid w:val="0003002E"/>
    <w:rsid w:val="000310A5"/>
    <w:rsid w:val="00031C52"/>
    <w:rsid w:val="00031E9B"/>
    <w:rsid w:val="00032055"/>
    <w:rsid w:val="00034759"/>
    <w:rsid w:val="00034B3A"/>
    <w:rsid w:val="0004159A"/>
    <w:rsid w:val="0004630F"/>
    <w:rsid w:val="00050463"/>
    <w:rsid w:val="00051B3D"/>
    <w:rsid w:val="000560D5"/>
    <w:rsid w:val="000603D5"/>
    <w:rsid w:val="00060E79"/>
    <w:rsid w:val="000616A7"/>
    <w:rsid w:val="00063BD2"/>
    <w:rsid w:val="00064BD6"/>
    <w:rsid w:val="000661F9"/>
    <w:rsid w:val="00071707"/>
    <w:rsid w:val="00071859"/>
    <w:rsid w:val="0007390D"/>
    <w:rsid w:val="00073F88"/>
    <w:rsid w:val="00074906"/>
    <w:rsid w:val="00076726"/>
    <w:rsid w:val="000775DE"/>
    <w:rsid w:val="00077A91"/>
    <w:rsid w:val="00082E80"/>
    <w:rsid w:val="00084E13"/>
    <w:rsid w:val="000858A3"/>
    <w:rsid w:val="0009124C"/>
    <w:rsid w:val="00097E0A"/>
    <w:rsid w:val="000A0276"/>
    <w:rsid w:val="000A37AA"/>
    <w:rsid w:val="000B4834"/>
    <w:rsid w:val="000C60FA"/>
    <w:rsid w:val="000D15B4"/>
    <w:rsid w:val="000D201E"/>
    <w:rsid w:val="000D2B9A"/>
    <w:rsid w:val="000D572D"/>
    <w:rsid w:val="000D58C4"/>
    <w:rsid w:val="000F289B"/>
    <w:rsid w:val="00102049"/>
    <w:rsid w:val="0010460D"/>
    <w:rsid w:val="00112500"/>
    <w:rsid w:val="0011314A"/>
    <w:rsid w:val="001144A6"/>
    <w:rsid w:val="001170BF"/>
    <w:rsid w:val="00117595"/>
    <w:rsid w:val="00122D3F"/>
    <w:rsid w:val="00130371"/>
    <w:rsid w:val="001330DD"/>
    <w:rsid w:val="00143610"/>
    <w:rsid w:val="00146B80"/>
    <w:rsid w:val="00146D01"/>
    <w:rsid w:val="00147EAA"/>
    <w:rsid w:val="00150025"/>
    <w:rsid w:val="0015477C"/>
    <w:rsid w:val="00160A81"/>
    <w:rsid w:val="00161205"/>
    <w:rsid w:val="001661D0"/>
    <w:rsid w:val="001700DD"/>
    <w:rsid w:val="00171810"/>
    <w:rsid w:val="00173A8E"/>
    <w:rsid w:val="00180D5B"/>
    <w:rsid w:val="001816B8"/>
    <w:rsid w:val="001915C9"/>
    <w:rsid w:val="001934A9"/>
    <w:rsid w:val="00195D49"/>
    <w:rsid w:val="001A1570"/>
    <w:rsid w:val="001A5372"/>
    <w:rsid w:val="001B0D86"/>
    <w:rsid w:val="001B19A4"/>
    <w:rsid w:val="001B222A"/>
    <w:rsid w:val="001B24E6"/>
    <w:rsid w:val="001B6ED8"/>
    <w:rsid w:val="001D00FC"/>
    <w:rsid w:val="001D1D4E"/>
    <w:rsid w:val="001D2B0A"/>
    <w:rsid w:val="001E3E2A"/>
    <w:rsid w:val="001E5C35"/>
    <w:rsid w:val="001E6960"/>
    <w:rsid w:val="001E7A45"/>
    <w:rsid w:val="001E7DAD"/>
    <w:rsid w:val="001F1C1C"/>
    <w:rsid w:val="001F1E16"/>
    <w:rsid w:val="001F734E"/>
    <w:rsid w:val="0020103B"/>
    <w:rsid w:val="00201C3F"/>
    <w:rsid w:val="00203581"/>
    <w:rsid w:val="00205FE1"/>
    <w:rsid w:val="00207342"/>
    <w:rsid w:val="002118D1"/>
    <w:rsid w:val="002130FE"/>
    <w:rsid w:val="00214615"/>
    <w:rsid w:val="00215091"/>
    <w:rsid w:val="00215ED9"/>
    <w:rsid w:val="00231AB6"/>
    <w:rsid w:val="00232423"/>
    <w:rsid w:val="0023578C"/>
    <w:rsid w:val="0023658E"/>
    <w:rsid w:val="002418F3"/>
    <w:rsid w:val="002418F7"/>
    <w:rsid w:val="002425AA"/>
    <w:rsid w:val="00247B9C"/>
    <w:rsid w:val="00254F26"/>
    <w:rsid w:val="002553DB"/>
    <w:rsid w:val="00261F02"/>
    <w:rsid w:val="00263B46"/>
    <w:rsid w:val="0026583D"/>
    <w:rsid w:val="002658CC"/>
    <w:rsid w:val="00274884"/>
    <w:rsid w:val="002805C3"/>
    <w:rsid w:val="0028602E"/>
    <w:rsid w:val="00293543"/>
    <w:rsid w:val="00295180"/>
    <w:rsid w:val="002A1A2E"/>
    <w:rsid w:val="002A1BCE"/>
    <w:rsid w:val="002A7225"/>
    <w:rsid w:val="002B2A4E"/>
    <w:rsid w:val="002B3285"/>
    <w:rsid w:val="002C2296"/>
    <w:rsid w:val="002C5DD1"/>
    <w:rsid w:val="002D0C13"/>
    <w:rsid w:val="002D2895"/>
    <w:rsid w:val="002D2D2E"/>
    <w:rsid w:val="002D325A"/>
    <w:rsid w:val="002D69E0"/>
    <w:rsid w:val="002E3599"/>
    <w:rsid w:val="002E3C88"/>
    <w:rsid w:val="002F0F9A"/>
    <w:rsid w:val="002F18FD"/>
    <w:rsid w:val="002F3F00"/>
    <w:rsid w:val="002F5885"/>
    <w:rsid w:val="003068AB"/>
    <w:rsid w:val="00312E39"/>
    <w:rsid w:val="00315012"/>
    <w:rsid w:val="003162EE"/>
    <w:rsid w:val="0031748E"/>
    <w:rsid w:val="00326863"/>
    <w:rsid w:val="0033109C"/>
    <w:rsid w:val="00334E15"/>
    <w:rsid w:val="00340D00"/>
    <w:rsid w:val="00341BD5"/>
    <w:rsid w:val="00341C0C"/>
    <w:rsid w:val="003448EB"/>
    <w:rsid w:val="00350538"/>
    <w:rsid w:val="00350850"/>
    <w:rsid w:val="00350E11"/>
    <w:rsid w:val="00350E5C"/>
    <w:rsid w:val="00351512"/>
    <w:rsid w:val="00353D9E"/>
    <w:rsid w:val="00360555"/>
    <w:rsid w:val="00364E2B"/>
    <w:rsid w:val="003707EC"/>
    <w:rsid w:val="00372E66"/>
    <w:rsid w:val="003730D4"/>
    <w:rsid w:val="00377D7C"/>
    <w:rsid w:val="003A15C2"/>
    <w:rsid w:val="003A7747"/>
    <w:rsid w:val="003B0235"/>
    <w:rsid w:val="003B1152"/>
    <w:rsid w:val="003B2D91"/>
    <w:rsid w:val="003B4E99"/>
    <w:rsid w:val="003B773F"/>
    <w:rsid w:val="003C15FC"/>
    <w:rsid w:val="003C17E5"/>
    <w:rsid w:val="003C5F21"/>
    <w:rsid w:val="003D0969"/>
    <w:rsid w:val="003D13E5"/>
    <w:rsid w:val="003D50CF"/>
    <w:rsid w:val="003F2392"/>
    <w:rsid w:val="003F2E6C"/>
    <w:rsid w:val="003F400D"/>
    <w:rsid w:val="003F6B83"/>
    <w:rsid w:val="00401296"/>
    <w:rsid w:val="004041F7"/>
    <w:rsid w:val="00410589"/>
    <w:rsid w:val="0041096F"/>
    <w:rsid w:val="00414B17"/>
    <w:rsid w:val="00417682"/>
    <w:rsid w:val="00420562"/>
    <w:rsid w:val="0042194F"/>
    <w:rsid w:val="004232A8"/>
    <w:rsid w:val="00432BB8"/>
    <w:rsid w:val="00432F46"/>
    <w:rsid w:val="00435F90"/>
    <w:rsid w:val="00437D5C"/>
    <w:rsid w:val="00443D73"/>
    <w:rsid w:val="0044547D"/>
    <w:rsid w:val="004470F7"/>
    <w:rsid w:val="00447FF3"/>
    <w:rsid w:val="004603B0"/>
    <w:rsid w:val="00465E62"/>
    <w:rsid w:val="0046745E"/>
    <w:rsid w:val="00467FF0"/>
    <w:rsid w:val="00471CBE"/>
    <w:rsid w:val="0047256A"/>
    <w:rsid w:val="00474160"/>
    <w:rsid w:val="00474B34"/>
    <w:rsid w:val="00476B67"/>
    <w:rsid w:val="0047747F"/>
    <w:rsid w:val="00487C44"/>
    <w:rsid w:val="00490F93"/>
    <w:rsid w:val="00494C5C"/>
    <w:rsid w:val="004B026E"/>
    <w:rsid w:val="004B1576"/>
    <w:rsid w:val="004B1DC7"/>
    <w:rsid w:val="004B391D"/>
    <w:rsid w:val="004B462B"/>
    <w:rsid w:val="004B6D48"/>
    <w:rsid w:val="004C2340"/>
    <w:rsid w:val="004C4385"/>
    <w:rsid w:val="004C748F"/>
    <w:rsid w:val="004C7609"/>
    <w:rsid w:val="004D28A1"/>
    <w:rsid w:val="004D3045"/>
    <w:rsid w:val="004D3932"/>
    <w:rsid w:val="004D6136"/>
    <w:rsid w:val="004E1AFD"/>
    <w:rsid w:val="004E30F1"/>
    <w:rsid w:val="004E37B6"/>
    <w:rsid w:val="004E45C9"/>
    <w:rsid w:val="004E5B80"/>
    <w:rsid w:val="004E5C5C"/>
    <w:rsid w:val="004F0DC4"/>
    <w:rsid w:val="004F1CB3"/>
    <w:rsid w:val="004F5EEE"/>
    <w:rsid w:val="005061D3"/>
    <w:rsid w:val="00507D4F"/>
    <w:rsid w:val="0051067A"/>
    <w:rsid w:val="00511278"/>
    <w:rsid w:val="00520FC4"/>
    <w:rsid w:val="00523572"/>
    <w:rsid w:val="0052794B"/>
    <w:rsid w:val="00534057"/>
    <w:rsid w:val="00537D39"/>
    <w:rsid w:val="00537F6E"/>
    <w:rsid w:val="00546C21"/>
    <w:rsid w:val="00552DBA"/>
    <w:rsid w:val="00556B5C"/>
    <w:rsid w:val="00574576"/>
    <w:rsid w:val="005745BA"/>
    <w:rsid w:val="0057518E"/>
    <w:rsid w:val="005817CA"/>
    <w:rsid w:val="0058294E"/>
    <w:rsid w:val="00587EF0"/>
    <w:rsid w:val="005A1B80"/>
    <w:rsid w:val="005A458A"/>
    <w:rsid w:val="005A6DEC"/>
    <w:rsid w:val="005B0A45"/>
    <w:rsid w:val="005B22E5"/>
    <w:rsid w:val="005C13D8"/>
    <w:rsid w:val="005C3DE1"/>
    <w:rsid w:val="005C4253"/>
    <w:rsid w:val="005C69E7"/>
    <w:rsid w:val="005D7F47"/>
    <w:rsid w:val="005E0415"/>
    <w:rsid w:val="005E0939"/>
    <w:rsid w:val="005E1B9A"/>
    <w:rsid w:val="005F1892"/>
    <w:rsid w:val="005F25D4"/>
    <w:rsid w:val="005F388D"/>
    <w:rsid w:val="005F6FE1"/>
    <w:rsid w:val="005F7349"/>
    <w:rsid w:val="005F77C9"/>
    <w:rsid w:val="006020CA"/>
    <w:rsid w:val="006035F6"/>
    <w:rsid w:val="00604CE5"/>
    <w:rsid w:val="00606441"/>
    <w:rsid w:val="00612A28"/>
    <w:rsid w:val="00612C2E"/>
    <w:rsid w:val="006138DD"/>
    <w:rsid w:val="00624AA9"/>
    <w:rsid w:val="00625263"/>
    <w:rsid w:val="006263B6"/>
    <w:rsid w:val="00627DEA"/>
    <w:rsid w:val="00630FDC"/>
    <w:rsid w:val="0063195C"/>
    <w:rsid w:val="00631F95"/>
    <w:rsid w:val="00640E3D"/>
    <w:rsid w:val="00644138"/>
    <w:rsid w:val="006460B4"/>
    <w:rsid w:val="0065609E"/>
    <w:rsid w:val="00664667"/>
    <w:rsid w:val="00674D09"/>
    <w:rsid w:val="006767A5"/>
    <w:rsid w:val="00680824"/>
    <w:rsid w:val="0068209F"/>
    <w:rsid w:val="00685246"/>
    <w:rsid w:val="006856B4"/>
    <w:rsid w:val="00691BAA"/>
    <w:rsid w:val="00695AAD"/>
    <w:rsid w:val="00697951"/>
    <w:rsid w:val="006A5331"/>
    <w:rsid w:val="006A696A"/>
    <w:rsid w:val="006B0938"/>
    <w:rsid w:val="006C218A"/>
    <w:rsid w:val="006C496B"/>
    <w:rsid w:val="006C6968"/>
    <w:rsid w:val="006D0222"/>
    <w:rsid w:val="006D02F6"/>
    <w:rsid w:val="006D1C79"/>
    <w:rsid w:val="006D474A"/>
    <w:rsid w:val="006D4BF6"/>
    <w:rsid w:val="006E01CF"/>
    <w:rsid w:val="006E1DB6"/>
    <w:rsid w:val="006E3ACC"/>
    <w:rsid w:val="006E581A"/>
    <w:rsid w:val="006E7353"/>
    <w:rsid w:val="006E7ABC"/>
    <w:rsid w:val="006F01E9"/>
    <w:rsid w:val="006F1640"/>
    <w:rsid w:val="006F189F"/>
    <w:rsid w:val="006F2E26"/>
    <w:rsid w:val="0070482D"/>
    <w:rsid w:val="007069F0"/>
    <w:rsid w:val="007073D3"/>
    <w:rsid w:val="00712DC1"/>
    <w:rsid w:val="00714765"/>
    <w:rsid w:val="00714925"/>
    <w:rsid w:val="00715F2C"/>
    <w:rsid w:val="00720798"/>
    <w:rsid w:val="00724BB6"/>
    <w:rsid w:val="00725D65"/>
    <w:rsid w:val="007260A8"/>
    <w:rsid w:val="00731814"/>
    <w:rsid w:val="00734891"/>
    <w:rsid w:val="00735824"/>
    <w:rsid w:val="0073616B"/>
    <w:rsid w:val="007365E3"/>
    <w:rsid w:val="007411BA"/>
    <w:rsid w:val="00741300"/>
    <w:rsid w:val="00744AB6"/>
    <w:rsid w:val="007512BF"/>
    <w:rsid w:val="0075398F"/>
    <w:rsid w:val="007560B8"/>
    <w:rsid w:val="007607B9"/>
    <w:rsid w:val="007607E5"/>
    <w:rsid w:val="00785583"/>
    <w:rsid w:val="007858F2"/>
    <w:rsid w:val="00787DE5"/>
    <w:rsid w:val="007912AD"/>
    <w:rsid w:val="007915D4"/>
    <w:rsid w:val="00792675"/>
    <w:rsid w:val="00792E97"/>
    <w:rsid w:val="00793216"/>
    <w:rsid w:val="007940BB"/>
    <w:rsid w:val="00794FD2"/>
    <w:rsid w:val="007A1B9F"/>
    <w:rsid w:val="007A573C"/>
    <w:rsid w:val="007A6576"/>
    <w:rsid w:val="007B5277"/>
    <w:rsid w:val="007C3D77"/>
    <w:rsid w:val="007C4CF2"/>
    <w:rsid w:val="007C574D"/>
    <w:rsid w:val="007C5C3B"/>
    <w:rsid w:val="007C5C44"/>
    <w:rsid w:val="007D01CB"/>
    <w:rsid w:val="007D6FC8"/>
    <w:rsid w:val="007E353D"/>
    <w:rsid w:val="007F3DB8"/>
    <w:rsid w:val="007F403C"/>
    <w:rsid w:val="00803A83"/>
    <w:rsid w:val="00804F88"/>
    <w:rsid w:val="00804FF1"/>
    <w:rsid w:val="00806E48"/>
    <w:rsid w:val="008139A5"/>
    <w:rsid w:val="00816D79"/>
    <w:rsid w:val="00820DD4"/>
    <w:rsid w:val="00822633"/>
    <w:rsid w:val="00822888"/>
    <w:rsid w:val="00824347"/>
    <w:rsid w:val="0083049B"/>
    <w:rsid w:val="008306AA"/>
    <w:rsid w:val="00830ADD"/>
    <w:rsid w:val="00831349"/>
    <w:rsid w:val="0083702B"/>
    <w:rsid w:val="00837853"/>
    <w:rsid w:val="00851852"/>
    <w:rsid w:val="00851C2E"/>
    <w:rsid w:val="00853B6C"/>
    <w:rsid w:val="008549C5"/>
    <w:rsid w:val="0085545E"/>
    <w:rsid w:val="00865D1C"/>
    <w:rsid w:val="00870AB3"/>
    <w:rsid w:val="008724A3"/>
    <w:rsid w:val="0087263B"/>
    <w:rsid w:val="008737D7"/>
    <w:rsid w:val="00882939"/>
    <w:rsid w:val="008A0A67"/>
    <w:rsid w:val="008A569D"/>
    <w:rsid w:val="008A5C9E"/>
    <w:rsid w:val="008B3BF0"/>
    <w:rsid w:val="008B4BC4"/>
    <w:rsid w:val="008B6DD2"/>
    <w:rsid w:val="008C20ED"/>
    <w:rsid w:val="008C2B04"/>
    <w:rsid w:val="008C2B07"/>
    <w:rsid w:val="008C7141"/>
    <w:rsid w:val="008D015D"/>
    <w:rsid w:val="008D58AA"/>
    <w:rsid w:val="008D6D01"/>
    <w:rsid w:val="008D7631"/>
    <w:rsid w:val="008E0EB6"/>
    <w:rsid w:val="008E498E"/>
    <w:rsid w:val="008F0C31"/>
    <w:rsid w:val="008F3EEE"/>
    <w:rsid w:val="008F444A"/>
    <w:rsid w:val="0090222D"/>
    <w:rsid w:val="00910098"/>
    <w:rsid w:val="00913F6C"/>
    <w:rsid w:val="0091453E"/>
    <w:rsid w:val="00916630"/>
    <w:rsid w:val="00920441"/>
    <w:rsid w:val="00922711"/>
    <w:rsid w:val="00922E80"/>
    <w:rsid w:val="0092398D"/>
    <w:rsid w:val="00923E47"/>
    <w:rsid w:val="00923EF8"/>
    <w:rsid w:val="00925733"/>
    <w:rsid w:val="00926808"/>
    <w:rsid w:val="00926FDF"/>
    <w:rsid w:val="00931915"/>
    <w:rsid w:val="00932204"/>
    <w:rsid w:val="00933398"/>
    <w:rsid w:val="0093470A"/>
    <w:rsid w:val="0093776D"/>
    <w:rsid w:val="009400DA"/>
    <w:rsid w:val="00941F79"/>
    <w:rsid w:val="009530C7"/>
    <w:rsid w:val="009538DF"/>
    <w:rsid w:val="00954AA9"/>
    <w:rsid w:val="00954E57"/>
    <w:rsid w:val="00956C14"/>
    <w:rsid w:val="00965F16"/>
    <w:rsid w:val="0096603F"/>
    <w:rsid w:val="009677EE"/>
    <w:rsid w:val="00972DAD"/>
    <w:rsid w:val="00973E13"/>
    <w:rsid w:val="00974ED5"/>
    <w:rsid w:val="009842AB"/>
    <w:rsid w:val="009A3A5B"/>
    <w:rsid w:val="009A3C09"/>
    <w:rsid w:val="009A4DAA"/>
    <w:rsid w:val="009B19F4"/>
    <w:rsid w:val="009B52B1"/>
    <w:rsid w:val="009B6A5E"/>
    <w:rsid w:val="009B7B39"/>
    <w:rsid w:val="009B7EE4"/>
    <w:rsid w:val="009C0B96"/>
    <w:rsid w:val="009C67F0"/>
    <w:rsid w:val="009D1EB7"/>
    <w:rsid w:val="009D362B"/>
    <w:rsid w:val="009D46F3"/>
    <w:rsid w:val="009D5865"/>
    <w:rsid w:val="009E116C"/>
    <w:rsid w:val="009E1537"/>
    <w:rsid w:val="009E2CC3"/>
    <w:rsid w:val="009E3A68"/>
    <w:rsid w:val="009E7987"/>
    <w:rsid w:val="009F2BBE"/>
    <w:rsid w:val="00A0471E"/>
    <w:rsid w:val="00A06829"/>
    <w:rsid w:val="00A10D85"/>
    <w:rsid w:val="00A11C3E"/>
    <w:rsid w:val="00A14DE6"/>
    <w:rsid w:val="00A23683"/>
    <w:rsid w:val="00A263C5"/>
    <w:rsid w:val="00A3270F"/>
    <w:rsid w:val="00A378D8"/>
    <w:rsid w:val="00A40C42"/>
    <w:rsid w:val="00A4179E"/>
    <w:rsid w:val="00A41BAC"/>
    <w:rsid w:val="00A42D53"/>
    <w:rsid w:val="00A45B42"/>
    <w:rsid w:val="00A5490A"/>
    <w:rsid w:val="00A55C88"/>
    <w:rsid w:val="00A61094"/>
    <w:rsid w:val="00A65277"/>
    <w:rsid w:val="00A72643"/>
    <w:rsid w:val="00A73745"/>
    <w:rsid w:val="00A73D9B"/>
    <w:rsid w:val="00A7769A"/>
    <w:rsid w:val="00A77D0C"/>
    <w:rsid w:val="00A83DAA"/>
    <w:rsid w:val="00A90F53"/>
    <w:rsid w:val="00A94CD5"/>
    <w:rsid w:val="00A95A4E"/>
    <w:rsid w:val="00A97C62"/>
    <w:rsid w:val="00AA00E2"/>
    <w:rsid w:val="00AB175A"/>
    <w:rsid w:val="00AB243D"/>
    <w:rsid w:val="00AB2BF8"/>
    <w:rsid w:val="00AB53B3"/>
    <w:rsid w:val="00AB74BC"/>
    <w:rsid w:val="00AC1DE7"/>
    <w:rsid w:val="00AC4857"/>
    <w:rsid w:val="00AC4BC8"/>
    <w:rsid w:val="00AC5002"/>
    <w:rsid w:val="00AD1C4A"/>
    <w:rsid w:val="00AD209D"/>
    <w:rsid w:val="00AD3383"/>
    <w:rsid w:val="00AD39CF"/>
    <w:rsid w:val="00AD5C1E"/>
    <w:rsid w:val="00AD64E2"/>
    <w:rsid w:val="00AE08AB"/>
    <w:rsid w:val="00AE37D3"/>
    <w:rsid w:val="00AE3A8B"/>
    <w:rsid w:val="00AE6A23"/>
    <w:rsid w:val="00AE728C"/>
    <w:rsid w:val="00B013EB"/>
    <w:rsid w:val="00B03B07"/>
    <w:rsid w:val="00B0547A"/>
    <w:rsid w:val="00B13BA9"/>
    <w:rsid w:val="00B226CC"/>
    <w:rsid w:val="00B22854"/>
    <w:rsid w:val="00B27B27"/>
    <w:rsid w:val="00B3206D"/>
    <w:rsid w:val="00B32DBD"/>
    <w:rsid w:val="00B34B0C"/>
    <w:rsid w:val="00B34E21"/>
    <w:rsid w:val="00B37A4B"/>
    <w:rsid w:val="00B62CB6"/>
    <w:rsid w:val="00B66411"/>
    <w:rsid w:val="00B66939"/>
    <w:rsid w:val="00B700A4"/>
    <w:rsid w:val="00B72141"/>
    <w:rsid w:val="00B74142"/>
    <w:rsid w:val="00B75C9A"/>
    <w:rsid w:val="00B82201"/>
    <w:rsid w:val="00B82D65"/>
    <w:rsid w:val="00B90E71"/>
    <w:rsid w:val="00B9267A"/>
    <w:rsid w:val="00BA3227"/>
    <w:rsid w:val="00BA5E41"/>
    <w:rsid w:val="00BB0512"/>
    <w:rsid w:val="00BB0CC2"/>
    <w:rsid w:val="00BB19C4"/>
    <w:rsid w:val="00BB615E"/>
    <w:rsid w:val="00BC1B15"/>
    <w:rsid w:val="00BC2BD1"/>
    <w:rsid w:val="00BC4E33"/>
    <w:rsid w:val="00BD35E8"/>
    <w:rsid w:val="00BE0071"/>
    <w:rsid w:val="00BE19EA"/>
    <w:rsid w:val="00BE7F76"/>
    <w:rsid w:val="00BF32AA"/>
    <w:rsid w:val="00BF3DB2"/>
    <w:rsid w:val="00C0103E"/>
    <w:rsid w:val="00C05DC4"/>
    <w:rsid w:val="00C06617"/>
    <w:rsid w:val="00C12413"/>
    <w:rsid w:val="00C16A34"/>
    <w:rsid w:val="00C20C2C"/>
    <w:rsid w:val="00C21AE9"/>
    <w:rsid w:val="00C2317A"/>
    <w:rsid w:val="00C23DD1"/>
    <w:rsid w:val="00C244E2"/>
    <w:rsid w:val="00C332C8"/>
    <w:rsid w:val="00C361BC"/>
    <w:rsid w:val="00C40159"/>
    <w:rsid w:val="00C435EE"/>
    <w:rsid w:val="00C44162"/>
    <w:rsid w:val="00C4523D"/>
    <w:rsid w:val="00C51424"/>
    <w:rsid w:val="00C5329C"/>
    <w:rsid w:val="00C54231"/>
    <w:rsid w:val="00C603B6"/>
    <w:rsid w:val="00C60B48"/>
    <w:rsid w:val="00C6550A"/>
    <w:rsid w:val="00C6694D"/>
    <w:rsid w:val="00C678AE"/>
    <w:rsid w:val="00C7019D"/>
    <w:rsid w:val="00C77BFD"/>
    <w:rsid w:val="00C8268B"/>
    <w:rsid w:val="00C8301A"/>
    <w:rsid w:val="00C83D50"/>
    <w:rsid w:val="00C851B5"/>
    <w:rsid w:val="00C9460E"/>
    <w:rsid w:val="00C95746"/>
    <w:rsid w:val="00CA0090"/>
    <w:rsid w:val="00CA0DAE"/>
    <w:rsid w:val="00CA24F4"/>
    <w:rsid w:val="00CA5636"/>
    <w:rsid w:val="00CA792A"/>
    <w:rsid w:val="00CB0A05"/>
    <w:rsid w:val="00CB4F56"/>
    <w:rsid w:val="00CB6210"/>
    <w:rsid w:val="00CB6852"/>
    <w:rsid w:val="00CC354A"/>
    <w:rsid w:val="00CC6FA4"/>
    <w:rsid w:val="00CD3D8B"/>
    <w:rsid w:val="00CD6B73"/>
    <w:rsid w:val="00CE071A"/>
    <w:rsid w:val="00CE363C"/>
    <w:rsid w:val="00CE483B"/>
    <w:rsid w:val="00CE4953"/>
    <w:rsid w:val="00CE5145"/>
    <w:rsid w:val="00CE7333"/>
    <w:rsid w:val="00CF1E9B"/>
    <w:rsid w:val="00CF6EAC"/>
    <w:rsid w:val="00D01E21"/>
    <w:rsid w:val="00D04C4C"/>
    <w:rsid w:val="00D051BC"/>
    <w:rsid w:val="00D0608A"/>
    <w:rsid w:val="00D106E6"/>
    <w:rsid w:val="00D111EF"/>
    <w:rsid w:val="00D14899"/>
    <w:rsid w:val="00D16714"/>
    <w:rsid w:val="00D17234"/>
    <w:rsid w:val="00D24CA5"/>
    <w:rsid w:val="00D31F75"/>
    <w:rsid w:val="00D31F9E"/>
    <w:rsid w:val="00D3239E"/>
    <w:rsid w:val="00D37BD8"/>
    <w:rsid w:val="00D425DD"/>
    <w:rsid w:val="00D42B91"/>
    <w:rsid w:val="00D440CB"/>
    <w:rsid w:val="00D46127"/>
    <w:rsid w:val="00D47100"/>
    <w:rsid w:val="00D569DD"/>
    <w:rsid w:val="00D569E0"/>
    <w:rsid w:val="00D606AA"/>
    <w:rsid w:val="00D6500E"/>
    <w:rsid w:val="00D67318"/>
    <w:rsid w:val="00D71702"/>
    <w:rsid w:val="00D72FBD"/>
    <w:rsid w:val="00D73B31"/>
    <w:rsid w:val="00D750BF"/>
    <w:rsid w:val="00D84B5C"/>
    <w:rsid w:val="00D85EAF"/>
    <w:rsid w:val="00D861CE"/>
    <w:rsid w:val="00D91FFA"/>
    <w:rsid w:val="00D93685"/>
    <w:rsid w:val="00D959D1"/>
    <w:rsid w:val="00D95BF6"/>
    <w:rsid w:val="00D96A00"/>
    <w:rsid w:val="00DA2C5A"/>
    <w:rsid w:val="00DA4209"/>
    <w:rsid w:val="00DA7FCE"/>
    <w:rsid w:val="00DB15E1"/>
    <w:rsid w:val="00DB3F38"/>
    <w:rsid w:val="00DB4381"/>
    <w:rsid w:val="00DB56D9"/>
    <w:rsid w:val="00DB7ED4"/>
    <w:rsid w:val="00DC32BA"/>
    <w:rsid w:val="00DC4A21"/>
    <w:rsid w:val="00DD66DC"/>
    <w:rsid w:val="00DE2A98"/>
    <w:rsid w:val="00DE5729"/>
    <w:rsid w:val="00DF0177"/>
    <w:rsid w:val="00E0017A"/>
    <w:rsid w:val="00E00CB2"/>
    <w:rsid w:val="00E0503F"/>
    <w:rsid w:val="00E06AEB"/>
    <w:rsid w:val="00E074D2"/>
    <w:rsid w:val="00E115BA"/>
    <w:rsid w:val="00E2283B"/>
    <w:rsid w:val="00E25411"/>
    <w:rsid w:val="00E257B0"/>
    <w:rsid w:val="00E3273B"/>
    <w:rsid w:val="00E336A7"/>
    <w:rsid w:val="00E34241"/>
    <w:rsid w:val="00E34EB0"/>
    <w:rsid w:val="00E43338"/>
    <w:rsid w:val="00E62C2D"/>
    <w:rsid w:val="00E63CF1"/>
    <w:rsid w:val="00E64C2E"/>
    <w:rsid w:val="00E75FC7"/>
    <w:rsid w:val="00E77C49"/>
    <w:rsid w:val="00E80674"/>
    <w:rsid w:val="00E82117"/>
    <w:rsid w:val="00E83AF6"/>
    <w:rsid w:val="00E878C7"/>
    <w:rsid w:val="00E90155"/>
    <w:rsid w:val="00E972B3"/>
    <w:rsid w:val="00EA4B88"/>
    <w:rsid w:val="00EB0D78"/>
    <w:rsid w:val="00EB4325"/>
    <w:rsid w:val="00EB4EE4"/>
    <w:rsid w:val="00EB5BB3"/>
    <w:rsid w:val="00EB6029"/>
    <w:rsid w:val="00EB6360"/>
    <w:rsid w:val="00EC3F9C"/>
    <w:rsid w:val="00EC577D"/>
    <w:rsid w:val="00EC6676"/>
    <w:rsid w:val="00EC78EC"/>
    <w:rsid w:val="00ED0B33"/>
    <w:rsid w:val="00ED1B21"/>
    <w:rsid w:val="00ED2957"/>
    <w:rsid w:val="00ED4548"/>
    <w:rsid w:val="00ED5113"/>
    <w:rsid w:val="00EF102D"/>
    <w:rsid w:val="00EF35AA"/>
    <w:rsid w:val="00F00749"/>
    <w:rsid w:val="00F067EC"/>
    <w:rsid w:val="00F103BE"/>
    <w:rsid w:val="00F112B7"/>
    <w:rsid w:val="00F11DA5"/>
    <w:rsid w:val="00F122E7"/>
    <w:rsid w:val="00F124A5"/>
    <w:rsid w:val="00F169BB"/>
    <w:rsid w:val="00F20602"/>
    <w:rsid w:val="00F20616"/>
    <w:rsid w:val="00F20C9C"/>
    <w:rsid w:val="00F276B4"/>
    <w:rsid w:val="00F318F8"/>
    <w:rsid w:val="00F35C0B"/>
    <w:rsid w:val="00F4277D"/>
    <w:rsid w:val="00F43CD7"/>
    <w:rsid w:val="00F46689"/>
    <w:rsid w:val="00F52D5E"/>
    <w:rsid w:val="00F53694"/>
    <w:rsid w:val="00F546D8"/>
    <w:rsid w:val="00F64268"/>
    <w:rsid w:val="00F64EBB"/>
    <w:rsid w:val="00F71B7B"/>
    <w:rsid w:val="00F744B7"/>
    <w:rsid w:val="00F746A0"/>
    <w:rsid w:val="00F75E4C"/>
    <w:rsid w:val="00F848BF"/>
    <w:rsid w:val="00F86D95"/>
    <w:rsid w:val="00F8743F"/>
    <w:rsid w:val="00F92C35"/>
    <w:rsid w:val="00F92C7B"/>
    <w:rsid w:val="00F94D6C"/>
    <w:rsid w:val="00F9787F"/>
    <w:rsid w:val="00FA0FF5"/>
    <w:rsid w:val="00FA28BD"/>
    <w:rsid w:val="00FA5D12"/>
    <w:rsid w:val="00FB0B80"/>
    <w:rsid w:val="00FB105A"/>
    <w:rsid w:val="00FB1FF1"/>
    <w:rsid w:val="00FB283D"/>
    <w:rsid w:val="00FB5546"/>
    <w:rsid w:val="00FB64E3"/>
    <w:rsid w:val="00FC0DE2"/>
    <w:rsid w:val="00FC1BD8"/>
    <w:rsid w:val="00FC2044"/>
    <w:rsid w:val="00FC3648"/>
    <w:rsid w:val="00FC4AD5"/>
    <w:rsid w:val="00FC5AA0"/>
    <w:rsid w:val="00FC70DD"/>
    <w:rsid w:val="00FD054A"/>
    <w:rsid w:val="00FD211C"/>
    <w:rsid w:val="00FD37C7"/>
    <w:rsid w:val="00FE3F3A"/>
    <w:rsid w:val="00FE4C31"/>
    <w:rsid w:val="00FF0EE8"/>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99A0B"/>
  <w15:docId w15:val="{FCB5AFBF-1165-47B0-8D2F-31ECDF78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BD8"/>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4759"/>
    <w:rPr>
      <w:rFonts w:ascii="Cambria" w:hAnsi="Cambria" w:cs="Cambria"/>
      <w:b/>
      <w:bCs/>
      <w:color w:val="000000"/>
      <w:kern w:val="32"/>
      <w:sz w:val="32"/>
      <w:szCs w:val="32"/>
    </w:rPr>
  </w:style>
  <w:style w:type="paragraph" w:styleId="a3">
    <w:name w:val="Balloon Text"/>
    <w:basedOn w:val="a"/>
    <w:link w:val="a4"/>
    <w:uiPriority w:val="99"/>
    <w:semiHidden/>
    <w:rsid w:val="0090222D"/>
    <w:rPr>
      <w:rFonts w:ascii="Tahoma" w:hAnsi="Tahoma"/>
      <w:sz w:val="16"/>
      <w:szCs w:val="16"/>
    </w:rPr>
  </w:style>
  <w:style w:type="character" w:customStyle="1" w:styleId="a4">
    <w:name w:val="Текст выноски Знак"/>
    <w:link w:val="a3"/>
    <w:uiPriority w:val="99"/>
    <w:semiHidden/>
    <w:locked/>
    <w:rsid w:val="00034759"/>
    <w:rPr>
      <w:rFonts w:ascii="Tahoma" w:hAnsi="Tahoma" w:cs="Tahoma"/>
      <w:color w:val="000000"/>
      <w:sz w:val="16"/>
      <w:szCs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34"/>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rsid w:val="00FE3F3A"/>
    <w:pPr>
      <w:widowControl w:val="0"/>
      <w:autoSpaceDE w:val="0"/>
      <w:autoSpaceDN w:val="0"/>
      <w:adjustRightInd w:val="0"/>
      <w:ind w:firstLine="720"/>
    </w:pPr>
    <w:rPr>
      <w:rFonts w:ascii="Arial" w:hAnsi="Arial" w:cs="Arial"/>
    </w:rPr>
  </w:style>
  <w:style w:type="paragraph" w:styleId="ac">
    <w:name w:val="header"/>
    <w:basedOn w:val="a"/>
    <w:link w:val="ad"/>
    <w:uiPriority w:val="99"/>
    <w:rsid w:val="00DE5729"/>
    <w:pPr>
      <w:tabs>
        <w:tab w:val="center" w:pos="4677"/>
        <w:tab w:val="right" w:pos="9355"/>
      </w:tabs>
    </w:pPr>
  </w:style>
  <w:style w:type="character" w:customStyle="1" w:styleId="ad">
    <w:name w:val="Верхний колонтитул Знак"/>
    <w:link w:val="ac"/>
    <w:uiPriority w:val="99"/>
    <w:locked/>
    <w:rsid w:val="00DE5729"/>
    <w:rPr>
      <w:rFonts w:cs="Times New Roman"/>
      <w:color w:val="000000"/>
      <w:sz w:val="28"/>
      <w:szCs w:val="28"/>
    </w:rPr>
  </w:style>
  <w:style w:type="paragraph" w:styleId="ae">
    <w:name w:val="footer"/>
    <w:basedOn w:val="a"/>
    <w:link w:val="af"/>
    <w:uiPriority w:val="99"/>
    <w:rsid w:val="00DE5729"/>
    <w:pPr>
      <w:tabs>
        <w:tab w:val="center" w:pos="4677"/>
        <w:tab w:val="right" w:pos="9355"/>
      </w:tabs>
    </w:pPr>
  </w:style>
  <w:style w:type="character" w:customStyle="1" w:styleId="af">
    <w:name w:val="Нижний колонтитул Знак"/>
    <w:link w:val="ae"/>
    <w:uiPriority w:val="99"/>
    <w:locked/>
    <w:rsid w:val="00DE5729"/>
    <w:rPr>
      <w:rFonts w:cs="Times New Roman"/>
      <w:color w:val="000000"/>
      <w:sz w:val="28"/>
      <w:szCs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6"/>
    </w:rPr>
  </w:style>
  <w:style w:type="character" w:customStyle="1" w:styleId="af1">
    <w:name w:val="Основной текст Знак"/>
    <w:link w:val="af0"/>
    <w:uiPriority w:val="99"/>
    <w:locked/>
    <w:rsid w:val="00076726"/>
    <w:rPr>
      <w:rFonts w:cs="Times New Roman"/>
      <w:sz w:val="26"/>
      <w:szCs w:val="26"/>
      <w:shd w:val="clear" w:color="auto" w:fill="FFFFFF"/>
    </w:rPr>
  </w:style>
  <w:style w:type="character" w:styleId="af2">
    <w:name w:val="page number"/>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1"/>
    <w:qFormat/>
    <w:rsid w:val="006F2E26"/>
    <w:rPr>
      <w:rFonts w:ascii="Calibri" w:hAnsi="Calibri"/>
      <w:sz w:val="22"/>
      <w:szCs w:val="22"/>
    </w:rPr>
  </w:style>
  <w:style w:type="character" w:customStyle="1" w:styleId="19">
    <w:name w:val="Основной текст с отступом Знак19"/>
    <w:uiPriority w:val="99"/>
    <w:semiHidden/>
    <w:rsid w:val="00034759"/>
    <w:rPr>
      <w:rFonts w:cs="Times New Roman"/>
      <w:color w:val="000000"/>
      <w:sz w:val="28"/>
      <w:szCs w:val="28"/>
    </w:rPr>
  </w:style>
  <w:style w:type="paragraph" w:styleId="af4">
    <w:name w:val="Body Text Indent"/>
    <w:basedOn w:val="a"/>
    <w:link w:val="af5"/>
    <w:uiPriority w:val="99"/>
    <w:rsid w:val="006F2E26"/>
    <w:pPr>
      <w:spacing w:after="120"/>
      <w:ind w:left="283"/>
    </w:pPr>
  </w:style>
  <w:style w:type="character" w:customStyle="1" w:styleId="af5">
    <w:name w:val="Основной текст с отступом Знак"/>
    <w:link w:val="af4"/>
    <w:uiPriority w:val="99"/>
    <w:semiHidden/>
    <w:locked/>
    <w:rsid w:val="00034759"/>
    <w:rPr>
      <w:rFonts w:cs="Times New Roman"/>
      <w:color w:val="000000"/>
      <w:sz w:val="28"/>
      <w:szCs w:val="28"/>
    </w:rPr>
  </w:style>
  <w:style w:type="character" w:customStyle="1" w:styleId="12">
    <w:name w:val="Основной текст с отступом Знак1"/>
    <w:uiPriority w:val="99"/>
    <w:semiHidden/>
    <w:rsid w:val="00034759"/>
    <w:rPr>
      <w:rFonts w:cs="Times New Roman"/>
      <w:color w:val="000000"/>
      <w:sz w:val="28"/>
      <w:szCs w:val="28"/>
    </w:rPr>
  </w:style>
  <w:style w:type="character" w:customStyle="1" w:styleId="18">
    <w:name w:val="Основной текст с отступом Знак18"/>
    <w:uiPriority w:val="99"/>
    <w:semiHidden/>
    <w:rsid w:val="00034759"/>
    <w:rPr>
      <w:rFonts w:cs="Times New Roman"/>
      <w:color w:val="000000"/>
      <w:sz w:val="28"/>
      <w:szCs w:val="28"/>
    </w:rPr>
  </w:style>
  <w:style w:type="character" w:customStyle="1" w:styleId="17">
    <w:name w:val="Основной текст с отступом Знак17"/>
    <w:uiPriority w:val="99"/>
    <w:semiHidden/>
    <w:rsid w:val="00034759"/>
    <w:rPr>
      <w:rFonts w:cs="Times New Roman"/>
      <w:color w:val="000000"/>
      <w:sz w:val="28"/>
      <w:szCs w:val="28"/>
    </w:rPr>
  </w:style>
  <w:style w:type="character" w:customStyle="1" w:styleId="16">
    <w:name w:val="Основной текст с отступом Знак16"/>
    <w:uiPriority w:val="99"/>
    <w:semiHidden/>
    <w:rsid w:val="00034759"/>
    <w:rPr>
      <w:rFonts w:cs="Times New Roman"/>
      <w:color w:val="000000"/>
      <w:sz w:val="28"/>
      <w:szCs w:val="28"/>
    </w:rPr>
  </w:style>
  <w:style w:type="character" w:customStyle="1" w:styleId="15">
    <w:name w:val="Основной текст с отступом Знак15"/>
    <w:uiPriority w:val="99"/>
    <w:semiHidden/>
    <w:rsid w:val="00034759"/>
    <w:rPr>
      <w:rFonts w:cs="Times New Roman"/>
      <w:color w:val="000000"/>
      <w:sz w:val="28"/>
      <w:szCs w:val="28"/>
    </w:rPr>
  </w:style>
  <w:style w:type="character" w:customStyle="1" w:styleId="14">
    <w:name w:val="Основной текст с отступом Знак14"/>
    <w:uiPriority w:val="99"/>
    <w:semiHidden/>
    <w:rsid w:val="00034759"/>
    <w:rPr>
      <w:rFonts w:cs="Times New Roman"/>
      <w:color w:val="000000"/>
      <w:sz w:val="28"/>
      <w:szCs w:val="28"/>
    </w:rPr>
  </w:style>
  <w:style w:type="character" w:customStyle="1" w:styleId="13">
    <w:name w:val="Основной текст с отступом Знак13"/>
    <w:uiPriority w:val="99"/>
    <w:semiHidden/>
    <w:rsid w:val="00034759"/>
    <w:rPr>
      <w:rFonts w:cs="Times New Roman"/>
      <w:color w:val="000000"/>
      <w:sz w:val="28"/>
      <w:szCs w:val="28"/>
    </w:rPr>
  </w:style>
  <w:style w:type="character" w:customStyle="1" w:styleId="120">
    <w:name w:val="Основной текст с отступом Знак12"/>
    <w:uiPriority w:val="99"/>
    <w:semiHidden/>
    <w:rsid w:val="00034759"/>
    <w:rPr>
      <w:rFonts w:cs="Times New Roman"/>
      <w:color w:val="000000"/>
      <w:sz w:val="28"/>
      <w:szCs w:val="28"/>
    </w:rPr>
  </w:style>
  <w:style w:type="character" w:customStyle="1" w:styleId="110">
    <w:name w:val="Основной текст с отступом Знак11"/>
    <w:uiPriority w:val="99"/>
    <w:semiHidden/>
    <w:rsid w:val="006F2E26"/>
    <w:rPr>
      <w:rFonts w:cs="Times New Roman"/>
      <w:color w:val="000000"/>
      <w:sz w:val="28"/>
      <w:szCs w:val="28"/>
    </w:rPr>
  </w:style>
  <w:style w:type="table" w:styleId="af6">
    <w:name w:val="Table Grid"/>
    <w:basedOn w:val="a1"/>
    <w:uiPriority w:val="59"/>
    <w:rsid w:val="00D9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4630F"/>
    <w:pPr>
      <w:widowControl w:val="0"/>
      <w:autoSpaceDE w:val="0"/>
      <w:autoSpaceDN w:val="0"/>
      <w:adjustRightInd w:val="0"/>
    </w:pPr>
    <w:rPr>
      <w:rFonts w:ascii="Courier New" w:hAnsi="Courier New" w:cs="Courier New"/>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rsid w:val="00523572"/>
  </w:style>
  <w:style w:type="character" w:styleId="af8">
    <w:name w:val="Emphasis"/>
    <w:uiPriority w:val="20"/>
    <w:qFormat/>
    <w:locked/>
    <w:rsid w:val="00851C2E"/>
    <w:rPr>
      <w:rFonts w:cs="Times New Roman"/>
      <w:i/>
    </w:rPr>
  </w:style>
  <w:style w:type="character" w:styleId="af9">
    <w:name w:val="Strong"/>
    <w:uiPriority w:val="22"/>
    <w:qFormat/>
    <w:locked/>
    <w:rsid w:val="007A573C"/>
    <w:rPr>
      <w:rFonts w:cs="Times New Roman"/>
      <w:b/>
    </w:rPr>
  </w:style>
  <w:style w:type="character" w:customStyle="1" w:styleId="apple-converted-space">
    <w:name w:val="apple-converted-space"/>
    <w:rsid w:val="00CD3D8B"/>
  </w:style>
  <w:style w:type="character" w:styleId="afa">
    <w:name w:val="Hyperlink"/>
    <w:uiPriority w:val="99"/>
    <w:semiHidden/>
    <w:unhideWhenUsed/>
    <w:rsid w:val="00CD3D8B"/>
    <w:rPr>
      <w:rFonts w:cs="Times New Roman"/>
      <w:color w:val="0000FF"/>
      <w:u w:val="single"/>
    </w:rPr>
  </w:style>
  <w:style w:type="character" w:customStyle="1" w:styleId="surname">
    <w:name w:val="surname"/>
    <w:rsid w:val="00BF3DB2"/>
  </w:style>
  <w:style w:type="character" w:customStyle="1" w:styleId="name">
    <w:name w:val="name"/>
    <w:rsid w:val="00BF3DB2"/>
  </w:style>
  <w:style w:type="character" w:customStyle="1" w:styleId="name2">
    <w:name w:val="name2"/>
    <w:rsid w:val="00BF3DB2"/>
  </w:style>
  <w:style w:type="paragraph" w:customStyle="1" w:styleId="s16">
    <w:name w:val="s_16"/>
    <w:basedOn w:val="a"/>
    <w:rsid w:val="002E3599"/>
    <w:pPr>
      <w:spacing w:before="100" w:beforeAutospacing="1" w:after="100" w:afterAutospacing="1"/>
    </w:pPr>
    <w:rPr>
      <w:color w:val="auto"/>
      <w:sz w:val="24"/>
      <w:szCs w:val="24"/>
    </w:rPr>
  </w:style>
  <w:style w:type="character" w:customStyle="1" w:styleId="highlightsearch">
    <w:name w:val="highlightsearch"/>
    <w:rsid w:val="00E074D2"/>
  </w:style>
  <w:style w:type="table" w:customStyle="1" w:styleId="1a">
    <w:name w:val="Сетка таблицы1"/>
    <w:basedOn w:val="a1"/>
    <w:next w:val="af6"/>
    <w:rsid w:val="00AC1DE7"/>
    <w:rPr>
      <w:rFonts w:ascii="Calibri" w:hAnsi="Calibri"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f6"/>
    <w:rsid w:val="00624AA9"/>
    <w:rPr>
      <w:rFonts w:ascii="Calibri" w:hAnsi="Calibri"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84900">
      <w:bodyDiv w:val="1"/>
      <w:marLeft w:val="0"/>
      <w:marRight w:val="0"/>
      <w:marTop w:val="0"/>
      <w:marBottom w:val="0"/>
      <w:divBdr>
        <w:top w:val="none" w:sz="0" w:space="0" w:color="auto"/>
        <w:left w:val="none" w:sz="0" w:space="0" w:color="auto"/>
        <w:bottom w:val="none" w:sz="0" w:space="0" w:color="auto"/>
        <w:right w:val="none" w:sz="0" w:space="0" w:color="auto"/>
      </w:divBdr>
    </w:div>
    <w:div w:id="450562653">
      <w:bodyDiv w:val="1"/>
      <w:marLeft w:val="0"/>
      <w:marRight w:val="0"/>
      <w:marTop w:val="0"/>
      <w:marBottom w:val="0"/>
      <w:divBdr>
        <w:top w:val="none" w:sz="0" w:space="0" w:color="auto"/>
        <w:left w:val="none" w:sz="0" w:space="0" w:color="auto"/>
        <w:bottom w:val="none" w:sz="0" w:space="0" w:color="auto"/>
        <w:right w:val="none" w:sz="0" w:space="0" w:color="auto"/>
      </w:divBdr>
    </w:div>
    <w:div w:id="454181509">
      <w:bodyDiv w:val="1"/>
      <w:marLeft w:val="0"/>
      <w:marRight w:val="0"/>
      <w:marTop w:val="0"/>
      <w:marBottom w:val="0"/>
      <w:divBdr>
        <w:top w:val="none" w:sz="0" w:space="0" w:color="auto"/>
        <w:left w:val="none" w:sz="0" w:space="0" w:color="auto"/>
        <w:bottom w:val="none" w:sz="0" w:space="0" w:color="auto"/>
        <w:right w:val="none" w:sz="0" w:space="0" w:color="auto"/>
      </w:divBdr>
    </w:div>
    <w:div w:id="482159612">
      <w:bodyDiv w:val="1"/>
      <w:marLeft w:val="0"/>
      <w:marRight w:val="0"/>
      <w:marTop w:val="0"/>
      <w:marBottom w:val="0"/>
      <w:divBdr>
        <w:top w:val="none" w:sz="0" w:space="0" w:color="auto"/>
        <w:left w:val="none" w:sz="0" w:space="0" w:color="auto"/>
        <w:bottom w:val="none" w:sz="0" w:space="0" w:color="auto"/>
        <w:right w:val="none" w:sz="0" w:space="0" w:color="auto"/>
      </w:divBdr>
    </w:div>
    <w:div w:id="780418890">
      <w:bodyDiv w:val="1"/>
      <w:marLeft w:val="0"/>
      <w:marRight w:val="0"/>
      <w:marTop w:val="0"/>
      <w:marBottom w:val="0"/>
      <w:divBdr>
        <w:top w:val="none" w:sz="0" w:space="0" w:color="auto"/>
        <w:left w:val="none" w:sz="0" w:space="0" w:color="auto"/>
        <w:bottom w:val="none" w:sz="0" w:space="0" w:color="auto"/>
        <w:right w:val="none" w:sz="0" w:space="0" w:color="auto"/>
      </w:divBdr>
    </w:div>
    <w:div w:id="856701800">
      <w:bodyDiv w:val="1"/>
      <w:marLeft w:val="0"/>
      <w:marRight w:val="0"/>
      <w:marTop w:val="0"/>
      <w:marBottom w:val="0"/>
      <w:divBdr>
        <w:top w:val="none" w:sz="0" w:space="0" w:color="auto"/>
        <w:left w:val="none" w:sz="0" w:space="0" w:color="auto"/>
        <w:bottom w:val="none" w:sz="0" w:space="0" w:color="auto"/>
        <w:right w:val="none" w:sz="0" w:space="0" w:color="auto"/>
      </w:divBdr>
    </w:div>
    <w:div w:id="893083741">
      <w:bodyDiv w:val="1"/>
      <w:marLeft w:val="0"/>
      <w:marRight w:val="0"/>
      <w:marTop w:val="0"/>
      <w:marBottom w:val="0"/>
      <w:divBdr>
        <w:top w:val="none" w:sz="0" w:space="0" w:color="auto"/>
        <w:left w:val="none" w:sz="0" w:space="0" w:color="auto"/>
        <w:bottom w:val="none" w:sz="0" w:space="0" w:color="auto"/>
        <w:right w:val="none" w:sz="0" w:space="0" w:color="auto"/>
      </w:divBdr>
    </w:div>
    <w:div w:id="989556493">
      <w:bodyDiv w:val="1"/>
      <w:marLeft w:val="0"/>
      <w:marRight w:val="0"/>
      <w:marTop w:val="0"/>
      <w:marBottom w:val="0"/>
      <w:divBdr>
        <w:top w:val="none" w:sz="0" w:space="0" w:color="auto"/>
        <w:left w:val="none" w:sz="0" w:space="0" w:color="auto"/>
        <w:bottom w:val="none" w:sz="0" w:space="0" w:color="auto"/>
        <w:right w:val="none" w:sz="0" w:space="0" w:color="auto"/>
      </w:divBdr>
    </w:div>
    <w:div w:id="1050955341">
      <w:bodyDiv w:val="1"/>
      <w:marLeft w:val="0"/>
      <w:marRight w:val="0"/>
      <w:marTop w:val="0"/>
      <w:marBottom w:val="0"/>
      <w:divBdr>
        <w:top w:val="none" w:sz="0" w:space="0" w:color="auto"/>
        <w:left w:val="none" w:sz="0" w:space="0" w:color="auto"/>
        <w:bottom w:val="none" w:sz="0" w:space="0" w:color="auto"/>
        <w:right w:val="none" w:sz="0" w:space="0" w:color="auto"/>
      </w:divBdr>
    </w:div>
    <w:div w:id="1106459820">
      <w:bodyDiv w:val="1"/>
      <w:marLeft w:val="0"/>
      <w:marRight w:val="0"/>
      <w:marTop w:val="0"/>
      <w:marBottom w:val="0"/>
      <w:divBdr>
        <w:top w:val="none" w:sz="0" w:space="0" w:color="auto"/>
        <w:left w:val="none" w:sz="0" w:space="0" w:color="auto"/>
        <w:bottom w:val="none" w:sz="0" w:space="0" w:color="auto"/>
        <w:right w:val="none" w:sz="0" w:space="0" w:color="auto"/>
      </w:divBdr>
    </w:div>
    <w:div w:id="1327905789">
      <w:bodyDiv w:val="1"/>
      <w:marLeft w:val="0"/>
      <w:marRight w:val="0"/>
      <w:marTop w:val="0"/>
      <w:marBottom w:val="0"/>
      <w:divBdr>
        <w:top w:val="none" w:sz="0" w:space="0" w:color="auto"/>
        <w:left w:val="none" w:sz="0" w:space="0" w:color="auto"/>
        <w:bottom w:val="none" w:sz="0" w:space="0" w:color="auto"/>
        <w:right w:val="none" w:sz="0" w:space="0" w:color="auto"/>
      </w:divBdr>
    </w:div>
    <w:div w:id="1447388478">
      <w:marLeft w:val="0"/>
      <w:marRight w:val="0"/>
      <w:marTop w:val="0"/>
      <w:marBottom w:val="0"/>
      <w:divBdr>
        <w:top w:val="none" w:sz="0" w:space="0" w:color="auto"/>
        <w:left w:val="none" w:sz="0" w:space="0" w:color="auto"/>
        <w:bottom w:val="none" w:sz="0" w:space="0" w:color="auto"/>
        <w:right w:val="none" w:sz="0" w:space="0" w:color="auto"/>
      </w:divBdr>
    </w:div>
    <w:div w:id="1447388479">
      <w:marLeft w:val="0"/>
      <w:marRight w:val="0"/>
      <w:marTop w:val="0"/>
      <w:marBottom w:val="0"/>
      <w:divBdr>
        <w:top w:val="none" w:sz="0" w:space="0" w:color="auto"/>
        <w:left w:val="none" w:sz="0" w:space="0" w:color="auto"/>
        <w:bottom w:val="none" w:sz="0" w:space="0" w:color="auto"/>
        <w:right w:val="none" w:sz="0" w:space="0" w:color="auto"/>
      </w:divBdr>
    </w:div>
    <w:div w:id="1447388480">
      <w:marLeft w:val="0"/>
      <w:marRight w:val="0"/>
      <w:marTop w:val="0"/>
      <w:marBottom w:val="0"/>
      <w:divBdr>
        <w:top w:val="none" w:sz="0" w:space="0" w:color="auto"/>
        <w:left w:val="none" w:sz="0" w:space="0" w:color="auto"/>
        <w:bottom w:val="none" w:sz="0" w:space="0" w:color="auto"/>
        <w:right w:val="none" w:sz="0" w:space="0" w:color="auto"/>
      </w:divBdr>
    </w:div>
    <w:div w:id="1447388499">
      <w:marLeft w:val="0"/>
      <w:marRight w:val="0"/>
      <w:marTop w:val="0"/>
      <w:marBottom w:val="0"/>
      <w:divBdr>
        <w:top w:val="none" w:sz="0" w:space="0" w:color="auto"/>
        <w:left w:val="none" w:sz="0" w:space="0" w:color="auto"/>
        <w:bottom w:val="none" w:sz="0" w:space="0" w:color="auto"/>
        <w:right w:val="none" w:sz="0" w:space="0" w:color="auto"/>
      </w:divBdr>
    </w:div>
    <w:div w:id="1447388520">
      <w:marLeft w:val="0"/>
      <w:marRight w:val="0"/>
      <w:marTop w:val="225"/>
      <w:marBottom w:val="225"/>
      <w:divBdr>
        <w:top w:val="none" w:sz="0" w:space="0" w:color="auto"/>
        <w:left w:val="none" w:sz="0" w:space="0" w:color="auto"/>
        <w:bottom w:val="none" w:sz="0" w:space="0" w:color="auto"/>
        <w:right w:val="none" w:sz="0" w:space="0" w:color="auto"/>
      </w:divBdr>
      <w:divsChild>
        <w:div w:id="1447388486">
          <w:marLeft w:val="0"/>
          <w:marRight w:val="0"/>
          <w:marTop w:val="0"/>
          <w:marBottom w:val="0"/>
          <w:divBdr>
            <w:top w:val="none" w:sz="0" w:space="0" w:color="auto"/>
            <w:left w:val="none" w:sz="0" w:space="0" w:color="auto"/>
            <w:bottom w:val="none" w:sz="0" w:space="0" w:color="auto"/>
            <w:right w:val="none" w:sz="0" w:space="0" w:color="auto"/>
          </w:divBdr>
          <w:divsChild>
            <w:div w:id="1447388525">
              <w:marLeft w:val="0"/>
              <w:marRight w:val="0"/>
              <w:marTop w:val="0"/>
              <w:marBottom w:val="600"/>
              <w:divBdr>
                <w:top w:val="none" w:sz="0" w:space="0" w:color="auto"/>
                <w:left w:val="none" w:sz="0" w:space="0" w:color="auto"/>
                <w:bottom w:val="none" w:sz="0" w:space="0" w:color="auto"/>
                <w:right w:val="none" w:sz="0" w:space="0" w:color="auto"/>
              </w:divBdr>
              <w:divsChild>
                <w:div w:id="1447388484">
                  <w:marLeft w:val="555"/>
                  <w:marRight w:val="0"/>
                  <w:marTop w:val="0"/>
                  <w:marBottom w:val="0"/>
                  <w:divBdr>
                    <w:top w:val="none" w:sz="0" w:space="0" w:color="auto"/>
                    <w:left w:val="none" w:sz="0" w:space="0" w:color="auto"/>
                    <w:bottom w:val="none" w:sz="0" w:space="0" w:color="auto"/>
                    <w:right w:val="none" w:sz="0" w:space="0" w:color="auto"/>
                  </w:divBdr>
                  <w:divsChild>
                    <w:div w:id="1447388489">
                      <w:marLeft w:val="0"/>
                      <w:marRight w:val="0"/>
                      <w:marTop w:val="0"/>
                      <w:marBottom w:val="0"/>
                      <w:divBdr>
                        <w:top w:val="none" w:sz="0" w:space="0" w:color="auto"/>
                        <w:left w:val="none" w:sz="0" w:space="0" w:color="auto"/>
                        <w:bottom w:val="none" w:sz="0" w:space="0" w:color="auto"/>
                        <w:right w:val="none" w:sz="0" w:space="0" w:color="auto"/>
                      </w:divBdr>
                    </w:div>
                    <w:div w:id="1447388490">
                      <w:marLeft w:val="0"/>
                      <w:marRight w:val="0"/>
                      <w:marTop w:val="0"/>
                      <w:marBottom w:val="0"/>
                      <w:divBdr>
                        <w:top w:val="none" w:sz="0" w:space="0" w:color="auto"/>
                        <w:left w:val="none" w:sz="0" w:space="0" w:color="auto"/>
                        <w:bottom w:val="none" w:sz="0" w:space="0" w:color="auto"/>
                        <w:right w:val="none" w:sz="0" w:space="0" w:color="auto"/>
                      </w:divBdr>
                    </w:div>
                    <w:div w:id="1447388494">
                      <w:marLeft w:val="0"/>
                      <w:marRight w:val="0"/>
                      <w:marTop w:val="0"/>
                      <w:marBottom w:val="0"/>
                      <w:divBdr>
                        <w:top w:val="none" w:sz="0" w:space="0" w:color="auto"/>
                        <w:left w:val="none" w:sz="0" w:space="0" w:color="auto"/>
                        <w:bottom w:val="none" w:sz="0" w:space="0" w:color="auto"/>
                        <w:right w:val="none" w:sz="0" w:space="0" w:color="auto"/>
                      </w:divBdr>
                    </w:div>
                    <w:div w:id="1447388512">
                      <w:marLeft w:val="0"/>
                      <w:marRight w:val="0"/>
                      <w:marTop w:val="0"/>
                      <w:marBottom w:val="0"/>
                      <w:divBdr>
                        <w:top w:val="none" w:sz="0" w:space="0" w:color="auto"/>
                        <w:left w:val="none" w:sz="0" w:space="0" w:color="auto"/>
                        <w:bottom w:val="none" w:sz="0" w:space="0" w:color="auto"/>
                        <w:right w:val="none" w:sz="0" w:space="0" w:color="auto"/>
                      </w:divBdr>
                    </w:div>
                    <w:div w:id="1447388516">
                      <w:marLeft w:val="0"/>
                      <w:marRight w:val="0"/>
                      <w:marTop w:val="0"/>
                      <w:marBottom w:val="0"/>
                      <w:divBdr>
                        <w:top w:val="none" w:sz="0" w:space="0" w:color="auto"/>
                        <w:left w:val="none" w:sz="0" w:space="0" w:color="auto"/>
                        <w:bottom w:val="none" w:sz="0" w:space="0" w:color="auto"/>
                        <w:right w:val="none" w:sz="0" w:space="0" w:color="auto"/>
                      </w:divBdr>
                    </w:div>
                    <w:div w:id="1447388524">
                      <w:marLeft w:val="0"/>
                      <w:marRight w:val="0"/>
                      <w:marTop w:val="0"/>
                      <w:marBottom w:val="0"/>
                      <w:divBdr>
                        <w:top w:val="none" w:sz="0" w:space="0" w:color="auto"/>
                        <w:left w:val="none" w:sz="0" w:space="0" w:color="auto"/>
                        <w:bottom w:val="none" w:sz="0" w:space="0" w:color="auto"/>
                        <w:right w:val="none" w:sz="0" w:space="0" w:color="auto"/>
                      </w:divBdr>
                      <w:divsChild>
                        <w:div w:id="1447388492">
                          <w:marLeft w:val="0"/>
                          <w:marRight w:val="0"/>
                          <w:marTop w:val="0"/>
                          <w:marBottom w:val="0"/>
                          <w:divBdr>
                            <w:top w:val="none" w:sz="0" w:space="0" w:color="auto"/>
                            <w:left w:val="none" w:sz="0" w:space="0" w:color="auto"/>
                            <w:bottom w:val="none" w:sz="0" w:space="0" w:color="auto"/>
                            <w:right w:val="none" w:sz="0" w:space="0" w:color="auto"/>
                          </w:divBdr>
                          <w:divsChild>
                            <w:div w:id="1447388481">
                              <w:marLeft w:val="0"/>
                              <w:marRight w:val="0"/>
                              <w:marTop w:val="0"/>
                              <w:marBottom w:val="0"/>
                              <w:divBdr>
                                <w:top w:val="none" w:sz="0" w:space="0" w:color="auto"/>
                                <w:left w:val="none" w:sz="0" w:space="0" w:color="auto"/>
                                <w:bottom w:val="none" w:sz="0" w:space="0" w:color="auto"/>
                                <w:right w:val="none" w:sz="0" w:space="0" w:color="auto"/>
                              </w:divBdr>
                            </w:div>
                            <w:div w:id="1447388487">
                              <w:marLeft w:val="0"/>
                              <w:marRight w:val="0"/>
                              <w:marTop w:val="0"/>
                              <w:marBottom w:val="0"/>
                              <w:divBdr>
                                <w:top w:val="none" w:sz="0" w:space="0" w:color="auto"/>
                                <w:left w:val="none" w:sz="0" w:space="0" w:color="auto"/>
                                <w:bottom w:val="none" w:sz="0" w:space="0" w:color="auto"/>
                                <w:right w:val="none" w:sz="0" w:space="0" w:color="auto"/>
                              </w:divBdr>
                            </w:div>
                            <w:div w:id="1447388493">
                              <w:marLeft w:val="0"/>
                              <w:marRight w:val="0"/>
                              <w:marTop w:val="0"/>
                              <w:marBottom w:val="0"/>
                              <w:divBdr>
                                <w:top w:val="none" w:sz="0" w:space="0" w:color="auto"/>
                                <w:left w:val="none" w:sz="0" w:space="0" w:color="auto"/>
                                <w:bottom w:val="none" w:sz="0" w:space="0" w:color="auto"/>
                                <w:right w:val="none" w:sz="0" w:space="0" w:color="auto"/>
                              </w:divBdr>
                            </w:div>
                            <w:div w:id="1447388502">
                              <w:marLeft w:val="0"/>
                              <w:marRight w:val="0"/>
                              <w:marTop w:val="0"/>
                              <w:marBottom w:val="0"/>
                              <w:divBdr>
                                <w:top w:val="none" w:sz="0" w:space="0" w:color="auto"/>
                                <w:left w:val="none" w:sz="0" w:space="0" w:color="auto"/>
                                <w:bottom w:val="none" w:sz="0" w:space="0" w:color="auto"/>
                                <w:right w:val="none" w:sz="0" w:space="0" w:color="auto"/>
                              </w:divBdr>
                            </w:div>
                            <w:div w:id="1447388504">
                              <w:marLeft w:val="0"/>
                              <w:marRight w:val="0"/>
                              <w:marTop w:val="0"/>
                              <w:marBottom w:val="0"/>
                              <w:divBdr>
                                <w:top w:val="none" w:sz="0" w:space="0" w:color="auto"/>
                                <w:left w:val="none" w:sz="0" w:space="0" w:color="auto"/>
                                <w:bottom w:val="none" w:sz="0" w:space="0" w:color="auto"/>
                                <w:right w:val="none" w:sz="0" w:space="0" w:color="auto"/>
                              </w:divBdr>
                            </w:div>
                            <w:div w:id="1447388505">
                              <w:marLeft w:val="0"/>
                              <w:marRight w:val="0"/>
                              <w:marTop w:val="0"/>
                              <w:marBottom w:val="0"/>
                              <w:divBdr>
                                <w:top w:val="none" w:sz="0" w:space="0" w:color="auto"/>
                                <w:left w:val="none" w:sz="0" w:space="0" w:color="auto"/>
                                <w:bottom w:val="none" w:sz="0" w:space="0" w:color="auto"/>
                                <w:right w:val="none" w:sz="0" w:space="0" w:color="auto"/>
                              </w:divBdr>
                              <w:divsChild>
                                <w:div w:id="1447388482">
                                  <w:marLeft w:val="0"/>
                                  <w:marRight w:val="0"/>
                                  <w:marTop w:val="0"/>
                                  <w:marBottom w:val="0"/>
                                  <w:divBdr>
                                    <w:top w:val="none" w:sz="0" w:space="0" w:color="auto"/>
                                    <w:left w:val="none" w:sz="0" w:space="0" w:color="auto"/>
                                    <w:bottom w:val="none" w:sz="0" w:space="0" w:color="auto"/>
                                    <w:right w:val="none" w:sz="0" w:space="0" w:color="auto"/>
                                  </w:divBdr>
                                </w:div>
                                <w:div w:id="1447388498">
                                  <w:marLeft w:val="0"/>
                                  <w:marRight w:val="0"/>
                                  <w:marTop w:val="0"/>
                                  <w:marBottom w:val="0"/>
                                  <w:divBdr>
                                    <w:top w:val="none" w:sz="0" w:space="0" w:color="auto"/>
                                    <w:left w:val="none" w:sz="0" w:space="0" w:color="auto"/>
                                    <w:bottom w:val="none" w:sz="0" w:space="0" w:color="auto"/>
                                    <w:right w:val="none" w:sz="0" w:space="0" w:color="auto"/>
                                  </w:divBdr>
                                </w:div>
                                <w:div w:id="1447388507">
                                  <w:marLeft w:val="0"/>
                                  <w:marRight w:val="0"/>
                                  <w:marTop w:val="0"/>
                                  <w:marBottom w:val="0"/>
                                  <w:divBdr>
                                    <w:top w:val="none" w:sz="0" w:space="0" w:color="auto"/>
                                    <w:left w:val="none" w:sz="0" w:space="0" w:color="auto"/>
                                    <w:bottom w:val="none" w:sz="0" w:space="0" w:color="auto"/>
                                    <w:right w:val="none" w:sz="0" w:space="0" w:color="auto"/>
                                  </w:divBdr>
                                </w:div>
                                <w:div w:id="1447388514">
                                  <w:marLeft w:val="0"/>
                                  <w:marRight w:val="0"/>
                                  <w:marTop w:val="0"/>
                                  <w:marBottom w:val="0"/>
                                  <w:divBdr>
                                    <w:top w:val="none" w:sz="0" w:space="0" w:color="auto"/>
                                    <w:left w:val="none" w:sz="0" w:space="0" w:color="auto"/>
                                    <w:bottom w:val="none" w:sz="0" w:space="0" w:color="auto"/>
                                    <w:right w:val="none" w:sz="0" w:space="0" w:color="auto"/>
                                  </w:divBdr>
                                </w:div>
                                <w:div w:id="1447388518">
                                  <w:marLeft w:val="0"/>
                                  <w:marRight w:val="0"/>
                                  <w:marTop w:val="0"/>
                                  <w:marBottom w:val="0"/>
                                  <w:divBdr>
                                    <w:top w:val="none" w:sz="0" w:space="0" w:color="auto"/>
                                    <w:left w:val="none" w:sz="0" w:space="0" w:color="auto"/>
                                    <w:bottom w:val="none" w:sz="0" w:space="0" w:color="auto"/>
                                    <w:right w:val="none" w:sz="0" w:space="0" w:color="auto"/>
                                  </w:divBdr>
                                </w:div>
                                <w:div w:id="1447388519">
                                  <w:marLeft w:val="0"/>
                                  <w:marRight w:val="0"/>
                                  <w:marTop w:val="0"/>
                                  <w:marBottom w:val="0"/>
                                  <w:divBdr>
                                    <w:top w:val="none" w:sz="0" w:space="0" w:color="auto"/>
                                    <w:left w:val="none" w:sz="0" w:space="0" w:color="auto"/>
                                    <w:bottom w:val="none" w:sz="0" w:space="0" w:color="auto"/>
                                    <w:right w:val="none" w:sz="0" w:space="0" w:color="auto"/>
                                  </w:divBdr>
                                </w:div>
                              </w:divsChild>
                            </w:div>
                            <w:div w:id="1447388508">
                              <w:marLeft w:val="0"/>
                              <w:marRight w:val="0"/>
                              <w:marTop w:val="0"/>
                              <w:marBottom w:val="0"/>
                              <w:divBdr>
                                <w:top w:val="none" w:sz="0" w:space="0" w:color="auto"/>
                                <w:left w:val="none" w:sz="0" w:space="0" w:color="auto"/>
                                <w:bottom w:val="none" w:sz="0" w:space="0" w:color="auto"/>
                                <w:right w:val="none" w:sz="0" w:space="0" w:color="auto"/>
                              </w:divBdr>
                            </w:div>
                            <w:div w:id="1447388510">
                              <w:marLeft w:val="0"/>
                              <w:marRight w:val="0"/>
                              <w:marTop w:val="0"/>
                              <w:marBottom w:val="0"/>
                              <w:divBdr>
                                <w:top w:val="none" w:sz="0" w:space="0" w:color="auto"/>
                                <w:left w:val="none" w:sz="0" w:space="0" w:color="auto"/>
                                <w:bottom w:val="none" w:sz="0" w:space="0" w:color="auto"/>
                                <w:right w:val="none" w:sz="0" w:space="0" w:color="auto"/>
                              </w:divBdr>
                            </w:div>
                            <w:div w:id="1447388511">
                              <w:marLeft w:val="0"/>
                              <w:marRight w:val="0"/>
                              <w:marTop w:val="0"/>
                              <w:marBottom w:val="0"/>
                              <w:divBdr>
                                <w:top w:val="none" w:sz="0" w:space="0" w:color="auto"/>
                                <w:left w:val="none" w:sz="0" w:space="0" w:color="auto"/>
                                <w:bottom w:val="none" w:sz="0" w:space="0" w:color="auto"/>
                                <w:right w:val="none" w:sz="0" w:space="0" w:color="auto"/>
                              </w:divBdr>
                            </w:div>
                            <w:div w:id="1447388521">
                              <w:marLeft w:val="0"/>
                              <w:marRight w:val="0"/>
                              <w:marTop w:val="0"/>
                              <w:marBottom w:val="0"/>
                              <w:divBdr>
                                <w:top w:val="none" w:sz="0" w:space="0" w:color="auto"/>
                                <w:left w:val="none" w:sz="0" w:space="0" w:color="auto"/>
                                <w:bottom w:val="none" w:sz="0" w:space="0" w:color="auto"/>
                                <w:right w:val="none" w:sz="0" w:space="0" w:color="auto"/>
                              </w:divBdr>
                            </w:div>
                            <w:div w:id="1447388522">
                              <w:marLeft w:val="0"/>
                              <w:marRight w:val="0"/>
                              <w:marTop w:val="0"/>
                              <w:marBottom w:val="0"/>
                              <w:divBdr>
                                <w:top w:val="none" w:sz="0" w:space="0" w:color="auto"/>
                                <w:left w:val="none" w:sz="0" w:space="0" w:color="auto"/>
                                <w:bottom w:val="none" w:sz="0" w:space="0" w:color="auto"/>
                                <w:right w:val="none" w:sz="0" w:space="0" w:color="auto"/>
                              </w:divBdr>
                            </w:div>
                          </w:divsChild>
                        </w:div>
                        <w:div w:id="1447388509">
                          <w:marLeft w:val="0"/>
                          <w:marRight w:val="0"/>
                          <w:marTop w:val="0"/>
                          <w:marBottom w:val="0"/>
                          <w:divBdr>
                            <w:top w:val="none" w:sz="0" w:space="0" w:color="auto"/>
                            <w:left w:val="none" w:sz="0" w:space="0" w:color="auto"/>
                            <w:bottom w:val="none" w:sz="0" w:space="0" w:color="auto"/>
                            <w:right w:val="none" w:sz="0" w:space="0" w:color="auto"/>
                          </w:divBdr>
                          <w:divsChild>
                            <w:div w:id="1447388491">
                              <w:marLeft w:val="0"/>
                              <w:marRight w:val="0"/>
                              <w:marTop w:val="0"/>
                              <w:marBottom w:val="0"/>
                              <w:divBdr>
                                <w:top w:val="none" w:sz="0" w:space="0" w:color="auto"/>
                                <w:left w:val="none" w:sz="0" w:space="0" w:color="auto"/>
                                <w:bottom w:val="none" w:sz="0" w:space="0" w:color="auto"/>
                                <w:right w:val="none" w:sz="0" w:space="0" w:color="auto"/>
                              </w:divBdr>
                              <w:divsChild>
                                <w:div w:id="1447388483">
                                  <w:marLeft w:val="0"/>
                                  <w:marRight w:val="0"/>
                                  <w:marTop w:val="0"/>
                                  <w:marBottom w:val="0"/>
                                  <w:divBdr>
                                    <w:top w:val="none" w:sz="0" w:space="0" w:color="auto"/>
                                    <w:left w:val="none" w:sz="0" w:space="0" w:color="auto"/>
                                    <w:bottom w:val="none" w:sz="0" w:space="0" w:color="auto"/>
                                    <w:right w:val="none" w:sz="0" w:space="0" w:color="auto"/>
                                  </w:divBdr>
                                </w:div>
                                <w:div w:id="1447388485">
                                  <w:marLeft w:val="0"/>
                                  <w:marRight w:val="0"/>
                                  <w:marTop w:val="0"/>
                                  <w:marBottom w:val="0"/>
                                  <w:divBdr>
                                    <w:top w:val="none" w:sz="0" w:space="0" w:color="auto"/>
                                    <w:left w:val="none" w:sz="0" w:space="0" w:color="auto"/>
                                    <w:bottom w:val="none" w:sz="0" w:space="0" w:color="auto"/>
                                    <w:right w:val="none" w:sz="0" w:space="0" w:color="auto"/>
                                  </w:divBdr>
                                </w:div>
                                <w:div w:id="1447388488">
                                  <w:marLeft w:val="0"/>
                                  <w:marRight w:val="0"/>
                                  <w:marTop w:val="0"/>
                                  <w:marBottom w:val="0"/>
                                  <w:divBdr>
                                    <w:top w:val="none" w:sz="0" w:space="0" w:color="auto"/>
                                    <w:left w:val="none" w:sz="0" w:space="0" w:color="auto"/>
                                    <w:bottom w:val="none" w:sz="0" w:space="0" w:color="auto"/>
                                    <w:right w:val="none" w:sz="0" w:space="0" w:color="auto"/>
                                  </w:divBdr>
                                </w:div>
                                <w:div w:id="1447388501">
                                  <w:marLeft w:val="0"/>
                                  <w:marRight w:val="0"/>
                                  <w:marTop w:val="0"/>
                                  <w:marBottom w:val="0"/>
                                  <w:divBdr>
                                    <w:top w:val="none" w:sz="0" w:space="0" w:color="auto"/>
                                    <w:left w:val="none" w:sz="0" w:space="0" w:color="auto"/>
                                    <w:bottom w:val="none" w:sz="0" w:space="0" w:color="auto"/>
                                    <w:right w:val="none" w:sz="0" w:space="0" w:color="auto"/>
                                  </w:divBdr>
                                </w:div>
                                <w:div w:id="1447388513">
                                  <w:marLeft w:val="0"/>
                                  <w:marRight w:val="0"/>
                                  <w:marTop w:val="0"/>
                                  <w:marBottom w:val="0"/>
                                  <w:divBdr>
                                    <w:top w:val="none" w:sz="0" w:space="0" w:color="auto"/>
                                    <w:left w:val="none" w:sz="0" w:space="0" w:color="auto"/>
                                    <w:bottom w:val="none" w:sz="0" w:space="0" w:color="auto"/>
                                    <w:right w:val="none" w:sz="0" w:space="0" w:color="auto"/>
                                  </w:divBdr>
                                </w:div>
                              </w:divsChild>
                            </w:div>
                            <w:div w:id="1447388495">
                              <w:marLeft w:val="0"/>
                              <w:marRight w:val="0"/>
                              <w:marTop w:val="0"/>
                              <w:marBottom w:val="0"/>
                              <w:divBdr>
                                <w:top w:val="none" w:sz="0" w:space="0" w:color="auto"/>
                                <w:left w:val="none" w:sz="0" w:space="0" w:color="auto"/>
                                <w:bottom w:val="none" w:sz="0" w:space="0" w:color="auto"/>
                                <w:right w:val="none" w:sz="0" w:space="0" w:color="auto"/>
                              </w:divBdr>
                            </w:div>
                            <w:div w:id="1447388500">
                              <w:marLeft w:val="0"/>
                              <w:marRight w:val="0"/>
                              <w:marTop w:val="0"/>
                              <w:marBottom w:val="0"/>
                              <w:divBdr>
                                <w:top w:val="none" w:sz="0" w:space="0" w:color="auto"/>
                                <w:left w:val="none" w:sz="0" w:space="0" w:color="auto"/>
                                <w:bottom w:val="none" w:sz="0" w:space="0" w:color="auto"/>
                                <w:right w:val="none" w:sz="0" w:space="0" w:color="auto"/>
                              </w:divBdr>
                            </w:div>
                            <w:div w:id="1447388526">
                              <w:marLeft w:val="0"/>
                              <w:marRight w:val="0"/>
                              <w:marTop w:val="0"/>
                              <w:marBottom w:val="0"/>
                              <w:divBdr>
                                <w:top w:val="none" w:sz="0" w:space="0" w:color="auto"/>
                                <w:left w:val="none" w:sz="0" w:space="0" w:color="auto"/>
                                <w:bottom w:val="none" w:sz="0" w:space="0" w:color="auto"/>
                                <w:right w:val="none" w:sz="0" w:space="0" w:color="auto"/>
                              </w:divBdr>
                            </w:div>
                          </w:divsChild>
                        </w:div>
                        <w:div w:id="1447388515">
                          <w:marLeft w:val="0"/>
                          <w:marRight w:val="0"/>
                          <w:marTop w:val="0"/>
                          <w:marBottom w:val="0"/>
                          <w:divBdr>
                            <w:top w:val="none" w:sz="0" w:space="0" w:color="auto"/>
                            <w:left w:val="none" w:sz="0" w:space="0" w:color="auto"/>
                            <w:bottom w:val="none" w:sz="0" w:space="0" w:color="auto"/>
                            <w:right w:val="none" w:sz="0" w:space="0" w:color="auto"/>
                          </w:divBdr>
                          <w:divsChild>
                            <w:div w:id="1447388496">
                              <w:marLeft w:val="0"/>
                              <w:marRight w:val="0"/>
                              <w:marTop w:val="0"/>
                              <w:marBottom w:val="0"/>
                              <w:divBdr>
                                <w:top w:val="none" w:sz="0" w:space="0" w:color="auto"/>
                                <w:left w:val="none" w:sz="0" w:space="0" w:color="auto"/>
                                <w:bottom w:val="none" w:sz="0" w:space="0" w:color="auto"/>
                                <w:right w:val="none" w:sz="0" w:space="0" w:color="auto"/>
                              </w:divBdr>
                            </w:div>
                            <w:div w:id="1447388503">
                              <w:marLeft w:val="0"/>
                              <w:marRight w:val="0"/>
                              <w:marTop w:val="0"/>
                              <w:marBottom w:val="0"/>
                              <w:divBdr>
                                <w:top w:val="none" w:sz="0" w:space="0" w:color="auto"/>
                                <w:left w:val="none" w:sz="0" w:space="0" w:color="auto"/>
                                <w:bottom w:val="none" w:sz="0" w:space="0" w:color="auto"/>
                                <w:right w:val="none" w:sz="0" w:space="0" w:color="auto"/>
                              </w:divBdr>
                            </w:div>
                            <w:div w:id="1447388523">
                              <w:marLeft w:val="0"/>
                              <w:marRight w:val="0"/>
                              <w:marTop w:val="0"/>
                              <w:marBottom w:val="0"/>
                              <w:divBdr>
                                <w:top w:val="none" w:sz="0" w:space="0" w:color="auto"/>
                                <w:left w:val="none" w:sz="0" w:space="0" w:color="auto"/>
                                <w:bottom w:val="none" w:sz="0" w:space="0" w:color="auto"/>
                                <w:right w:val="none" w:sz="0" w:space="0" w:color="auto"/>
                              </w:divBdr>
                              <w:divsChild>
                                <w:div w:id="1447388497">
                                  <w:marLeft w:val="0"/>
                                  <w:marRight w:val="0"/>
                                  <w:marTop w:val="0"/>
                                  <w:marBottom w:val="0"/>
                                  <w:divBdr>
                                    <w:top w:val="none" w:sz="0" w:space="0" w:color="auto"/>
                                    <w:left w:val="none" w:sz="0" w:space="0" w:color="auto"/>
                                    <w:bottom w:val="none" w:sz="0" w:space="0" w:color="auto"/>
                                    <w:right w:val="none" w:sz="0" w:space="0" w:color="auto"/>
                                  </w:divBdr>
                                </w:div>
                                <w:div w:id="14473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88506">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5281">
      <w:bodyDiv w:val="1"/>
      <w:marLeft w:val="0"/>
      <w:marRight w:val="0"/>
      <w:marTop w:val="0"/>
      <w:marBottom w:val="0"/>
      <w:divBdr>
        <w:top w:val="none" w:sz="0" w:space="0" w:color="auto"/>
        <w:left w:val="none" w:sz="0" w:space="0" w:color="auto"/>
        <w:bottom w:val="none" w:sz="0" w:space="0" w:color="auto"/>
        <w:right w:val="none" w:sz="0" w:space="0" w:color="auto"/>
      </w:divBdr>
    </w:div>
    <w:div w:id="19957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0A1D-AFC3-4AD1-968A-E61C7EA6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5968</CharactersWithSpaces>
  <SharedDoc>false</SharedDoc>
  <HLinks>
    <vt:vector size="6" baseType="variant">
      <vt:variant>
        <vt:i4>7209071</vt:i4>
      </vt:variant>
      <vt:variant>
        <vt:i4>0</vt:i4>
      </vt:variant>
      <vt:variant>
        <vt:i4>0</vt:i4>
      </vt:variant>
      <vt:variant>
        <vt:i4>5</vt:i4>
      </vt:variant>
      <vt:variant>
        <vt:lpwstr>https://internet.garant.ru/</vt:lpwstr>
      </vt:variant>
      <vt:variant>
        <vt:lpwstr>/document/12125268/entry/661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Днепровская Анастасия Алексеевна</cp:lastModifiedBy>
  <cp:revision>4</cp:revision>
  <cp:lastPrinted>2021-03-30T00:04:00Z</cp:lastPrinted>
  <dcterms:created xsi:type="dcterms:W3CDTF">2022-03-30T01:35:00Z</dcterms:created>
  <dcterms:modified xsi:type="dcterms:W3CDTF">2022-03-30T06:06:00Z</dcterms:modified>
</cp:coreProperties>
</file>