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67C" w:rsidRPr="000972CC" w:rsidRDefault="0074367C" w:rsidP="0074367C">
      <w:pPr>
        <w:shd w:val="clear" w:color="auto" w:fill="FFFFFF"/>
        <w:ind w:left="284" w:firstLine="0"/>
        <w:jc w:val="left"/>
        <w:rPr>
          <w:rFonts w:ascii="Times New Roman" w:hAnsi="Times New Roman"/>
          <w:sz w:val="2"/>
          <w:szCs w:val="2"/>
        </w:rPr>
      </w:pPr>
      <w:bookmarkStart w:id="0" w:name="OLE_LINK4"/>
      <w:r w:rsidRPr="000972CC">
        <w:rPr>
          <w:rFonts w:ascii="Times New Roman" w:hAnsi="Times New Roman"/>
          <w:noProof/>
          <w:lang w:eastAsia="ru-RU"/>
        </w:rPr>
        <w:drawing>
          <wp:anchor distT="0" distB="0" distL="114300" distR="114300" simplePos="0" relativeHeight="251659264" behindDoc="0" locked="0" layoutInCell="1" allowOverlap="1">
            <wp:simplePos x="0" y="0"/>
            <wp:positionH relativeFrom="column">
              <wp:posOffset>2613025</wp:posOffset>
            </wp:positionH>
            <wp:positionV relativeFrom="paragraph">
              <wp:align>top</wp:align>
            </wp:positionV>
            <wp:extent cx="800100" cy="885825"/>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85825"/>
                    </a:xfrm>
                    <a:prstGeom prst="rect">
                      <a:avLst/>
                    </a:prstGeom>
                    <a:noFill/>
                    <a:ln>
                      <a:noFill/>
                    </a:ln>
                  </pic:spPr>
                </pic:pic>
              </a:graphicData>
            </a:graphic>
          </wp:anchor>
        </w:drawing>
      </w:r>
      <w:r>
        <w:rPr>
          <w:rFonts w:ascii="Times New Roman" w:hAnsi="Times New Roman"/>
          <w:sz w:val="2"/>
          <w:szCs w:val="2"/>
        </w:rPr>
        <w:br w:type="textWrapping" w:clear="all"/>
      </w:r>
    </w:p>
    <w:p w:rsidR="0074367C" w:rsidRPr="000972CC" w:rsidRDefault="0074367C" w:rsidP="0074367C">
      <w:pPr>
        <w:shd w:val="clear" w:color="auto" w:fill="FFFFFF"/>
        <w:ind w:firstLine="0"/>
        <w:jc w:val="center"/>
        <w:rPr>
          <w:rFonts w:ascii="Times New Roman" w:hAnsi="Times New Roman"/>
          <w:sz w:val="2"/>
          <w:szCs w:val="2"/>
        </w:rPr>
      </w:pPr>
    </w:p>
    <w:p w:rsidR="0074367C" w:rsidRPr="000972CC" w:rsidRDefault="0074367C" w:rsidP="0074367C">
      <w:pPr>
        <w:shd w:val="clear" w:color="auto" w:fill="FFFFFF"/>
        <w:ind w:firstLine="0"/>
        <w:jc w:val="center"/>
        <w:rPr>
          <w:rFonts w:ascii="Times New Roman" w:hAnsi="Times New Roman"/>
          <w:sz w:val="2"/>
          <w:szCs w:val="2"/>
        </w:rPr>
      </w:pPr>
    </w:p>
    <w:p w:rsidR="0074367C" w:rsidRPr="000972CC" w:rsidRDefault="0074367C" w:rsidP="0074367C">
      <w:pPr>
        <w:shd w:val="clear" w:color="auto" w:fill="FFFFFF"/>
        <w:ind w:firstLine="0"/>
        <w:jc w:val="center"/>
        <w:rPr>
          <w:rFonts w:ascii="Times New Roman" w:hAnsi="Times New Roman"/>
          <w:sz w:val="2"/>
          <w:szCs w:val="2"/>
        </w:rPr>
      </w:pPr>
    </w:p>
    <w:p w:rsidR="0074367C" w:rsidRPr="000972CC" w:rsidRDefault="0074367C" w:rsidP="0074367C">
      <w:pPr>
        <w:shd w:val="clear" w:color="auto" w:fill="FFFFFF"/>
        <w:ind w:firstLine="0"/>
        <w:jc w:val="center"/>
        <w:rPr>
          <w:rFonts w:ascii="Times New Roman" w:hAnsi="Times New Roman"/>
          <w:sz w:val="2"/>
          <w:szCs w:val="2"/>
        </w:rPr>
      </w:pPr>
    </w:p>
    <w:p w:rsidR="0074367C" w:rsidRPr="000972CC" w:rsidRDefault="0074367C" w:rsidP="0074367C">
      <w:pPr>
        <w:shd w:val="clear" w:color="auto" w:fill="FFFFFF"/>
        <w:ind w:firstLine="0"/>
        <w:jc w:val="center"/>
        <w:rPr>
          <w:rFonts w:ascii="Times New Roman" w:hAnsi="Times New Roman"/>
          <w:sz w:val="2"/>
          <w:szCs w:val="2"/>
        </w:rPr>
      </w:pPr>
    </w:p>
    <w:p w:rsidR="0074367C" w:rsidRPr="000972CC" w:rsidRDefault="0074367C" w:rsidP="0074367C">
      <w:pPr>
        <w:shd w:val="clear" w:color="auto" w:fill="FFFFFF"/>
        <w:ind w:firstLine="0"/>
        <w:jc w:val="center"/>
        <w:rPr>
          <w:rFonts w:ascii="Times New Roman" w:hAnsi="Times New Roman"/>
          <w:sz w:val="2"/>
          <w:szCs w:val="2"/>
        </w:rPr>
      </w:pPr>
    </w:p>
    <w:p w:rsidR="0074367C" w:rsidRPr="000972CC" w:rsidRDefault="0074367C" w:rsidP="0074367C">
      <w:pPr>
        <w:shd w:val="clear" w:color="auto" w:fill="FFFFFF"/>
        <w:ind w:firstLine="0"/>
        <w:jc w:val="center"/>
        <w:rPr>
          <w:rFonts w:ascii="Times New Roman" w:hAnsi="Times New Roman"/>
          <w:sz w:val="2"/>
          <w:szCs w:val="2"/>
        </w:rPr>
      </w:pPr>
    </w:p>
    <w:p w:rsidR="0074367C" w:rsidRPr="000972CC" w:rsidRDefault="0074367C" w:rsidP="0074367C">
      <w:pPr>
        <w:shd w:val="clear" w:color="auto" w:fill="FFFFFF"/>
        <w:ind w:firstLine="0"/>
        <w:jc w:val="center"/>
        <w:rPr>
          <w:rFonts w:ascii="Times New Roman" w:hAnsi="Times New Roman"/>
          <w:sz w:val="2"/>
          <w:szCs w:val="2"/>
        </w:rPr>
      </w:pPr>
    </w:p>
    <w:p w:rsidR="0074367C" w:rsidRPr="000972CC" w:rsidRDefault="0074367C" w:rsidP="0074367C">
      <w:pPr>
        <w:shd w:val="clear" w:color="auto" w:fill="FFFFFF"/>
        <w:ind w:firstLine="0"/>
        <w:jc w:val="center"/>
        <w:rPr>
          <w:rFonts w:ascii="Times New Roman" w:hAnsi="Times New Roman"/>
          <w:b/>
          <w:spacing w:val="-11"/>
          <w:sz w:val="2"/>
          <w:szCs w:val="2"/>
        </w:rPr>
      </w:pPr>
    </w:p>
    <w:p w:rsidR="0074367C" w:rsidRPr="000972CC" w:rsidRDefault="0074367C" w:rsidP="0074367C">
      <w:pPr>
        <w:shd w:val="clear" w:color="auto" w:fill="FFFFFF"/>
        <w:ind w:firstLine="0"/>
        <w:jc w:val="center"/>
        <w:rPr>
          <w:rFonts w:ascii="Times New Roman" w:hAnsi="Times New Roman"/>
          <w:b/>
          <w:spacing w:val="-11"/>
          <w:sz w:val="2"/>
          <w:szCs w:val="2"/>
        </w:rPr>
      </w:pPr>
      <w:r w:rsidRPr="000972CC">
        <w:rPr>
          <w:rFonts w:ascii="Times New Roman" w:hAnsi="Times New Roman"/>
          <w:b/>
          <w:spacing w:val="-11"/>
          <w:sz w:val="33"/>
          <w:szCs w:val="33"/>
        </w:rPr>
        <w:t>ПРАВИТЕЛЬСТВО ЗАБАЙКАЛЬСКОГО КРАЯ</w:t>
      </w:r>
    </w:p>
    <w:p w:rsidR="0074367C" w:rsidRPr="000972CC" w:rsidRDefault="0074367C" w:rsidP="0074367C">
      <w:pPr>
        <w:shd w:val="clear" w:color="auto" w:fill="FFFFFF"/>
        <w:ind w:firstLine="0"/>
        <w:jc w:val="center"/>
        <w:rPr>
          <w:rFonts w:ascii="Times New Roman" w:hAnsi="Times New Roman"/>
          <w:b/>
          <w:spacing w:val="-11"/>
          <w:sz w:val="2"/>
          <w:szCs w:val="2"/>
        </w:rPr>
      </w:pPr>
    </w:p>
    <w:p w:rsidR="0074367C" w:rsidRPr="000972CC" w:rsidRDefault="0074367C" w:rsidP="0074367C">
      <w:pPr>
        <w:shd w:val="clear" w:color="auto" w:fill="FFFFFF"/>
        <w:ind w:firstLine="0"/>
        <w:jc w:val="center"/>
        <w:rPr>
          <w:rFonts w:ascii="Times New Roman" w:hAnsi="Times New Roman"/>
          <w:b/>
          <w:spacing w:val="-11"/>
          <w:sz w:val="2"/>
          <w:szCs w:val="2"/>
        </w:rPr>
      </w:pPr>
    </w:p>
    <w:p w:rsidR="0074367C" w:rsidRPr="000972CC" w:rsidRDefault="0074367C" w:rsidP="0074367C">
      <w:pPr>
        <w:shd w:val="clear" w:color="auto" w:fill="FFFFFF"/>
        <w:ind w:firstLine="0"/>
        <w:jc w:val="center"/>
        <w:rPr>
          <w:rFonts w:ascii="Times New Roman" w:hAnsi="Times New Roman"/>
          <w:b/>
          <w:spacing w:val="-11"/>
          <w:sz w:val="2"/>
          <w:szCs w:val="2"/>
        </w:rPr>
      </w:pPr>
    </w:p>
    <w:p w:rsidR="0074367C" w:rsidRPr="000972CC" w:rsidRDefault="0074367C" w:rsidP="0074367C">
      <w:pPr>
        <w:shd w:val="clear" w:color="auto" w:fill="FFFFFF"/>
        <w:ind w:firstLine="0"/>
        <w:jc w:val="center"/>
        <w:rPr>
          <w:rFonts w:ascii="Times New Roman" w:hAnsi="Times New Roman"/>
          <w:b/>
          <w:spacing w:val="-11"/>
          <w:sz w:val="2"/>
          <w:szCs w:val="2"/>
        </w:rPr>
      </w:pPr>
    </w:p>
    <w:p w:rsidR="0074367C" w:rsidRPr="000972CC" w:rsidRDefault="0074367C" w:rsidP="0074367C">
      <w:pPr>
        <w:shd w:val="clear" w:color="auto" w:fill="FFFFFF"/>
        <w:ind w:firstLine="0"/>
        <w:jc w:val="center"/>
        <w:rPr>
          <w:rFonts w:ascii="Times New Roman" w:hAnsi="Times New Roman"/>
          <w:bCs/>
          <w:spacing w:val="-14"/>
        </w:rPr>
      </w:pPr>
      <w:r w:rsidRPr="000972CC">
        <w:rPr>
          <w:rFonts w:ascii="Times New Roman" w:hAnsi="Times New Roman"/>
          <w:bCs/>
          <w:spacing w:val="-14"/>
          <w:sz w:val="35"/>
          <w:szCs w:val="35"/>
        </w:rPr>
        <w:t>ПОСТАНОВЛЕНИЕ</w:t>
      </w:r>
    </w:p>
    <w:p w:rsidR="0074367C" w:rsidRPr="000972CC" w:rsidRDefault="0074367C" w:rsidP="0074367C">
      <w:pPr>
        <w:shd w:val="clear" w:color="auto" w:fill="FFFFFF"/>
        <w:ind w:firstLine="0"/>
        <w:jc w:val="center"/>
        <w:rPr>
          <w:rFonts w:ascii="Times New Roman" w:hAnsi="Times New Roman"/>
          <w:bCs/>
          <w:spacing w:val="-6"/>
          <w:sz w:val="35"/>
          <w:szCs w:val="35"/>
        </w:rPr>
      </w:pPr>
    </w:p>
    <w:p w:rsidR="0074367C" w:rsidRPr="000972CC" w:rsidRDefault="0074367C" w:rsidP="0074367C">
      <w:pPr>
        <w:shd w:val="clear" w:color="auto" w:fill="FFFFFF"/>
        <w:ind w:firstLine="0"/>
        <w:jc w:val="center"/>
        <w:rPr>
          <w:rFonts w:ascii="Times New Roman" w:hAnsi="Times New Roman"/>
          <w:bCs/>
          <w:spacing w:val="-14"/>
          <w:sz w:val="6"/>
          <w:szCs w:val="6"/>
        </w:rPr>
      </w:pPr>
      <w:r w:rsidRPr="000972CC">
        <w:rPr>
          <w:rFonts w:ascii="Times New Roman" w:hAnsi="Times New Roman"/>
          <w:bCs/>
          <w:spacing w:val="-6"/>
          <w:sz w:val="35"/>
          <w:szCs w:val="35"/>
        </w:rPr>
        <w:t>г. Чита</w:t>
      </w:r>
    </w:p>
    <w:bookmarkEnd w:id="0"/>
    <w:p w:rsidR="0074367C" w:rsidRPr="000972CC" w:rsidRDefault="0074367C" w:rsidP="0074367C">
      <w:pPr>
        <w:autoSpaceDE w:val="0"/>
        <w:autoSpaceDN w:val="0"/>
        <w:adjustRightInd w:val="0"/>
        <w:ind w:firstLine="0"/>
        <w:rPr>
          <w:rFonts w:ascii="Times New Roman CYR" w:hAnsi="Times New Roman CYR" w:cs="Times New Roman CYR"/>
          <w:b/>
          <w:bCs/>
          <w:sz w:val="28"/>
          <w:szCs w:val="28"/>
        </w:rPr>
      </w:pPr>
    </w:p>
    <w:p w:rsidR="0074367C" w:rsidRPr="000972CC" w:rsidRDefault="0074367C" w:rsidP="0074367C">
      <w:pPr>
        <w:autoSpaceDE w:val="0"/>
        <w:autoSpaceDN w:val="0"/>
        <w:adjustRightInd w:val="0"/>
        <w:ind w:firstLine="0"/>
        <w:rPr>
          <w:rFonts w:ascii="Times New Roman CYR" w:hAnsi="Times New Roman CYR" w:cs="Times New Roman CYR"/>
          <w:b/>
          <w:bCs/>
          <w:sz w:val="2"/>
          <w:szCs w:val="2"/>
        </w:rPr>
      </w:pPr>
    </w:p>
    <w:p w:rsidR="0074367C" w:rsidRPr="000972CC" w:rsidRDefault="0074367C" w:rsidP="0074367C">
      <w:pPr>
        <w:autoSpaceDE w:val="0"/>
        <w:autoSpaceDN w:val="0"/>
        <w:adjustRightInd w:val="0"/>
        <w:ind w:firstLine="0"/>
        <w:rPr>
          <w:rFonts w:ascii="Times New Roman CYR" w:hAnsi="Times New Roman CYR" w:cs="Times New Roman CYR"/>
          <w:b/>
          <w:bCs/>
          <w:sz w:val="2"/>
          <w:szCs w:val="2"/>
        </w:rPr>
      </w:pPr>
    </w:p>
    <w:p w:rsidR="0074367C" w:rsidRPr="000972CC" w:rsidRDefault="0074367C" w:rsidP="0074367C">
      <w:pPr>
        <w:autoSpaceDE w:val="0"/>
        <w:autoSpaceDN w:val="0"/>
        <w:adjustRightInd w:val="0"/>
        <w:ind w:firstLine="0"/>
        <w:rPr>
          <w:rFonts w:ascii="Times New Roman CYR" w:hAnsi="Times New Roman CYR" w:cs="Times New Roman CYR"/>
          <w:b/>
          <w:bCs/>
          <w:sz w:val="2"/>
          <w:szCs w:val="2"/>
        </w:rPr>
      </w:pPr>
    </w:p>
    <w:p w:rsidR="0074367C" w:rsidRPr="000972CC" w:rsidRDefault="0074367C" w:rsidP="0074367C">
      <w:pPr>
        <w:autoSpaceDE w:val="0"/>
        <w:autoSpaceDN w:val="0"/>
        <w:adjustRightInd w:val="0"/>
        <w:ind w:firstLine="0"/>
        <w:rPr>
          <w:rFonts w:ascii="Times New Roman CYR" w:hAnsi="Times New Roman CYR" w:cs="Times New Roman CYR"/>
          <w:b/>
          <w:bCs/>
          <w:sz w:val="2"/>
          <w:szCs w:val="2"/>
        </w:rPr>
      </w:pPr>
    </w:p>
    <w:p w:rsidR="0074367C" w:rsidRPr="000972CC" w:rsidRDefault="0074367C" w:rsidP="0074367C">
      <w:pPr>
        <w:autoSpaceDE w:val="0"/>
        <w:autoSpaceDN w:val="0"/>
        <w:adjustRightInd w:val="0"/>
        <w:ind w:firstLine="0"/>
        <w:rPr>
          <w:rFonts w:ascii="Times New Roman CYR" w:hAnsi="Times New Roman CYR" w:cs="Times New Roman CYR"/>
          <w:b/>
          <w:bCs/>
          <w:sz w:val="2"/>
          <w:szCs w:val="2"/>
        </w:rPr>
      </w:pPr>
    </w:p>
    <w:p w:rsidR="0074367C" w:rsidRPr="000972CC" w:rsidRDefault="0074367C" w:rsidP="0074367C">
      <w:pPr>
        <w:autoSpaceDE w:val="0"/>
        <w:autoSpaceDN w:val="0"/>
        <w:adjustRightInd w:val="0"/>
        <w:ind w:firstLine="0"/>
        <w:rPr>
          <w:rFonts w:ascii="Times New Roman CYR" w:hAnsi="Times New Roman CYR" w:cs="Times New Roman CYR"/>
          <w:b/>
          <w:bCs/>
          <w:sz w:val="2"/>
          <w:szCs w:val="2"/>
        </w:rPr>
      </w:pPr>
    </w:p>
    <w:p w:rsidR="0074367C" w:rsidRPr="000972CC" w:rsidRDefault="0074367C" w:rsidP="0074367C">
      <w:pPr>
        <w:autoSpaceDE w:val="0"/>
        <w:autoSpaceDN w:val="0"/>
        <w:adjustRightInd w:val="0"/>
        <w:ind w:firstLine="708"/>
        <w:jc w:val="center"/>
        <w:rPr>
          <w:rFonts w:ascii="Times New Roman" w:hAnsi="Times New Roman"/>
          <w:b/>
          <w:sz w:val="28"/>
          <w:szCs w:val="28"/>
        </w:rPr>
      </w:pPr>
    </w:p>
    <w:p w:rsidR="0074367C" w:rsidRPr="000972CC" w:rsidRDefault="0074367C" w:rsidP="0074367C">
      <w:pPr>
        <w:autoSpaceDE w:val="0"/>
        <w:autoSpaceDN w:val="0"/>
        <w:adjustRightInd w:val="0"/>
        <w:ind w:firstLine="0"/>
        <w:jc w:val="center"/>
        <w:rPr>
          <w:rFonts w:ascii="Times New Roman" w:hAnsi="Times New Roman"/>
          <w:b/>
          <w:sz w:val="28"/>
          <w:szCs w:val="28"/>
        </w:rPr>
      </w:pPr>
      <w:r w:rsidRPr="000972CC">
        <w:rPr>
          <w:rFonts w:ascii="Times New Roman" w:hAnsi="Times New Roman"/>
          <w:b/>
          <w:sz w:val="28"/>
          <w:szCs w:val="28"/>
        </w:rPr>
        <w:t>Об утверждении методики распределения иных межбюджетных трансфертов из бюджета Забайкальского края бюджетам муниципальных образований Забайкальского края на реализацию мероприятия «Реализация проекта «1000 дворов» (благоустройство не менее 130 дворовых территорий)» Плана социального развития центров экономического роста Забайкальского края</w:t>
      </w:r>
      <w:r w:rsidR="00A64C35">
        <w:rPr>
          <w:rFonts w:ascii="Times New Roman" w:hAnsi="Times New Roman"/>
          <w:b/>
          <w:sz w:val="28"/>
          <w:szCs w:val="28"/>
        </w:rPr>
        <w:t xml:space="preserve"> и правил их предоставления</w:t>
      </w:r>
    </w:p>
    <w:p w:rsidR="0074367C" w:rsidRPr="000972CC" w:rsidRDefault="0074367C" w:rsidP="0074367C">
      <w:pPr>
        <w:autoSpaceDE w:val="0"/>
        <w:autoSpaceDN w:val="0"/>
        <w:adjustRightInd w:val="0"/>
        <w:ind w:firstLine="0"/>
        <w:rPr>
          <w:rFonts w:ascii="Times New Roman CYR" w:hAnsi="Times New Roman CYR" w:cs="Times New Roman CYR"/>
          <w:sz w:val="28"/>
          <w:szCs w:val="28"/>
        </w:rPr>
      </w:pPr>
    </w:p>
    <w:p w:rsidR="0074367C" w:rsidRPr="000972CC" w:rsidRDefault="0074367C" w:rsidP="0074367C">
      <w:pPr>
        <w:autoSpaceDE w:val="0"/>
        <w:autoSpaceDN w:val="0"/>
        <w:adjustRightInd w:val="0"/>
        <w:ind w:firstLine="0"/>
        <w:rPr>
          <w:rFonts w:ascii="Times New Roman CYR" w:hAnsi="Times New Roman CYR" w:cs="Times New Roman CYR"/>
          <w:sz w:val="28"/>
          <w:szCs w:val="28"/>
        </w:rPr>
      </w:pPr>
    </w:p>
    <w:p w:rsidR="0074367C" w:rsidRPr="000972CC" w:rsidRDefault="0074367C" w:rsidP="0074367C">
      <w:pPr>
        <w:autoSpaceDE w:val="0"/>
        <w:autoSpaceDN w:val="0"/>
        <w:adjustRightInd w:val="0"/>
        <w:rPr>
          <w:rFonts w:ascii="Times New Roman CYR" w:hAnsi="Times New Roman CYR" w:cs="Times New Roman CYR"/>
          <w:b/>
          <w:bCs/>
          <w:spacing w:val="40"/>
          <w:sz w:val="28"/>
          <w:szCs w:val="28"/>
        </w:rPr>
      </w:pPr>
      <w:r w:rsidRPr="000972CC">
        <w:rPr>
          <w:rFonts w:ascii="Times New Roman" w:hAnsi="Times New Roman"/>
          <w:sz w:val="28"/>
          <w:szCs w:val="28"/>
        </w:rPr>
        <w:t xml:space="preserve">В соответствии со статьей 139.1 Бюджетного кодекса Российской Федерации, статьей 14 Закона Забайкальского края от 20 декабря 2011 года № 608-ЗЗК «О межбюджетных отношениях в Забайкальском крае», в целях реализации мероприятия «Реализация проекта «1000 дворов» (благоустройство не менее 130 дворовых территорий)» Плана социального развития центров экономического роста Забайкальского края, утвержденного распоряжением Правительства Забайкальского края от 24 мая 2019 года № 173-р Правительство Забайкальского края </w:t>
      </w:r>
      <w:r w:rsidRPr="000972CC">
        <w:rPr>
          <w:rFonts w:ascii="Times New Roman CYR" w:hAnsi="Times New Roman CYR" w:cs="Times New Roman CYR"/>
          <w:b/>
          <w:bCs/>
          <w:spacing w:val="40"/>
          <w:sz w:val="28"/>
          <w:szCs w:val="28"/>
        </w:rPr>
        <w:t>постановляет:</w:t>
      </w:r>
    </w:p>
    <w:p w:rsidR="0074367C" w:rsidRPr="000972CC" w:rsidRDefault="0074367C" w:rsidP="0074367C">
      <w:pPr>
        <w:autoSpaceDE w:val="0"/>
        <w:autoSpaceDN w:val="0"/>
        <w:adjustRightInd w:val="0"/>
        <w:rPr>
          <w:rFonts w:ascii="Times New Roman" w:hAnsi="Times New Roman"/>
          <w:sz w:val="28"/>
          <w:szCs w:val="28"/>
        </w:rPr>
      </w:pPr>
      <w:r w:rsidRPr="000972CC">
        <w:rPr>
          <w:rFonts w:ascii="Times New Roman" w:hAnsi="Times New Roman"/>
          <w:sz w:val="28"/>
          <w:szCs w:val="28"/>
        </w:rPr>
        <w:t>Утвердить прилагаемую методику распределения и предоставления иных межбюджетных трансфертов из бюджета Забайкальского края бюджетам муниципальных образований Забайкальского края на реализацию мероприятия «Реализация проекта «1000 дворов» (благоустройство не менее 130 дворовых территорий)» Плана социального развития центров экономического роста Забайкальского края, утвержденного распоряжением Правительства Забайкальского края от 24 мая 2019 года №173-р.</w:t>
      </w:r>
    </w:p>
    <w:p w:rsidR="0074367C" w:rsidRPr="000972CC" w:rsidRDefault="0074367C" w:rsidP="0074367C">
      <w:pPr>
        <w:pStyle w:val="a3"/>
        <w:autoSpaceDE w:val="0"/>
        <w:autoSpaceDN w:val="0"/>
        <w:adjustRightInd w:val="0"/>
        <w:ind w:left="709" w:firstLine="0"/>
        <w:rPr>
          <w:rFonts w:ascii="Times New Roman CYR" w:hAnsi="Times New Roman CYR" w:cs="Times New Roman CYR"/>
          <w:sz w:val="28"/>
          <w:szCs w:val="28"/>
        </w:rPr>
      </w:pPr>
    </w:p>
    <w:p w:rsidR="0074367C" w:rsidRPr="000972CC" w:rsidRDefault="0074367C" w:rsidP="0074367C">
      <w:pPr>
        <w:pStyle w:val="a3"/>
        <w:autoSpaceDE w:val="0"/>
        <w:autoSpaceDN w:val="0"/>
        <w:adjustRightInd w:val="0"/>
        <w:ind w:left="709" w:firstLine="0"/>
        <w:rPr>
          <w:rFonts w:ascii="Times New Roman CYR" w:hAnsi="Times New Roman CYR" w:cs="Times New Roman CYR"/>
          <w:sz w:val="28"/>
          <w:szCs w:val="28"/>
        </w:rPr>
      </w:pPr>
    </w:p>
    <w:p w:rsidR="0074367C" w:rsidRPr="000972CC" w:rsidRDefault="0074367C" w:rsidP="0074367C">
      <w:pPr>
        <w:pStyle w:val="a3"/>
        <w:autoSpaceDE w:val="0"/>
        <w:autoSpaceDN w:val="0"/>
        <w:adjustRightInd w:val="0"/>
        <w:ind w:left="709" w:firstLine="0"/>
        <w:rPr>
          <w:rFonts w:ascii="Times New Roman CYR" w:hAnsi="Times New Roman CYR" w:cs="Times New Roman CYR"/>
          <w:sz w:val="28"/>
          <w:szCs w:val="28"/>
        </w:rPr>
      </w:pPr>
    </w:p>
    <w:p w:rsidR="0074367C" w:rsidRPr="000972CC" w:rsidRDefault="0074367C" w:rsidP="0074367C">
      <w:pPr>
        <w:pStyle w:val="a3"/>
        <w:autoSpaceDE w:val="0"/>
        <w:autoSpaceDN w:val="0"/>
        <w:adjustRightInd w:val="0"/>
        <w:ind w:left="709" w:firstLine="0"/>
        <w:rPr>
          <w:rFonts w:ascii="Times New Roman CYR" w:hAnsi="Times New Roman CYR" w:cs="Times New Roman CYR"/>
          <w:b/>
          <w:sz w:val="28"/>
          <w:szCs w:val="28"/>
        </w:rPr>
      </w:pPr>
    </w:p>
    <w:p w:rsidR="0074367C" w:rsidRPr="000972CC" w:rsidRDefault="0074367C" w:rsidP="0074367C">
      <w:pPr>
        <w:pStyle w:val="a4"/>
        <w:spacing w:before="0" w:beforeAutospacing="0" w:after="0" w:afterAutospacing="0"/>
        <w:rPr>
          <w:sz w:val="28"/>
          <w:szCs w:val="28"/>
        </w:rPr>
      </w:pPr>
      <w:r w:rsidRPr="000972CC">
        <w:rPr>
          <w:sz w:val="28"/>
          <w:szCs w:val="28"/>
        </w:rPr>
        <w:t xml:space="preserve">Губернатор Забайкальского края </w:t>
      </w:r>
      <w:r w:rsidRPr="000972CC">
        <w:rPr>
          <w:sz w:val="28"/>
          <w:szCs w:val="28"/>
        </w:rPr>
        <w:tab/>
      </w:r>
      <w:r w:rsidRPr="000972CC">
        <w:rPr>
          <w:sz w:val="28"/>
          <w:szCs w:val="28"/>
        </w:rPr>
        <w:tab/>
      </w:r>
      <w:r w:rsidRPr="000972CC">
        <w:rPr>
          <w:sz w:val="28"/>
          <w:szCs w:val="28"/>
        </w:rPr>
        <w:tab/>
      </w:r>
      <w:r w:rsidRPr="000972CC">
        <w:rPr>
          <w:sz w:val="28"/>
          <w:szCs w:val="28"/>
        </w:rPr>
        <w:tab/>
      </w:r>
      <w:r w:rsidRPr="000972CC">
        <w:rPr>
          <w:sz w:val="28"/>
          <w:szCs w:val="28"/>
        </w:rPr>
        <w:tab/>
        <w:t xml:space="preserve">                                                       А.М.Осипов</w:t>
      </w:r>
    </w:p>
    <w:p w:rsidR="0074367C" w:rsidRPr="000972CC" w:rsidRDefault="0074367C" w:rsidP="0074367C">
      <w:pPr>
        <w:pStyle w:val="a4"/>
        <w:spacing w:before="0" w:beforeAutospacing="0" w:after="0" w:afterAutospacing="0"/>
        <w:rPr>
          <w:sz w:val="28"/>
          <w:szCs w:val="28"/>
        </w:rPr>
      </w:pPr>
    </w:p>
    <w:p w:rsidR="0074367C" w:rsidRPr="000972CC" w:rsidRDefault="0074367C" w:rsidP="0074367C">
      <w:pPr>
        <w:shd w:val="clear" w:color="auto" w:fill="FFFFFF"/>
        <w:autoSpaceDE w:val="0"/>
        <w:autoSpaceDN w:val="0"/>
        <w:adjustRightInd w:val="0"/>
        <w:spacing w:line="360" w:lineRule="auto"/>
        <w:ind w:left="4678"/>
        <w:jc w:val="center"/>
        <w:rPr>
          <w:rFonts w:ascii="Times New Roman CYR" w:hAnsi="Times New Roman CYR" w:cs="Times New Roman CYR"/>
          <w:sz w:val="28"/>
          <w:szCs w:val="28"/>
        </w:rPr>
      </w:pPr>
      <w:r w:rsidRPr="000972CC">
        <w:rPr>
          <w:rFonts w:ascii="Times New Roman CYR" w:hAnsi="Times New Roman CYR" w:cs="Times New Roman CYR"/>
          <w:sz w:val="28"/>
          <w:szCs w:val="28"/>
        </w:rPr>
        <w:br w:type="page"/>
      </w:r>
      <w:r w:rsidRPr="000972CC">
        <w:rPr>
          <w:rFonts w:ascii="Times New Roman CYR" w:hAnsi="Times New Roman CYR" w:cs="Times New Roman CYR"/>
          <w:sz w:val="28"/>
          <w:szCs w:val="28"/>
        </w:rPr>
        <w:lastRenderedPageBreak/>
        <w:t>УТВЕРЖДЕНЫ</w:t>
      </w:r>
    </w:p>
    <w:p w:rsidR="0074367C" w:rsidRPr="000972CC" w:rsidRDefault="0074367C" w:rsidP="0074367C">
      <w:pPr>
        <w:shd w:val="clear" w:color="auto" w:fill="FFFFFF"/>
        <w:autoSpaceDE w:val="0"/>
        <w:autoSpaceDN w:val="0"/>
        <w:adjustRightInd w:val="0"/>
        <w:ind w:left="4678"/>
        <w:jc w:val="center"/>
        <w:rPr>
          <w:rFonts w:ascii="Times New Roman CYR" w:hAnsi="Times New Roman CYR" w:cs="Times New Roman CYR"/>
          <w:sz w:val="28"/>
          <w:szCs w:val="28"/>
        </w:rPr>
      </w:pPr>
      <w:r w:rsidRPr="000972CC">
        <w:rPr>
          <w:rFonts w:ascii="Times New Roman CYR" w:hAnsi="Times New Roman CYR" w:cs="Times New Roman CYR"/>
          <w:sz w:val="28"/>
          <w:szCs w:val="28"/>
        </w:rPr>
        <w:t>постановлением Правительства</w:t>
      </w:r>
    </w:p>
    <w:p w:rsidR="0074367C" w:rsidRPr="000972CC" w:rsidRDefault="0074367C" w:rsidP="0074367C">
      <w:pPr>
        <w:shd w:val="clear" w:color="auto" w:fill="FFFFFF"/>
        <w:autoSpaceDE w:val="0"/>
        <w:autoSpaceDN w:val="0"/>
        <w:adjustRightInd w:val="0"/>
        <w:ind w:left="4678"/>
        <w:jc w:val="center"/>
        <w:rPr>
          <w:rFonts w:ascii="Times New Roman CYR" w:hAnsi="Times New Roman CYR" w:cs="Times New Roman CYR"/>
          <w:sz w:val="28"/>
          <w:szCs w:val="28"/>
        </w:rPr>
      </w:pPr>
      <w:r w:rsidRPr="000972CC">
        <w:rPr>
          <w:rFonts w:ascii="Times New Roman CYR" w:hAnsi="Times New Roman CYR" w:cs="Times New Roman CYR"/>
          <w:sz w:val="28"/>
          <w:szCs w:val="28"/>
        </w:rPr>
        <w:t>Забайкальского края</w:t>
      </w:r>
    </w:p>
    <w:p w:rsidR="0074367C" w:rsidRPr="000972CC" w:rsidRDefault="0074367C" w:rsidP="0074367C">
      <w:pPr>
        <w:rPr>
          <w:rFonts w:ascii="Times New Roman CYR" w:hAnsi="Times New Roman CYR" w:cs="Times New Roman CYR"/>
          <w:sz w:val="28"/>
          <w:szCs w:val="28"/>
        </w:rPr>
      </w:pPr>
    </w:p>
    <w:p w:rsidR="0074367C" w:rsidRPr="000972CC" w:rsidRDefault="0074367C" w:rsidP="0074367C">
      <w:pPr>
        <w:rPr>
          <w:rFonts w:ascii="Times New Roman CYR" w:hAnsi="Times New Roman CYR" w:cs="Times New Roman CYR"/>
          <w:sz w:val="28"/>
          <w:szCs w:val="28"/>
        </w:rPr>
      </w:pPr>
    </w:p>
    <w:p w:rsidR="0074367C" w:rsidRPr="000972CC" w:rsidRDefault="0074367C" w:rsidP="0074367C">
      <w:pPr>
        <w:autoSpaceDE w:val="0"/>
        <w:autoSpaceDN w:val="0"/>
        <w:adjustRightInd w:val="0"/>
        <w:ind w:firstLine="0"/>
        <w:jc w:val="center"/>
        <w:rPr>
          <w:rFonts w:ascii="Times New Roman" w:hAnsi="Times New Roman"/>
          <w:b/>
          <w:sz w:val="28"/>
          <w:szCs w:val="28"/>
        </w:rPr>
      </w:pPr>
      <w:r w:rsidRPr="000972CC">
        <w:rPr>
          <w:rFonts w:ascii="Times New Roman" w:hAnsi="Times New Roman"/>
          <w:b/>
          <w:sz w:val="28"/>
          <w:szCs w:val="28"/>
        </w:rPr>
        <w:t>Методика распределения иных межбюджетных трансфертов из бюджета Забайкальского края бюджетам муниципальных образований Забайкальского края на реализацию мероприятия «Реализация проекта «1000 дворов» (благоустройство не менее 130 дворовых территорий)» Плана социального развития центров экономического роста Забайкальского края</w:t>
      </w:r>
      <w:r w:rsidR="00A64C35">
        <w:rPr>
          <w:rFonts w:ascii="Times New Roman" w:hAnsi="Times New Roman"/>
          <w:b/>
          <w:sz w:val="28"/>
          <w:szCs w:val="28"/>
        </w:rPr>
        <w:t xml:space="preserve"> и правила их предоставления</w:t>
      </w:r>
    </w:p>
    <w:p w:rsidR="0074367C" w:rsidRPr="000972CC" w:rsidRDefault="0074367C" w:rsidP="0074367C">
      <w:pPr>
        <w:rPr>
          <w:rFonts w:ascii="Times New Roman CYR" w:hAnsi="Times New Roman CYR" w:cs="Times New Roman CYR"/>
          <w:sz w:val="28"/>
          <w:szCs w:val="28"/>
        </w:rPr>
      </w:pP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rPr>
        <w:t>1. Настоящая методика определяет порядок, цели, условия и правила предоставления иных межбюджетных трансфертов бюджетам поселений, муниципальных и городских округов Забайкальского края (далее – муниципальные образования), на реализацию мероприятия «Реализация проекта «1000 дворов» (благоустройство не менее 130 дворовых территорий)» Плана социального развития центров экономического роста Забайкальского края (далее – проект «1000 дворов»)</w:t>
      </w: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rPr>
        <w:t>2. Иной межбюджетный трансферт предоставляется в целях софинансирования расходных обязательств муниципальных образований, связанных с реализацией мероприятий направленных на благоустройство дворовых территорий по проекту «1000 дворов».</w:t>
      </w: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rPr>
        <w:t>Иной межбюджетный трансферт носит целевой характер и не может быть использован на иные цели.</w:t>
      </w: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rPr>
        <w:t>3. Главным распорядителем бюджетных средств по предоставлению иного межбюджетного трансферта является Министерство жилищно-коммунального хозяйства, энергетики, цифровизации и связи Забайкальского края (далее – Министерство).</w:t>
      </w: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rPr>
        <w:t>4. Для благоустройства дворовых территорий осуществляются следующие виды работ:</w:t>
      </w: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rPr>
        <w:t>ремонт дворовых проездов;</w:t>
      </w: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rPr>
        <w:t>обеспечение освещения дворовых территорий (при условии включения освещения придомовой территории в состав общего имущества в многоквартирном доме с последующим его содержанием за счет средств собственников помещений);</w:t>
      </w: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rPr>
        <w:t>установка урн;</w:t>
      </w: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rPr>
        <w:t>установка скамеек;</w:t>
      </w: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rPr>
        <w:t>оборудование детских и (или) спортивных площадок;</w:t>
      </w: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rPr>
        <w:t>оборудование зоны тихого отдыха;</w:t>
      </w: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rPr>
        <w:t>озеленение территории;</w:t>
      </w: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rPr>
        <w:t>устройство площадок для выгула домашних животных;</w:t>
      </w: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rPr>
        <w:t>оборудование мест парковки автотранспортных средств;</w:t>
      </w: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rPr>
        <w:t>устройство пандусов;</w:t>
      </w: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rPr>
        <w:lastRenderedPageBreak/>
        <w:t>у</w:t>
      </w:r>
      <w:r w:rsidR="0068349C">
        <w:rPr>
          <w:rFonts w:ascii="Times New Roman CYR" w:hAnsi="Times New Roman CYR" w:cs="Times New Roman CYR"/>
          <w:sz w:val="28"/>
          <w:szCs w:val="28"/>
        </w:rPr>
        <w:t>стройство контейнерной площадки;</w:t>
      </w: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rPr>
        <w:t>иные виды работ по благоустройству</w:t>
      </w:r>
      <w:r w:rsidR="0068349C">
        <w:rPr>
          <w:rFonts w:ascii="Times New Roman CYR" w:hAnsi="Times New Roman CYR" w:cs="Times New Roman CYR"/>
          <w:sz w:val="28"/>
          <w:szCs w:val="28"/>
        </w:rPr>
        <w:t>.</w:t>
      </w:r>
      <w:bookmarkStart w:id="1" w:name="_GoBack"/>
      <w:bookmarkEnd w:id="1"/>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rPr>
        <w:t>5. Благоустройство дворовых территорий муниципального образования осуществляется в соответствии с правилами благоустройства территории муниципального образования, утвержденными представительным органом соответствующего муниципального образования.</w:t>
      </w: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rPr>
        <w:t>6. Критерием предоставления иного межбюджетного трансферта является соответствие муниципальных образований следующим требованиям:</w:t>
      </w: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rPr>
        <w:t>1) расположение на территории центра экономического роста Забайкальского края</w:t>
      </w: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rPr>
        <w:t>2) наличие дворовых территорий, нуждающихся в благоустройстве;</w:t>
      </w: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rPr>
        <w:t>7. Условиями предоставления и расходования иного межбюджетного трансферта являются:</w:t>
      </w: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rPr>
        <w:t>1) наличие утвержденного адресного перечня дворовых территорий, подлежащих благоустройству в году предоставления иного межбюджетного трансферта;</w:t>
      </w: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rPr>
        <w:t xml:space="preserve">2) наличие соглашения о предоставлении иного межбюджетного трансферта, заключенного между Министерством и администрацией </w:t>
      </w:r>
      <w:r w:rsidRPr="000972CC">
        <w:rPr>
          <w:rFonts w:ascii="Times New Roman" w:hAnsi="Times New Roman"/>
          <w:sz w:val="28"/>
          <w:szCs w:val="28"/>
        </w:rPr>
        <w:t xml:space="preserve">муниципального и городского округа, </w:t>
      </w:r>
      <w:r w:rsidRPr="000972CC">
        <w:rPr>
          <w:rFonts w:ascii="Times New Roman CYR" w:hAnsi="Times New Roman CYR" w:cs="Times New Roman CYR"/>
          <w:sz w:val="28"/>
          <w:szCs w:val="28"/>
        </w:rPr>
        <w:t>муниципального района Забайкальского края, поселения которого реализуют мероприятия по благоустройству дворовых территорий.</w:t>
      </w:r>
      <w:r w:rsidRPr="000972CC">
        <w:rPr>
          <w:rFonts w:ascii="Times New Roman" w:hAnsi="Times New Roman"/>
          <w:b/>
          <w:sz w:val="28"/>
          <w:szCs w:val="28"/>
        </w:rPr>
        <w:t xml:space="preserve"> </w:t>
      </w:r>
      <w:r w:rsidRPr="000972CC">
        <w:rPr>
          <w:rFonts w:ascii="Times New Roman CYR" w:hAnsi="Times New Roman CYR" w:cs="Times New Roman CYR"/>
          <w:sz w:val="28"/>
          <w:szCs w:val="28"/>
        </w:rPr>
        <w:t>(далее – Соглашение);</w:t>
      </w: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rPr>
        <w:t>3) наличие письменного обязательства муниципального образования о достижении значений результатов предоставления иных межбюджетных трансфертов, предусмотренных соглашением.</w:t>
      </w: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rPr>
        <w:t>8. </w:t>
      </w:r>
      <w:r w:rsidRPr="000972CC">
        <w:t xml:space="preserve"> </w:t>
      </w:r>
      <w:r w:rsidRPr="000972CC">
        <w:rPr>
          <w:rFonts w:ascii="Times New Roman CYR" w:hAnsi="Times New Roman CYR" w:cs="Times New Roman CYR"/>
          <w:sz w:val="28"/>
          <w:szCs w:val="28"/>
        </w:rPr>
        <w:t>Для получения иного межбюджетного трансферта администрация муниципального образования, претендующего на получение иного межбюджетного трансферта, подает в Министерство следующие документы:</w:t>
      </w: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rPr>
        <w:t>заявку на предоставление иного межбюджетного трансферта по форме согласно приложению, к настоящей Методике (далее – Заявка);</w:t>
      </w: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rPr>
        <w:t xml:space="preserve">адресный перечень дворовых территорий, подлежащих благоустройству в году предоставления иного межбюджетного трансферта утвержденный муниципальным правовым актом администрации муниципального образования. </w:t>
      </w: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rPr>
        <w:t>9. Распределение иного межбюджетного трансферта между бюджетами муниципальных образований осуществляется по результатам рассмотрения заявок, поступивших в Министерство в соответствии с пунктом 8 настоящих Правил.</w:t>
      </w: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rPr>
        <w:t xml:space="preserve">10. Размер иного межбюджетного трансферта предоставляемый муниципальному образованию определяется Министерством исходя из бюджетных ассигнований, предусмотренных законом Забайкальского края о бюджете Забайкальского края на соответствующий финансовый год и плановый период, и лимитов бюджетных обязательств, утвержденных в </w:t>
      </w:r>
      <w:r w:rsidRPr="000972CC">
        <w:rPr>
          <w:rFonts w:ascii="Times New Roman CYR" w:hAnsi="Times New Roman CYR" w:cs="Times New Roman CYR"/>
          <w:sz w:val="28"/>
          <w:szCs w:val="28"/>
        </w:rPr>
        <w:lastRenderedPageBreak/>
        <w:t>установленном порядке на предоставление иного межбюджетного трансферта в целях реализации проекта «1000 дворов» по формуле:</w:t>
      </w:r>
    </w:p>
    <w:p w:rsidR="0074367C" w:rsidRPr="000972CC" w:rsidRDefault="0074367C" w:rsidP="0074367C">
      <w:pPr>
        <w:rPr>
          <w:rFonts w:ascii="Times New Roman CYR" w:hAnsi="Times New Roman CYR" w:cs="Times New Roman CYR"/>
          <w:sz w:val="28"/>
          <w:szCs w:val="28"/>
        </w:rPr>
      </w:pPr>
    </w:p>
    <w:p w:rsidR="0074367C" w:rsidRPr="000972CC" w:rsidRDefault="00A75AA3" w:rsidP="0074367C">
      <w:pPr>
        <w:jc w:val="center"/>
        <w:rPr>
          <w:rFonts w:ascii="Times New Roman CYR" w:hAnsi="Times New Roman CYR" w:cs="Times New Roman CYR"/>
          <w:sz w:val="28"/>
          <w:szCs w:val="28"/>
        </w:rPr>
      </w:pPr>
      <m:oMath>
        <m:sSup>
          <m:sSupPr>
            <m:ctrlPr>
              <w:rPr>
                <w:rFonts w:ascii="Cambria Math" w:hAnsi="Cambria Math" w:cs="Times New Roman CYR"/>
                <w:sz w:val="28"/>
                <w:szCs w:val="28"/>
              </w:rPr>
            </m:ctrlPr>
          </m:sSupPr>
          <m:e>
            <m:r>
              <m:rPr>
                <m:sty m:val="p"/>
              </m:rPr>
              <w:rPr>
                <w:rFonts w:ascii="Cambria Math" w:hAnsi="Cambria Math" w:cs="Times New Roman CYR"/>
                <w:sz w:val="28"/>
                <w:szCs w:val="28"/>
              </w:rPr>
              <m:t>C</m:t>
            </m:r>
          </m:e>
          <m:sup>
            <m:r>
              <m:rPr>
                <m:sty m:val="p"/>
              </m:rPr>
              <w:rPr>
                <w:rFonts w:ascii="Cambria Math" w:hAnsi="Cambria Math" w:cs="Times New Roman CYR"/>
                <w:sz w:val="28"/>
                <w:szCs w:val="28"/>
              </w:rPr>
              <m:t>i</m:t>
            </m:r>
          </m:sup>
        </m:sSup>
        <m:r>
          <w:rPr>
            <w:rFonts w:ascii="Cambria Math" w:hAnsi="Cambria Math" w:cs="Times New Roman CYR"/>
            <w:sz w:val="28"/>
            <w:szCs w:val="28"/>
          </w:rPr>
          <m:t>=</m:t>
        </m:r>
        <m:r>
          <m:rPr>
            <m:sty m:val="p"/>
          </m:rPr>
          <w:rPr>
            <w:rFonts w:ascii="Cambria Math" w:hAnsi="Cambria Math" w:cs="Times New Roman CYR"/>
            <w:sz w:val="28"/>
            <w:szCs w:val="28"/>
            <w:lang w:val="en-US"/>
          </w:rPr>
          <m:t>Y</m:t>
        </m:r>
        <m:r>
          <m:rPr>
            <m:sty m:val="p"/>
          </m:rPr>
          <w:rPr>
            <w:rFonts w:ascii="Cambria Math" w:hAnsi="Cambria Math" w:cs="Times New Roman CYR"/>
            <w:sz w:val="28"/>
            <w:szCs w:val="28"/>
          </w:rPr>
          <m:t xml:space="preserve"> </m:t>
        </m:r>
        <m:r>
          <m:rPr>
            <m:sty m:val="p"/>
          </m:rPr>
          <w:rPr>
            <w:rFonts w:ascii="Cambria Math" w:hAnsi="Cambria Math" w:cs="Times New Roman CYR"/>
            <w:sz w:val="28"/>
            <w:szCs w:val="28"/>
            <w:lang w:val="en-US"/>
          </w:rPr>
          <m:t>x</m:t>
        </m:r>
        <m:r>
          <m:rPr>
            <m:sty m:val="p"/>
          </m:rPr>
          <w:rPr>
            <w:rFonts w:ascii="Cambria Math" w:hAnsi="Cambria Math" w:cs="Times New Roman CYR"/>
            <w:sz w:val="28"/>
            <w:szCs w:val="28"/>
          </w:rPr>
          <m:t xml:space="preserve"> T</m:t>
        </m:r>
      </m:oMath>
      <w:r w:rsidR="0074367C" w:rsidRPr="000972CC">
        <w:rPr>
          <w:rFonts w:ascii="Times New Roman CYR" w:hAnsi="Times New Roman CYR" w:cs="Times New Roman CYR"/>
          <w:sz w:val="28"/>
          <w:szCs w:val="28"/>
        </w:rPr>
        <w:t>, где:</w:t>
      </w:r>
    </w:p>
    <w:p w:rsidR="0074367C" w:rsidRPr="000972CC" w:rsidRDefault="0074367C" w:rsidP="0074367C">
      <w:pPr>
        <w:jc w:val="center"/>
        <w:rPr>
          <w:rFonts w:ascii="Times New Roman CYR" w:hAnsi="Times New Roman CYR" w:cs="Times New Roman CYR"/>
          <w:sz w:val="28"/>
          <w:szCs w:val="28"/>
        </w:rPr>
      </w:pP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lang w:val="en-US"/>
        </w:rPr>
        <w:t>C</w:t>
      </w:r>
      <w:r w:rsidRPr="000972CC">
        <w:rPr>
          <w:rFonts w:ascii="Times New Roman CYR" w:hAnsi="Times New Roman CYR" w:cs="Times New Roman CYR"/>
          <w:sz w:val="28"/>
          <w:szCs w:val="28"/>
          <w:vertAlign w:val="superscript"/>
          <w:lang w:val="en-US"/>
        </w:rPr>
        <w:t>i</w:t>
      </w:r>
      <w:r w:rsidRPr="000972CC">
        <w:rPr>
          <w:rFonts w:ascii="Times New Roman CYR" w:hAnsi="Times New Roman CYR" w:cs="Times New Roman CYR"/>
          <w:sz w:val="28"/>
          <w:szCs w:val="28"/>
        </w:rPr>
        <w:t xml:space="preserve"> – размер иного межбюджетного трансферта, приходящийся на </w:t>
      </w:r>
      <w:r w:rsidRPr="000972CC">
        <w:rPr>
          <w:rFonts w:ascii="Times New Roman CYR" w:hAnsi="Times New Roman CYR" w:cs="Times New Roman CYR"/>
          <w:sz w:val="28"/>
          <w:szCs w:val="28"/>
          <w:lang w:val="en-US"/>
        </w:rPr>
        <w:t>i</w:t>
      </w:r>
      <w:r w:rsidRPr="000972CC">
        <w:rPr>
          <w:rFonts w:ascii="Times New Roman CYR" w:hAnsi="Times New Roman CYR" w:cs="Times New Roman CYR"/>
          <w:sz w:val="28"/>
          <w:szCs w:val="28"/>
        </w:rPr>
        <w:t>-ое муниципальное образование;</w:t>
      </w:r>
    </w:p>
    <w:p w:rsidR="0074367C" w:rsidRPr="000972CC" w:rsidRDefault="0074367C" w:rsidP="0074367C">
      <w:pPr>
        <w:rPr>
          <w:rFonts w:ascii="Times New Roman CYR" w:hAnsi="Times New Roman CYR" w:cs="Times New Roman CYR"/>
          <w:sz w:val="28"/>
          <w:szCs w:val="28"/>
        </w:rPr>
      </w:pP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lang w:val="en-US"/>
        </w:rPr>
        <w:t>Y</w:t>
      </w:r>
      <w:r w:rsidRPr="000972CC">
        <w:rPr>
          <w:rFonts w:ascii="Times New Roman CYR" w:hAnsi="Times New Roman CYR" w:cs="Times New Roman CYR"/>
          <w:sz w:val="28"/>
          <w:szCs w:val="28"/>
        </w:rPr>
        <w:t xml:space="preserve"> - количество дворовых территорий, подлежащих благоустройству в соответствии с поданной заявкой;</w:t>
      </w:r>
    </w:p>
    <w:p w:rsidR="0074367C" w:rsidRPr="000972CC" w:rsidRDefault="0074367C" w:rsidP="0074367C">
      <w:pPr>
        <w:rPr>
          <w:rFonts w:ascii="Times New Roman CYR" w:hAnsi="Times New Roman CYR" w:cs="Times New Roman CYR"/>
          <w:sz w:val="28"/>
          <w:szCs w:val="28"/>
        </w:rPr>
      </w:pP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lang w:val="en-US"/>
        </w:rPr>
        <w:t>T</w:t>
      </w:r>
      <w:r w:rsidRPr="000972CC">
        <w:rPr>
          <w:rFonts w:ascii="Times New Roman CYR" w:hAnsi="Times New Roman CYR" w:cs="Times New Roman CYR"/>
          <w:sz w:val="28"/>
          <w:szCs w:val="28"/>
          <w:vertAlign w:val="superscript"/>
        </w:rPr>
        <w:t xml:space="preserve"> </w:t>
      </w:r>
      <w:r w:rsidRPr="000972CC">
        <w:rPr>
          <w:rFonts w:ascii="Times New Roman CYR" w:hAnsi="Times New Roman CYR" w:cs="Times New Roman CYR"/>
          <w:sz w:val="28"/>
          <w:szCs w:val="28"/>
        </w:rPr>
        <w:t>– объем иного межбюджетного трансферта, приходящегося на благоустройство одной дворовой территории.</w:t>
      </w:r>
    </w:p>
    <w:p w:rsidR="0074367C" w:rsidRPr="000972CC" w:rsidRDefault="0074367C" w:rsidP="0074367C">
      <w:pPr>
        <w:rPr>
          <w:rFonts w:ascii="Times New Roman CYR" w:hAnsi="Times New Roman CYR" w:cs="Times New Roman CYR"/>
          <w:sz w:val="28"/>
          <w:szCs w:val="28"/>
        </w:rPr>
      </w:pP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rPr>
        <w:t>Объем иного межбюджетного трансферта, приходящегося на благоустройство одной дворовой территории, определяется по формуле:</w:t>
      </w:r>
    </w:p>
    <w:p w:rsidR="0074367C" w:rsidRPr="000972CC" w:rsidRDefault="0074367C" w:rsidP="0074367C">
      <w:pPr>
        <w:rPr>
          <w:rFonts w:ascii="Times New Roman CYR" w:hAnsi="Times New Roman CYR" w:cs="Times New Roman CYR"/>
          <w:sz w:val="28"/>
          <w:szCs w:val="28"/>
        </w:rPr>
      </w:pPr>
    </w:p>
    <w:p w:rsidR="0074367C" w:rsidRPr="000972CC" w:rsidRDefault="0074367C" w:rsidP="0074367C">
      <w:pPr>
        <w:jc w:val="center"/>
        <w:rPr>
          <w:rFonts w:ascii="Times New Roman CYR" w:hAnsi="Times New Roman CYR" w:cs="Times New Roman CYR"/>
          <w:sz w:val="28"/>
          <w:szCs w:val="28"/>
        </w:rPr>
      </w:pPr>
      <m:oMath>
        <m:r>
          <m:rPr>
            <m:sty m:val="p"/>
          </m:rPr>
          <w:rPr>
            <w:rFonts w:ascii="Cambria Math" w:hAnsi="Cambria Math" w:cs="Times New Roman CYR"/>
            <w:sz w:val="28"/>
            <w:szCs w:val="28"/>
            <w:lang w:val="en-US"/>
          </w:rPr>
          <m:t>T</m:t>
        </m:r>
        <m:r>
          <m:rPr>
            <m:sty m:val="p"/>
          </m:rPr>
          <w:rPr>
            <w:rFonts w:ascii="Cambria Math" w:hAnsi="Cambria Math" w:cs="Times New Roman CYR"/>
            <w:sz w:val="28"/>
            <w:szCs w:val="28"/>
          </w:rPr>
          <m:t>=C∕n</m:t>
        </m:r>
      </m:oMath>
      <w:r w:rsidRPr="000972CC">
        <w:rPr>
          <w:rFonts w:ascii="Times New Roman CYR" w:hAnsi="Times New Roman CYR" w:cs="Times New Roman CYR"/>
          <w:sz w:val="28"/>
          <w:szCs w:val="28"/>
        </w:rPr>
        <w:t>, где:</w:t>
      </w:r>
    </w:p>
    <w:p w:rsidR="0074367C" w:rsidRPr="000972CC" w:rsidRDefault="0074367C" w:rsidP="0074367C">
      <w:pPr>
        <w:rPr>
          <w:rFonts w:ascii="Times New Roman CYR" w:hAnsi="Times New Roman CYR" w:cs="Times New Roman CYR"/>
          <w:sz w:val="28"/>
          <w:szCs w:val="28"/>
        </w:rPr>
      </w:pP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rPr>
        <w:t>С – общий объем иного межбюджетного трансферта из бюджета Забайкальского края, рублей;</w:t>
      </w:r>
    </w:p>
    <w:p w:rsidR="0074367C" w:rsidRPr="000972CC" w:rsidRDefault="0074367C" w:rsidP="0074367C">
      <w:pPr>
        <w:rPr>
          <w:rFonts w:ascii="Times New Roman CYR" w:hAnsi="Times New Roman CYR" w:cs="Times New Roman CYR"/>
          <w:sz w:val="28"/>
          <w:szCs w:val="28"/>
        </w:rPr>
      </w:pP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lang w:val="en-US"/>
        </w:rPr>
        <w:t>n</w:t>
      </w:r>
      <w:r w:rsidRPr="000972CC">
        <w:rPr>
          <w:rFonts w:ascii="Times New Roman CYR" w:hAnsi="Times New Roman CYR" w:cs="Times New Roman CYR"/>
          <w:sz w:val="28"/>
          <w:szCs w:val="28"/>
        </w:rPr>
        <w:t xml:space="preserve"> – показатель количества благоустроенных дворовых территорий.</w:t>
      </w: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rPr>
        <w:t>11.</w:t>
      </w:r>
      <w:r w:rsidRPr="000972CC">
        <w:t xml:space="preserve"> </w:t>
      </w:r>
      <w:r w:rsidRPr="000972CC">
        <w:rPr>
          <w:rFonts w:ascii="Times New Roman CYR" w:hAnsi="Times New Roman CYR" w:cs="Times New Roman CYR"/>
          <w:sz w:val="28"/>
          <w:szCs w:val="28"/>
        </w:rPr>
        <w:t>Распределение иных межбюджетных трансфертов между бюджетами муниципальных образований устанавливается законом Забайкальского края о бюджете на соответствующий финансовый год и плановый период и (или) постановлением Правительства Забайкальского края.</w:t>
      </w: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rPr>
        <w:t>12.</w:t>
      </w:r>
      <w:r w:rsidRPr="000972CC">
        <w:t xml:space="preserve"> </w:t>
      </w:r>
      <w:r w:rsidRPr="000972CC">
        <w:rPr>
          <w:rFonts w:ascii="Times New Roman CYR" w:hAnsi="Times New Roman CYR" w:cs="Times New Roman CYR"/>
          <w:sz w:val="28"/>
          <w:szCs w:val="28"/>
        </w:rPr>
        <w:t>Увеличение размера средств бюджета муниципального образования, направляемых на реализацию мероприятий по благоустройству дворовых территорий, не влечет обязательств по увеличению размера, предоставляемого иного межбюджетного трансферта.</w:t>
      </w: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rPr>
        <w:t>13. Администрация муниципального района Забайкальского края в течение 5 рабочих дней после заключения соглашения представляет Министерству копию соглашения с поселением о предоставлении иного межбюджетного трансферта из бюджета муниципального района Забайкальского края на финансирование мероприятий по благоустройству дворовых территорий.</w:t>
      </w: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rPr>
        <w:t xml:space="preserve">14. Высвободившиеся по результатам проведения муниципальным образованием конкурсных процедур по определению подрядных организаций на выполнение работ по благоустройству средства субсидии могут быть направлены на дополнительные виды работ по благоустройству дворовых территорий, а также благоустройство иных дворовых территорий по согласованию с главным распорядителем бюджетных средств. В случае </w:t>
      </w:r>
      <w:r w:rsidRPr="000972CC">
        <w:rPr>
          <w:rFonts w:ascii="Times New Roman CYR" w:hAnsi="Times New Roman CYR" w:cs="Times New Roman CYR"/>
          <w:sz w:val="28"/>
          <w:szCs w:val="28"/>
        </w:rPr>
        <w:lastRenderedPageBreak/>
        <w:t>принятия администрацией муниципального образования решения об отказе в высвободившихся средствах субсидии они подлежат возврату на счет Министерства в течение 5 рабочих дней со дня принятия такого решения.</w:t>
      </w: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rPr>
        <w:t xml:space="preserve">15. В случае отказа администрации муниципального образования от выполнения обязательств, указанных в соглашении, а также в случае отказа администрации муниципального образования от высвободившихся средств субсидии в соответствии с пунктом 15 настоящей Методики или в случае увеличения в текущем финансовом году средств субсидии Министерство принимает решение о перераспределении средств иного межбюджетного трансферта. </w:t>
      </w: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rPr>
        <w:t>16. Перераспределение субсидии проводится Министерством в текущем финансовом году на условиях, установленных настоящей Методикой.</w:t>
      </w: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rPr>
        <w:t>Перераспределение иного межбюджетного трансферта утверждается путем внесения изменений в закон Забайкальского края о бюджете на соответствующий финансовый год и плановый период и (или) постановление Правительства Забайкальского края, указанных в пункте 11 настоящей Методики.</w:t>
      </w:r>
    </w:p>
    <w:p w:rsidR="0074367C" w:rsidRPr="008F4AE9"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rPr>
        <w:t xml:space="preserve">17. Администрация </w:t>
      </w:r>
      <w:r w:rsidRPr="000972CC">
        <w:rPr>
          <w:rFonts w:ascii="Times New Roman" w:hAnsi="Times New Roman"/>
          <w:sz w:val="28"/>
          <w:szCs w:val="28"/>
        </w:rPr>
        <w:t xml:space="preserve">муниципального и городского округа, </w:t>
      </w:r>
      <w:r w:rsidRPr="000972CC">
        <w:rPr>
          <w:rFonts w:ascii="Times New Roman CYR" w:hAnsi="Times New Roman CYR" w:cs="Times New Roman CYR"/>
          <w:sz w:val="28"/>
          <w:szCs w:val="28"/>
        </w:rPr>
        <w:t xml:space="preserve">муниципального района </w:t>
      </w:r>
      <w:r w:rsidR="00560C9D">
        <w:rPr>
          <w:rFonts w:ascii="Times New Roman CYR" w:hAnsi="Times New Roman CYR" w:cs="Times New Roman CYR"/>
          <w:sz w:val="28"/>
          <w:szCs w:val="28"/>
        </w:rPr>
        <w:t>Забайкальского края</w:t>
      </w:r>
      <w:r w:rsidRPr="008F4AE9">
        <w:rPr>
          <w:rFonts w:ascii="Times New Roman CYR" w:hAnsi="Times New Roman CYR" w:cs="Times New Roman CYR"/>
          <w:sz w:val="28"/>
          <w:szCs w:val="28"/>
        </w:rPr>
        <w:t xml:space="preserve"> представляет в Министерство заявку о перечислении иного межбюджетного трансферта по установленной Министерством форме и в срок, предусмотренный соглашением.</w:t>
      </w:r>
    </w:p>
    <w:p w:rsidR="0074367C" w:rsidRPr="008F4AE9" w:rsidRDefault="0074367C" w:rsidP="0074367C">
      <w:pPr>
        <w:rPr>
          <w:rFonts w:ascii="Times New Roman CYR" w:hAnsi="Times New Roman CYR" w:cs="Times New Roman CYR"/>
          <w:sz w:val="28"/>
          <w:szCs w:val="28"/>
        </w:rPr>
      </w:pPr>
      <w:r w:rsidRPr="008F4AE9">
        <w:rPr>
          <w:rFonts w:ascii="Times New Roman CYR" w:hAnsi="Times New Roman CYR" w:cs="Times New Roman CYR"/>
          <w:sz w:val="28"/>
          <w:szCs w:val="28"/>
        </w:rPr>
        <w:t>18. Министерство финансов Забайкальского края в установленном порядке осуществляет перечисление средств иного межбюджетного трансферта Министерству.</w:t>
      </w:r>
    </w:p>
    <w:p w:rsidR="0074367C" w:rsidRPr="008F4AE9" w:rsidRDefault="0074367C" w:rsidP="0074367C">
      <w:pPr>
        <w:rPr>
          <w:rFonts w:ascii="Times New Roman CYR" w:hAnsi="Times New Roman CYR" w:cs="Times New Roman CYR"/>
          <w:sz w:val="28"/>
          <w:szCs w:val="28"/>
        </w:rPr>
      </w:pPr>
      <w:r w:rsidRPr="008F4AE9">
        <w:rPr>
          <w:rFonts w:ascii="Times New Roman CYR" w:hAnsi="Times New Roman CYR" w:cs="Times New Roman CYR"/>
          <w:sz w:val="28"/>
          <w:szCs w:val="28"/>
        </w:rPr>
        <w:t xml:space="preserve">19. Министерство в течение 5 рабочих дней со дня поступления средств в Министерство перечисляет их муниципальному и городскому округу, муниципальному району Забайкальского края, на единый счет местного бюджета, открытый финансовому органу соответствующего муниципального </w:t>
      </w:r>
      <w:r w:rsidR="00560C9D">
        <w:rPr>
          <w:rFonts w:ascii="Times New Roman CYR" w:hAnsi="Times New Roman CYR" w:cs="Times New Roman CYR"/>
          <w:sz w:val="28"/>
          <w:szCs w:val="28"/>
        </w:rPr>
        <w:t>образования,</w:t>
      </w:r>
      <w:r w:rsidRPr="008F4AE9">
        <w:rPr>
          <w:rFonts w:ascii="Times New Roman CYR" w:hAnsi="Times New Roman CYR" w:cs="Times New Roman CYR"/>
          <w:sz w:val="28"/>
          <w:szCs w:val="28"/>
        </w:rPr>
        <w:t xml:space="preserve"> в Управлении Федерального казначейства по Забайкальскому краю.</w:t>
      </w:r>
    </w:p>
    <w:p w:rsidR="0074367C" w:rsidRPr="008F4AE9" w:rsidRDefault="0074367C" w:rsidP="0074367C">
      <w:pPr>
        <w:rPr>
          <w:rFonts w:ascii="Times New Roman CYR" w:hAnsi="Times New Roman CYR" w:cs="Times New Roman CYR"/>
          <w:sz w:val="28"/>
          <w:szCs w:val="28"/>
        </w:rPr>
      </w:pPr>
      <w:r w:rsidRPr="008F4AE9">
        <w:rPr>
          <w:rFonts w:ascii="Times New Roman CYR" w:hAnsi="Times New Roman CYR" w:cs="Times New Roman CYR"/>
          <w:sz w:val="28"/>
          <w:szCs w:val="28"/>
        </w:rPr>
        <w:t>20. Оценка эффективности использования субсидии осуществляется путем сравнения фактически достигнутых в отчетном году и установленных соглашением значений результатов использования иного межбюджетного трансферта.</w:t>
      </w:r>
    </w:p>
    <w:p w:rsidR="0074367C" w:rsidRPr="008F4AE9" w:rsidRDefault="0074367C" w:rsidP="0074367C">
      <w:pPr>
        <w:rPr>
          <w:rFonts w:ascii="Times New Roman CYR" w:hAnsi="Times New Roman CYR" w:cs="Times New Roman CYR"/>
          <w:sz w:val="28"/>
          <w:szCs w:val="28"/>
        </w:rPr>
      </w:pPr>
      <w:r w:rsidRPr="008F4AE9">
        <w:rPr>
          <w:rFonts w:ascii="Times New Roman CYR" w:hAnsi="Times New Roman CYR" w:cs="Times New Roman CYR"/>
          <w:sz w:val="28"/>
          <w:szCs w:val="28"/>
        </w:rPr>
        <w:t>Результатом использования субсидий являются количество благоустроенных дворовых территорий.</w:t>
      </w:r>
    </w:p>
    <w:p w:rsidR="00560C9D" w:rsidRDefault="00560C9D" w:rsidP="0074367C">
      <w:pPr>
        <w:rPr>
          <w:rFonts w:ascii="Times New Roman CYR" w:hAnsi="Times New Roman CYR" w:cs="Times New Roman CYR"/>
          <w:sz w:val="28"/>
          <w:szCs w:val="28"/>
        </w:rPr>
      </w:pPr>
      <w:r>
        <w:rPr>
          <w:rFonts w:ascii="Times New Roman CYR" w:hAnsi="Times New Roman CYR" w:cs="Times New Roman CYR"/>
          <w:sz w:val="28"/>
          <w:szCs w:val="28"/>
        </w:rPr>
        <w:t xml:space="preserve">21. Администрация муниципального образования предоставляет в администрацию муниципального района </w:t>
      </w:r>
      <w:r w:rsidRPr="008F4AE9">
        <w:rPr>
          <w:rFonts w:ascii="Times New Roman CYR" w:hAnsi="Times New Roman CYR" w:cs="Times New Roman CYR"/>
          <w:sz w:val="28"/>
          <w:szCs w:val="28"/>
        </w:rPr>
        <w:t>следующие отчеты об использовании иного межбюджетного трансферта:</w:t>
      </w:r>
    </w:p>
    <w:p w:rsidR="00560C9D" w:rsidRPr="008F4AE9" w:rsidRDefault="00560C9D" w:rsidP="00560C9D">
      <w:pPr>
        <w:rPr>
          <w:rFonts w:ascii="Times New Roman CYR" w:hAnsi="Times New Roman CYR" w:cs="Times New Roman CYR"/>
          <w:sz w:val="28"/>
          <w:szCs w:val="28"/>
        </w:rPr>
      </w:pPr>
      <w:r w:rsidRPr="008F4AE9">
        <w:rPr>
          <w:rFonts w:ascii="Times New Roman CYR" w:hAnsi="Times New Roman CYR" w:cs="Times New Roman CYR"/>
          <w:sz w:val="28"/>
          <w:szCs w:val="28"/>
        </w:rPr>
        <w:t xml:space="preserve">1) ежеквартально до </w:t>
      </w:r>
      <w:r>
        <w:rPr>
          <w:rFonts w:ascii="Times New Roman CYR" w:hAnsi="Times New Roman CYR" w:cs="Times New Roman CYR"/>
          <w:sz w:val="28"/>
          <w:szCs w:val="28"/>
        </w:rPr>
        <w:t>5</w:t>
      </w:r>
      <w:r w:rsidRPr="008F4AE9">
        <w:rPr>
          <w:rFonts w:ascii="Times New Roman CYR" w:hAnsi="Times New Roman CYR" w:cs="Times New Roman CYR"/>
          <w:sz w:val="28"/>
          <w:szCs w:val="28"/>
        </w:rPr>
        <w:t>-го числа месяца, следующего за отчетным кварталом, отчет о расходах бюджета муниципального образования, в целях софинансирования которых предоставляется иной межбюджетный трансферт, по форме, установленной соглашением;</w:t>
      </w:r>
    </w:p>
    <w:p w:rsidR="00560C9D" w:rsidRPr="008F4AE9" w:rsidRDefault="00560C9D" w:rsidP="00560C9D">
      <w:pPr>
        <w:rPr>
          <w:rFonts w:ascii="Times New Roman CYR" w:hAnsi="Times New Roman CYR" w:cs="Times New Roman CYR"/>
          <w:sz w:val="28"/>
          <w:szCs w:val="28"/>
        </w:rPr>
      </w:pPr>
      <w:r w:rsidRPr="008F4AE9">
        <w:rPr>
          <w:rFonts w:ascii="Times New Roman CYR" w:hAnsi="Times New Roman CYR" w:cs="Times New Roman CYR"/>
          <w:sz w:val="28"/>
          <w:szCs w:val="28"/>
        </w:rPr>
        <w:lastRenderedPageBreak/>
        <w:t xml:space="preserve">2) ежеквартально до </w:t>
      </w:r>
      <w:r>
        <w:rPr>
          <w:rFonts w:ascii="Times New Roman CYR" w:hAnsi="Times New Roman CYR" w:cs="Times New Roman CYR"/>
          <w:sz w:val="28"/>
          <w:szCs w:val="28"/>
        </w:rPr>
        <w:t>5</w:t>
      </w:r>
      <w:r w:rsidRPr="008F4AE9">
        <w:rPr>
          <w:rFonts w:ascii="Times New Roman CYR" w:hAnsi="Times New Roman CYR" w:cs="Times New Roman CYR"/>
          <w:sz w:val="28"/>
          <w:szCs w:val="28"/>
        </w:rPr>
        <w:t>-го числа месяца, следующего за отчетным кварталом, отчет о достижении значений результатов использования иного межбюджетного трансферта по форме, установленной соглашением;</w:t>
      </w:r>
    </w:p>
    <w:p w:rsidR="00560C9D" w:rsidRPr="008F4AE9" w:rsidRDefault="00560C9D" w:rsidP="00560C9D">
      <w:pPr>
        <w:rPr>
          <w:rFonts w:ascii="Times New Roman CYR" w:hAnsi="Times New Roman CYR" w:cs="Times New Roman CYR"/>
          <w:sz w:val="28"/>
          <w:szCs w:val="28"/>
        </w:rPr>
      </w:pPr>
      <w:r w:rsidRPr="008F4AE9">
        <w:rPr>
          <w:rFonts w:ascii="Times New Roman CYR" w:hAnsi="Times New Roman CYR" w:cs="Times New Roman CYR"/>
          <w:sz w:val="28"/>
          <w:szCs w:val="28"/>
        </w:rPr>
        <w:t xml:space="preserve">3) в течение </w:t>
      </w:r>
      <w:r>
        <w:rPr>
          <w:rFonts w:ascii="Times New Roman CYR" w:hAnsi="Times New Roman CYR" w:cs="Times New Roman CYR"/>
          <w:sz w:val="28"/>
          <w:szCs w:val="28"/>
        </w:rPr>
        <w:t>10</w:t>
      </w:r>
      <w:r w:rsidRPr="008F4AE9">
        <w:rPr>
          <w:rFonts w:ascii="Times New Roman CYR" w:hAnsi="Times New Roman CYR" w:cs="Times New Roman CYR"/>
          <w:sz w:val="28"/>
          <w:szCs w:val="28"/>
        </w:rPr>
        <w:t xml:space="preserve"> рабочих дней года, следующего за годом предоставления субсидии, отчет о расходах муниципального образования, в целях софинансирования которых предоставляется иной межбюджетный трансферт, содержащий:</w:t>
      </w:r>
    </w:p>
    <w:p w:rsidR="00560C9D" w:rsidRPr="008F4AE9" w:rsidRDefault="00560C9D" w:rsidP="00560C9D">
      <w:pPr>
        <w:rPr>
          <w:rFonts w:ascii="Times New Roman CYR" w:hAnsi="Times New Roman CYR" w:cs="Times New Roman CYR"/>
          <w:sz w:val="28"/>
          <w:szCs w:val="28"/>
        </w:rPr>
      </w:pPr>
      <w:r w:rsidRPr="008F4AE9">
        <w:rPr>
          <w:rFonts w:ascii="Times New Roman CYR" w:hAnsi="Times New Roman CYR" w:cs="Times New Roman CYR"/>
          <w:sz w:val="28"/>
          <w:szCs w:val="28"/>
        </w:rPr>
        <w:t>а) копии платежных поручений, подтверждающих расходование в полном объеме суммы иного межбюджетного трансферта, заверенных руководителем (уполномоченным лицом) органа, осуществляющего ведение лицевого счета получателя средств бюджета муниципального образования;</w:t>
      </w:r>
    </w:p>
    <w:p w:rsidR="00560C9D" w:rsidRPr="008F4AE9" w:rsidRDefault="00560C9D" w:rsidP="00560C9D">
      <w:pPr>
        <w:rPr>
          <w:rFonts w:ascii="Times New Roman CYR" w:hAnsi="Times New Roman CYR" w:cs="Times New Roman CYR"/>
          <w:sz w:val="28"/>
          <w:szCs w:val="28"/>
        </w:rPr>
      </w:pPr>
      <w:r w:rsidRPr="008F4AE9">
        <w:rPr>
          <w:rFonts w:ascii="Times New Roman CYR" w:hAnsi="Times New Roman CYR" w:cs="Times New Roman CYR"/>
          <w:sz w:val="28"/>
          <w:szCs w:val="28"/>
        </w:rPr>
        <w:t>б) пояснительную записку, содержащую информацию о фактически выполненных объемах работ на дату представления отчета об использовании иного межбюджетного трансферта</w:t>
      </w:r>
    </w:p>
    <w:p w:rsidR="00560C9D" w:rsidRPr="008F4AE9" w:rsidRDefault="00560C9D" w:rsidP="00560C9D">
      <w:pPr>
        <w:rPr>
          <w:rFonts w:ascii="Times New Roman CYR" w:hAnsi="Times New Roman CYR" w:cs="Times New Roman CYR"/>
          <w:sz w:val="28"/>
          <w:szCs w:val="28"/>
        </w:rPr>
      </w:pPr>
      <w:r w:rsidRPr="008F4AE9">
        <w:rPr>
          <w:rFonts w:ascii="Times New Roman CYR" w:hAnsi="Times New Roman CYR" w:cs="Times New Roman CYR"/>
          <w:sz w:val="28"/>
          <w:szCs w:val="28"/>
        </w:rPr>
        <w:t>в) копии контрактов (договоров) на выполнение мероприятий.</w:t>
      </w:r>
    </w:p>
    <w:p w:rsidR="00560C9D" w:rsidRPr="008F4AE9" w:rsidRDefault="00560C9D" w:rsidP="00560C9D">
      <w:pPr>
        <w:rPr>
          <w:rFonts w:ascii="Times New Roman CYR" w:hAnsi="Times New Roman CYR" w:cs="Times New Roman CYR"/>
          <w:sz w:val="28"/>
          <w:szCs w:val="28"/>
        </w:rPr>
      </w:pPr>
      <w:r w:rsidRPr="008F4AE9">
        <w:rPr>
          <w:rFonts w:ascii="Times New Roman CYR" w:hAnsi="Times New Roman CYR" w:cs="Times New Roman CYR"/>
          <w:sz w:val="28"/>
          <w:szCs w:val="28"/>
        </w:rPr>
        <w:t>г) копии актов выполненных работ по формам КС-2 и КС-3.</w:t>
      </w:r>
    </w:p>
    <w:p w:rsidR="0074367C" w:rsidRPr="008F4AE9" w:rsidRDefault="0074367C" w:rsidP="0074367C">
      <w:pPr>
        <w:rPr>
          <w:rFonts w:ascii="Times New Roman CYR" w:hAnsi="Times New Roman CYR" w:cs="Times New Roman CYR"/>
          <w:sz w:val="28"/>
          <w:szCs w:val="28"/>
        </w:rPr>
      </w:pPr>
      <w:r w:rsidRPr="008F4AE9">
        <w:rPr>
          <w:rFonts w:ascii="Times New Roman CYR" w:hAnsi="Times New Roman CYR" w:cs="Times New Roman CYR"/>
          <w:sz w:val="28"/>
          <w:szCs w:val="28"/>
        </w:rPr>
        <w:t>2</w:t>
      </w:r>
      <w:r w:rsidR="00560C9D">
        <w:rPr>
          <w:rFonts w:ascii="Times New Roman CYR" w:hAnsi="Times New Roman CYR" w:cs="Times New Roman CYR"/>
          <w:sz w:val="28"/>
          <w:szCs w:val="28"/>
        </w:rPr>
        <w:t>2</w:t>
      </w:r>
      <w:r w:rsidRPr="008F4AE9">
        <w:rPr>
          <w:rFonts w:ascii="Times New Roman CYR" w:hAnsi="Times New Roman CYR" w:cs="Times New Roman CYR"/>
          <w:sz w:val="28"/>
          <w:szCs w:val="28"/>
        </w:rPr>
        <w:t>. Администрация муниципального и городского округа, муниципального района Забайкальского края</w:t>
      </w:r>
      <w:r w:rsidR="00560C9D">
        <w:rPr>
          <w:rFonts w:ascii="Times New Roman CYR" w:hAnsi="Times New Roman CYR" w:cs="Times New Roman CYR"/>
          <w:sz w:val="28"/>
          <w:szCs w:val="28"/>
        </w:rPr>
        <w:t xml:space="preserve"> </w:t>
      </w:r>
      <w:r w:rsidRPr="008F4AE9">
        <w:rPr>
          <w:rFonts w:ascii="Times New Roman CYR" w:hAnsi="Times New Roman CYR" w:cs="Times New Roman CYR"/>
          <w:sz w:val="28"/>
          <w:szCs w:val="28"/>
        </w:rPr>
        <w:t xml:space="preserve"> представляет в Министерство следующие отчеты об использовании иного межбюджетного трансферта:</w:t>
      </w:r>
    </w:p>
    <w:p w:rsidR="0074367C" w:rsidRPr="008F4AE9" w:rsidRDefault="0074367C" w:rsidP="0074367C">
      <w:pPr>
        <w:rPr>
          <w:rFonts w:ascii="Times New Roman CYR" w:hAnsi="Times New Roman CYR" w:cs="Times New Roman CYR"/>
          <w:sz w:val="28"/>
          <w:szCs w:val="28"/>
        </w:rPr>
      </w:pPr>
      <w:r w:rsidRPr="008F4AE9">
        <w:rPr>
          <w:rFonts w:ascii="Times New Roman CYR" w:hAnsi="Times New Roman CYR" w:cs="Times New Roman CYR"/>
          <w:sz w:val="28"/>
          <w:szCs w:val="28"/>
        </w:rPr>
        <w:t>1) ежеквартально до 10-го числа месяца, следующего за отчетным кварталом, отчет о расходах бюджета муниципального образования, в целях софинансирования которых предоставляется иной межбюджетный трансферт, по форме, установленной соглашением;</w:t>
      </w:r>
    </w:p>
    <w:p w:rsidR="0074367C" w:rsidRPr="008F4AE9" w:rsidRDefault="0074367C" w:rsidP="0074367C">
      <w:pPr>
        <w:rPr>
          <w:rFonts w:ascii="Times New Roman CYR" w:hAnsi="Times New Roman CYR" w:cs="Times New Roman CYR"/>
          <w:sz w:val="28"/>
          <w:szCs w:val="28"/>
        </w:rPr>
      </w:pPr>
      <w:r w:rsidRPr="008F4AE9">
        <w:rPr>
          <w:rFonts w:ascii="Times New Roman CYR" w:hAnsi="Times New Roman CYR" w:cs="Times New Roman CYR"/>
          <w:sz w:val="28"/>
          <w:szCs w:val="28"/>
        </w:rPr>
        <w:t>2) ежеквартально до 10-го числа месяца, следующего за отчетным кварталом, отчет о достижении значений результатов использования иного межбюджетного трансферта по форме, установленной соглашением;</w:t>
      </w:r>
    </w:p>
    <w:p w:rsidR="0074367C" w:rsidRPr="008F4AE9" w:rsidRDefault="0074367C" w:rsidP="0074367C">
      <w:pPr>
        <w:rPr>
          <w:rFonts w:ascii="Times New Roman CYR" w:hAnsi="Times New Roman CYR" w:cs="Times New Roman CYR"/>
          <w:sz w:val="28"/>
          <w:szCs w:val="28"/>
        </w:rPr>
      </w:pPr>
      <w:r w:rsidRPr="008F4AE9">
        <w:rPr>
          <w:rFonts w:ascii="Times New Roman CYR" w:hAnsi="Times New Roman CYR" w:cs="Times New Roman CYR"/>
          <w:sz w:val="28"/>
          <w:szCs w:val="28"/>
        </w:rPr>
        <w:t>3) в течение 10 рабочих дней года, следующего за годом предоставления субсидии, отчет о расходах муниципального образования, в целях софинансирования которых предоставляется иной межбюджетный трансферт, содержащий:</w:t>
      </w:r>
    </w:p>
    <w:p w:rsidR="0074367C" w:rsidRPr="008F4AE9" w:rsidRDefault="0074367C" w:rsidP="0074367C">
      <w:pPr>
        <w:rPr>
          <w:rFonts w:ascii="Times New Roman CYR" w:hAnsi="Times New Roman CYR" w:cs="Times New Roman CYR"/>
          <w:sz w:val="28"/>
          <w:szCs w:val="28"/>
        </w:rPr>
      </w:pPr>
      <w:r w:rsidRPr="008F4AE9">
        <w:rPr>
          <w:rFonts w:ascii="Times New Roman CYR" w:hAnsi="Times New Roman CYR" w:cs="Times New Roman CYR"/>
          <w:sz w:val="28"/>
          <w:szCs w:val="28"/>
        </w:rPr>
        <w:t>а) копии платежных поручений, подтверждающих расходование в полном объеме суммы иного межбюджетного трансферта, заверенных руководителем (уполномоченным лицом) органа, осуществляющего ведение лицевого счета получателя средств бюджета муниципального образования;</w:t>
      </w:r>
    </w:p>
    <w:p w:rsidR="0074367C" w:rsidRPr="008F4AE9" w:rsidRDefault="0074367C" w:rsidP="0074367C">
      <w:pPr>
        <w:rPr>
          <w:rFonts w:ascii="Times New Roman CYR" w:hAnsi="Times New Roman CYR" w:cs="Times New Roman CYR"/>
          <w:sz w:val="28"/>
          <w:szCs w:val="28"/>
        </w:rPr>
      </w:pPr>
      <w:r w:rsidRPr="008F4AE9">
        <w:rPr>
          <w:rFonts w:ascii="Times New Roman CYR" w:hAnsi="Times New Roman CYR" w:cs="Times New Roman CYR"/>
          <w:sz w:val="28"/>
          <w:szCs w:val="28"/>
        </w:rPr>
        <w:t>б) пояснительную записку, содержащую информацию о фактически выполненных объемах работ на дату представления отчета об использовании иного межбюджетного трансферта</w:t>
      </w:r>
    </w:p>
    <w:p w:rsidR="0074367C" w:rsidRPr="008F4AE9" w:rsidRDefault="0074367C" w:rsidP="0074367C">
      <w:pPr>
        <w:rPr>
          <w:rFonts w:ascii="Times New Roman CYR" w:hAnsi="Times New Roman CYR" w:cs="Times New Roman CYR"/>
          <w:sz w:val="28"/>
          <w:szCs w:val="28"/>
        </w:rPr>
      </w:pPr>
      <w:r w:rsidRPr="008F4AE9">
        <w:rPr>
          <w:rFonts w:ascii="Times New Roman CYR" w:hAnsi="Times New Roman CYR" w:cs="Times New Roman CYR"/>
          <w:sz w:val="28"/>
          <w:szCs w:val="28"/>
        </w:rPr>
        <w:t>в) копии контрактов (договоров) на выполнение мероприятий.</w:t>
      </w:r>
    </w:p>
    <w:p w:rsidR="0074367C" w:rsidRPr="008F4AE9" w:rsidRDefault="0074367C" w:rsidP="0074367C">
      <w:pPr>
        <w:rPr>
          <w:rFonts w:ascii="Times New Roman CYR" w:hAnsi="Times New Roman CYR" w:cs="Times New Roman CYR"/>
          <w:sz w:val="28"/>
          <w:szCs w:val="28"/>
        </w:rPr>
      </w:pPr>
      <w:r w:rsidRPr="008F4AE9">
        <w:rPr>
          <w:rFonts w:ascii="Times New Roman CYR" w:hAnsi="Times New Roman CYR" w:cs="Times New Roman CYR"/>
          <w:sz w:val="28"/>
          <w:szCs w:val="28"/>
        </w:rPr>
        <w:t>г) копии актов выполненных работ по формам КС-2 и КС-3.</w:t>
      </w:r>
    </w:p>
    <w:p w:rsidR="0074367C" w:rsidRPr="008F4AE9" w:rsidRDefault="0074367C" w:rsidP="0074367C">
      <w:pPr>
        <w:rPr>
          <w:rFonts w:ascii="Times New Roman CYR" w:hAnsi="Times New Roman CYR" w:cs="Times New Roman CYR"/>
          <w:sz w:val="28"/>
          <w:szCs w:val="28"/>
        </w:rPr>
      </w:pPr>
      <w:r w:rsidRPr="008F4AE9">
        <w:rPr>
          <w:rFonts w:ascii="Times New Roman CYR" w:hAnsi="Times New Roman CYR" w:cs="Times New Roman CYR"/>
          <w:sz w:val="28"/>
          <w:szCs w:val="28"/>
        </w:rPr>
        <w:t>Документы представляются в Министерство нарочным в прошитом, пронумерованном и скрепленном печатью муниципального образования виде с приложением описи документов.</w:t>
      </w:r>
    </w:p>
    <w:p w:rsidR="0074367C" w:rsidRPr="008F4AE9" w:rsidRDefault="0074367C" w:rsidP="0074367C">
      <w:pPr>
        <w:rPr>
          <w:rFonts w:ascii="Times New Roman CYR" w:hAnsi="Times New Roman CYR" w:cs="Times New Roman CYR"/>
          <w:sz w:val="28"/>
          <w:szCs w:val="28"/>
        </w:rPr>
      </w:pPr>
      <w:r w:rsidRPr="008F4AE9">
        <w:rPr>
          <w:rFonts w:ascii="Times New Roman CYR" w:hAnsi="Times New Roman CYR" w:cs="Times New Roman CYR"/>
          <w:sz w:val="28"/>
          <w:szCs w:val="28"/>
        </w:rPr>
        <w:t>2</w:t>
      </w:r>
      <w:r w:rsidR="00560C9D">
        <w:rPr>
          <w:rFonts w:ascii="Times New Roman CYR" w:hAnsi="Times New Roman CYR" w:cs="Times New Roman CYR"/>
          <w:sz w:val="28"/>
          <w:szCs w:val="28"/>
        </w:rPr>
        <w:t>3</w:t>
      </w:r>
      <w:r w:rsidRPr="008F4AE9">
        <w:rPr>
          <w:rFonts w:ascii="Times New Roman CYR" w:hAnsi="Times New Roman CYR" w:cs="Times New Roman CYR"/>
          <w:sz w:val="28"/>
          <w:szCs w:val="28"/>
        </w:rPr>
        <w:t xml:space="preserve">. Контроль за соблюдением порядка предоставления иных межбюджетных трансфертов, целевым использованием иных межбюджетных </w:t>
      </w:r>
      <w:r w:rsidRPr="008F4AE9">
        <w:rPr>
          <w:rFonts w:ascii="Times New Roman CYR" w:hAnsi="Times New Roman CYR" w:cs="Times New Roman CYR"/>
          <w:sz w:val="28"/>
          <w:szCs w:val="28"/>
        </w:rPr>
        <w:lastRenderedPageBreak/>
        <w:t>трансфертов, достижением результата их использования осуществляется Министерством и органами государственного финансового контроля.</w:t>
      </w:r>
    </w:p>
    <w:p w:rsidR="0074367C" w:rsidRPr="008F4AE9" w:rsidRDefault="0074367C" w:rsidP="0074367C">
      <w:pPr>
        <w:rPr>
          <w:rFonts w:ascii="Times New Roman CYR" w:hAnsi="Times New Roman CYR" w:cs="Times New Roman CYR"/>
          <w:sz w:val="28"/>
          <w:szCs w:val="28"/>
        </w:rPr>
      </w:pPr>
      <w:r w:rsidRPr="008F4AE9">
        <w:rPr>
          <w:rFonts w:ascii="Times New Roman CYR" w:hAnsi="Times New Roman CYR" w:cs="Times New Roman CYR"/>
          <w:sz w:val="28"/>
          <w:szCs w:val="28"/>
        </w:rPr>
        <w:t>Министерство осуществляет контроль путем оценки отчетов муниципального и городского округа, муниципального района Забайкальского края, поселения которого реализуют мероприятия по благоустройству дворовых территорий, указанных в пункте 22 настоящей Методики.</w:t>
      </w:r>
    </w:p>
    <w:p w:rsidR="0074367C" w:rsidRPr="008F4AE9" w:rsidRDefault="0074367C" w:rsidP="0074367C">
      <w:pPr>
        <w:rPr>
          <w:rFonts w:ascii="Times New Roman CYR" w:hAnsi="Times New Roman CYR" w:cs="Times New Roman CYR"/>
          <w:sz w:val="28"/>
          <w:szCs w:val="28"/>
        </w:rPr>
      </w:pPr>
      <w:r w:rsidRPr="008F4AE9">
        <w:rPr>
          <w:rFonts w:ascii="Times New Roman CYR" w:hAnsi="Times New Roman CYR" w:cs="Times New Roman CYR"/>
          <w:sz w:val="28"/>
          <w:szCs w:val="28"/>
        </w:rPr>
        <w:t>2</w:t>
      </w:r>
      <w:r w:rsidR="00560C9D">
        <w:rPr>
          <w:rFonts w:ascii="Times New Roman CYR" w:hAnsi="Times New Roman CYR" w:cs="Times New Roman CYR"/>
          <w:sz w:val="28"/>
          <w:szCs w:val="28"/>
        </w:rPr>
        <w:t>4</w:t>
      </w:r>
      <w:r w:rsidRPr="008F4AE9">
        <w:rPr>
          <w:rFonts w:ascii="Times New Roman CYR" w:hAnsi="Times New Roman CYR" w:cs="Times New Roman CYR"/>
          <w:sz w:val="28"/>
          <w:szCs w:val="28"/>
        </w:rPr>
        <w:t xml:space="preserve">. Администрация </w:t>
      </w:r>
      <w:r w:rsidR="00560C9D">
        <w:rPr>
          <w:rFonts w:ascii="Times New Roman" w:hAnsi="Times New Roman"/>
          <w:sz w:val="28"/>
          <w:szCs w:val="28"/>
        </w:rPr>
        <w:t>муниципального образования</w:t>
      </w:r>
      <w:r w:rsidRPr="008F4AE9">
        <w:rPr>
          <w:rFonts w:ascii="Times New Roman" w:hAnsi="Times New Roman"/>
          <w:sz w:val="28"/>
          <w:szCs w:val="28"/>
        </w:rPr>
        <w:t xml:space="preserve"> </w:t>
      </w:r>
      <w:r w:rsidRPr="008F4AE9">
        <w:rPr>
          <w:rFonts w:ascii="Times New Roman CYR" w:hAnsi="Times New Roman CYR" w:cs="Times New Roman CYR"/>
          <w:sz w:val="28"/>
          <w:szCs w:val="28"/>
        </w:rPr>
        <w:t>несет ответственность за нарушение порядка предоставления иного межбюджетного трансферта, нецелевое использование иного межбюджетного трансферта, а также предоставление в Министерство недостоверных сведений.</w:t>
      </w:r>
    </w:p>
    <w:p w:rsidR="0074367C" w:rsidRPr="000972CC" w:rsidRDefault="0074367C" w:rsidP="0074367C">
      <w:pPr>
        <w:rPr>
          <w:rFonts w:ascii="Times New Roman CYR" w:hAnsi="Times New Roman CYR" w:cs="Times New Roman CYR"/>
          <w:sz w:val="28"/>
          <w:szCs w:val="28"/>
        </w:rPr>
      </w:pPr>
      <w:r w:rsidRPr="008F4AE9">
        <w:rPr>
          <w:rFonts w:ascii="Times New Roman CYR" w:hAnsi="Times New Roman CYR" w:cs="Times New Roman CYR"/>
          <w:sz w:val="28"/>
          <w:szCs w:val="28"/>
        </w:rPr>
        <w:t>2</w:t>
      </w:r>
      <w:r w:rsidR="00560C9D">
        <w:rPr>
          <w:rFonts w:ascii="Times New Roman CYR" w:hAnsi="Times New Roman CYR" w:cs="Times New Roman CYR"/>
          <w:sz w:val="28"/>
          <w:szCs w:val="28"/>
        </w:rPr>
        <w:t>5</w:t>
      </w:r>
      <w:r w:rsidRPr="008F4AE9">
        <w:rPr>
          <w:rFonts w:ascii="Times New Roman CYR" w:hAnsi="Times New Roman CYR" w:cs="Times New Roman CYR"/>
          <w:sz w:val="28"/>
          <w:szCs w:val="28"/>
        </w:rPr>
        <w:t xml:space="preserve">. В случае нецелевого использования иного межбюджетного трансферта из бюджета Забайкальского края к </w:t>
      </w:r>
      <w:r w:rsidR="00560C9D">
        <w:rPr>
          <w:rFonts w:ascii="Times New Roman CYR" w:hAnsi="Times New Roman CYR" w:cs="Times New Roman CYR"/>
          <w:sz w:val="28"/>
          <w:szCs w:val="28"/>
        </w:rPr>
        <w:t>а</w:t>
      </w:r>
      <w:r w:rsidRPr="008F4AE9">
        <w:rPr>
          <w:rFonts w:ascii="Times New Roman CYR" w:hAnsi="Times New Roman CYR" w:cs="Times New Roman CYR"/>
          <w:sz w:val="28"/>
          <w:szCs w:val="28"/>
        </w:rPr>
        <w:t xml:space="preserve">дминистрации </w:t>
      </w:r>
      <w:r w:rsidR="00560C9D">
        <w:rPr>
          <w:rFonts w:ascii="Times New Roman CYR" w:hAnsi="Times New Roman CYR" w:cs="Times New Roman CYR"/>
          <w:sz w:val="28"/>
          <w:szCs w:val="28"/>
        </w:rPr>
        <w:t>муниципального образования</w:t>
      </w:r>
      <w:r w:rsidRPr="008F4AE9">
        <w:rPr>
          <w:rFonts w:ascii="Times New Roman CYR" w:hAnsi="Times New Roman CYR" w:cs="Times New Roman CYR"/>
          <w:sz w:val="28"/>
          <w:szCs w:val="28"/>
        </w:rPr>
        <w:t xml:space="preserve"> п</w:t>
      </w:r>
      <w:r w:rsidRPr="000972CC">
        <w:rPr>
          <w:rFonts w:ascii="Times New Roman CYR" w:hAnsi="Times New Roman CYR" w:cs="Times New Roman CYR"/>
          <w:sz w:val="28"/>
          <w:szCs w:val="28"/>
        </w:rPr>
        <w:t>рименяются меры принуждения, предусмотренные бюджетным законодательством Российской Федерации.</w:t>
      </w: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rPr>
        <w:t>2</w:t>
      </w:r>
      <w:r w:rsidR="00560C9D">
        <w:rPr>
          <w:rFonts w:ascii="Times New Roman CYR" w:hAnsi="Times New Roman CYR" w:cs="Times New Roman CYR"/>
          <w:sz w:val="28"/>
          <w:szCs w:val="28"/>
        </w:rPr>
        <w:t>6</w:t>
      </w:r>
      <w:r w:rsidRPr="000972CC">
        <w:rPr>
          <w:rFonts w:ascii="Times New Roman CYR" w:hAnsi="Times New Roman CYR" w:cs="Times New Roman CYR"/>
          <w:sz w:val="28"/>
          <w:szCs w:val="28"/>
        </w:rPr>
        <w:t>. Не использованные по состоянию на 1 января текущего финансового года средства иного межбюджетного трансферта подлежат возврату в доход бюджета Забайкальского края в сроки, установленные законодательством Российской Федерации.</w:t>
      </w:r>
    </w:p>
    <w:p w:rsidR="0074367C" w:rsidRPr="000972CC" w:rsidRDefault="0074367C" w:rsidP="0074367C">
      <w:pPr>
        <w:rPr>
          <w:rFonts w:ascii="Times New Roman CYR" w:hAnsi="Times New Roman CYR" w:cs="Times New Roman CYR"/>
          <w:sz w:val="28"/>
          <w:szCs w:val="28"/>
        </w:rPr>
      </w:pPr>
      <w:r w:rsidRPr="000972CC">
        <w:rPr>
          <w:rFonts w:ascii="Times New Roman CYR" w:hAnsi="Times New Roman CYR" w:cs="Times New Roman CYR"/>
          <w:sz w:val="28"/>
          <w:szCs w:val="28"/>
        </w:rPr>
        <w:t>2</w:t>
      </w:r>
      <w:r w:rsidR="00560C9D">
        <w:rPr>
          <w:rFonts w:ascii="Times New Roman CYR" w:hAnsi="Times New Roman CYR" w:cs="Times New Roman CYR"/>
          <w:sz w:val="28"/>
          <w:szCs w:val="28"/>
        </w:rPr>
        <w:t>7</w:t>
      </w:r>
      <w:r w:rsidRPr="000972CC">
        <w:rPr>
          <w:rFonts w:ascii="Times New Roman CYR" w:hAnsi="Times New Roman CYR" w:cs="Times New Roman CYR"/>
          <w:sz w:val="28"/>
          <w:szCs w:val="28"/>
        </w:rPr>
        <w:t>. В случае если неиспользованный остаток иного межбюджетного трансферта не перечислен в доход бюджета Забайкальского края, указанные средства подлежат взысканию в доход бюджета Забайкальского края в соответствии с бюджетным законодательством Российской Федерации.</w:t>
      </w:r>
    </w:p>
    <w:p w:rsidR="0074367C" w:rsidRPr="000972CC" w:rsidRDefault="0074367C" w:rsidP="0074367C">
      <w:pPr>
        <w:ind w:firstLine="0"/>
        <w:jc w:val="left"/>
        <w:rPr>
          <w:rFonts w:ascii="Times New Roman CYR" w:hAnsi="Times New Roman CYR" w:cs="Times New Roman CYR"/>
          <w:sz w:val="28"/>
          <w:szCs w:val="28"/>
        </w:rPr>
      </w:pPr>
      <w:r w:rsidRPr="000972CC">
        <w:rPr>
          <w:rFonts w:ascii="Times New Roman CYR" w:hAnsi="Times New Roman CYR" w:cs="Times New Roman CYR"/>
          <w:sz w:val="28"/>
          <w:szCs w:val="28"/>
        </w:rPr>
        <w:br w:type="page"/>
      </w:r>
    </w:p>
    <w:p w:rsidR="0074367C" w:rsidRPr="000972CC" w:rsidRDefault="0074367C" w:rsidP="0074367C">
      <w:pPr>
        <w:spacing w:before="80"/>
        <w:ind w:left="4536" w:firstLine="0"/>
        <w:jc w:val="right"/>
        <w:rPr>
          <w:rFonts w:ascii="Times New Roman" w:hAnsi="Times New Roman"/>
          <w:sz w:val="24"/>
          <w:szCs w:val="28"/>
        </w:rPr>
      </w:pPr>
      <w:r w:rsidRPr="000972CC">
        <w:rPr>
          <w:rFonts w:ascii="Times New Roman" w:hAnsi="Times New Roman"/>
          <w:sz w:val="24"/>
          <w:szCs w:val="28"/>
        </w:rPr>
        <w:lastRenderedPageBreak/>
        <w:t>ПРИЛОЖЕНИЕ № 1</w:t>
      </w:r>
    </w:p>
    <w:p w:rsidR="0074367C" w:rsidRPr="000972CC" w:rsidRDefault="0074367C" w:rsidP="0074367C">
      <w:pPr>
        <w:shd w:val="clear" w:color="auto" w:fill="FFFFFF"/>
        <w:spacing w:before="80"/>
        <w:ind w:left="4536" w:firstLine="0"/>
        <w:jc w:val="right"/>
        <w:rPr>
          <w:rFonts w:ascii="Times New Roman" w:hAnsi="Times New Roman"/>
          <w:sz w:val="20"/>
          <w:szCs w:val="28"/>
        </w:rPr>
      </w:pPr>
      <w:r w:rsidRPr="000972CC">
        <w:rPr>
          <w:rFonts w:ascii="Times New Roman" w:hAnsi="Times New Roman"/>
          <w:sz w:val="20"/>
          <w:szCs w:val="28"/>
        </w:rPr>
        <w:t xml:space="preserve">к методике распределения иных межбюджетных трансфертов из бюджета Забайкальского края бюджетам муниципальных образований Забайкальского края на реализацию </w:t>
      </w:r>
      <w:r w:rsidR="0056423F">
        <w:rPr>
          <w:rFonts w:ascii="Times New Roman" w:hAnsi="Times New Roman"/>
          <w:sz w:val="20"/>
          <w:szCs w:val="28"/>
        </w:rPr>
        <w:t xml:space="preserve">мероприятия «Реализация </w:t>
      </w:r>
      <w:r w:rsidRPr="000972CC">
        <w:rPr>
          <w:rFonts w:ascii="Times New Roman" w:hAnsi="Times New Roman"/>
          <w:sz w:val="20"/>
          <w:szCs w:val="28"/>
        </w:rPr>
        <w:t>проекта "1000 дворов"</w:t>
      </w:r>
      <w:r w:rsidR="0056423F">
        <w:rPr>
          <w:rFonts w:ascii="Times New Roman" w:hAnsi="Times New Roman"/>
          <w:sz w:val="20"/>
          <w:szCs w:val="28"/>
        </w:rPr>
        <w:t xml:space="preserve"> (благоустройство не менее 130 дворовых территорий)»</w:t>
      </w:r>
      <w:r w:rsidRPr="000972CC">
        <w:rPr>
          <w:rFonts w:ascii="Times New Roman" w:hAnsi="Times New Roman"/>
          <w:sz w:val="20"/>
          <w:szCs w:val="28"/>
        </w:rPr>
        <w:t xml:space="preserve"> Плана социального развития центров экономического роста За</w:t>
      </w:r>
      <w:r w:rsidR="00257239">
        <w:rPr>
          <w:rFonts w:ascii="Times New Roman" w:hAnsi="Times New Roman"/>
          <w:sz w:val="20"/>
          <w:szCs w:val="28"/>
        </w:rPr>
        <w:t>байкальского края</w:t>
      </w:r>
      <w:r w:rsidRPr="000972CC">
        <w:rPr>
          <w:rFonts w:ascii="Times New Roman" w:hAnsi="Times New Roman"/>
          <w:sz w:val="20"/>
          <w:szCs w:val="28"/>
        </w:rPr>
        <w:t xml:space="preserve"> и правил их предоставления</w:t>
      </w:r>
    </w:p>
    <w:p w:rsidR="0074367C" w:rsidRPr="000972CC" w:rsidRDefault="0074367C" w:rsidP="0074367C">
      <w:pPr>
        <w:spacing w:before="80"/>
        <w:ind w:left="4536"/>
        <w:jc w:val="right"/>
        <w:rPr>
          <w:rFonts w:ascii="Times New Roman" w:hAnsi="Times New Roman"/>
          <w:sz w:val="20"/>
          <w:szCs w:val="28"/>
        </w:rPr>
      </w:pPr>
      <w:r w:rsidRPr="000972CC">
        <w:rPr>
          <w:rFonts w:ascii="Times New Roman" w:hAnsi="Times New Roman"/>
          <w:sz w:val="20"/>
          <w:szCs w:val="28"/>
        </w:rPr>
        <w:t>от ___________ года № ____</w:t>
      </w:r>
    </w:p>
    <w:p w:rsidR="0074367C" w:rsidRPr="000972CC" w:rsidRDefault="0074367C" w:rsidP="0074367C">
      <w:pPr>
        <w:spacing w:before="80"/>
        <w:jc w:val="center"/>
        <w:rPr>
          <w:rFonts w:ascii="Times New Roman" w:hAnsi="Times New Roman"/>
          <w:b/>
          <w:sz w:val="28"/>
          <w:szCs w:val="28"/>
        </w:rPr>
      </w:pPr>
    </w:p>
    <w:p w:rsidR="0074367C" w:rsidRPr="000972CC" w:rsidRDefault="0074367C" w:rsidP="0074367C">
      <w:pPr>
        <w:ind w:left="142" w:hanging="142"/>
        <w:jc w:val="center"/>
        <w:rPr>
          <w:rFonts w:ascii="Times New Roman" w:hAnsi="Times New Roman"/>
          <w:b/>
          <w:spacing w:val="-6"/>
          <w:sz w:val="26"/>
          <w:szCs w:val="26"/>
        </w:rPr>
      </w:pPr>
      <w:r w:rsidRPr="000972CC">
        <w:rPr>
          <w:rFonts w:ascii="Times New Roman" w:hAnsi="Times New Roman"/>
          <w:b/>
          <w:spacing w:val="-6"/>
          <w:sz w:val="26"/>
          <w:szCs w:val="26"/>
        </w:rPr>
        <w:t>ЗАЯВКА</w:t>
      </w:r>
    </w:p>
    <w:p w:rsidR="0074367C" w:rsidRPr="000972CC" w:rsidRDefault="0074367C" w:rsidP="0074367C">
      <w:pPr>
        <w:ind w:left="142" w:hanging="142"/>
        <w:jc w:val="center"/>
        <w:rPr>
          <w:rFonts w:ascii="Times New Roman" w:hAnsi="Times New Roman"/>
          <w:b/>
          <w:spacing w:val="-6"/>
          <w:sz w:val="26"/>
          <w:szCs w:val="26"/>
        </w:rPr>
      </w:pPr>
      <w:r w:rsidRPr="000972CC">
        <w:rPr>
          <w:rFonts w:ascii="Times New Roman" w:hAnsi="Times New Roman"/>
          <w:b/>
          <w:spacing w:val="-6"/>
          <w:sz w:val="26"/>
          <w:szCs w:val="26"/>
        </w:rPr>
        <w:t xml:space="preserve">на </w:t>
      </w:r>
      <w:r w:rsidRPr="000972CC">
        <w:rPr>
          <w:rFonts w:ascii="Times New Roman" w:hAnsi="Times New Roman"/>
          <w:b/>
          <w:bCs/>
          <w:spacing w:val="-6"/>
          <w:sz w:val="26"/>
          <w:szCs w:val="26"/>
        </w:rPr>
        <w:t xml:space="preserve">предоставление </w:t>
      </w:r>
      <w:r w:rsidRPr="000972CC">
        <w:rPr>
          <w:rFonts w:ascii="Times New Roman" w:hAnsi="Times New Roman"/>
          <w:b/>
          <w:spacing w:val="-6"/>
          <w:sz w:val="26"/>
          <w:szCs w:val="26"/>
        </w:rPr>
        <w:t>много межбюджетного трансферта из бюджета Забайкальского края бюджетам муниципальных образований Забайкальского края на поддержку муниципальных программ формирования современной городской среды</w:t>
      </w:r>
    </w:p>
    <w:p w:rsidR="0074367C" w:rsidRPr="000972CC" w:rsidRDefault="0074367C" w:rsidP="0074367C">
      <w:pPr>
        <w:ind w:left="142" w:hanging="142"/>
        <w:jc w:val="center"/>
        <w:rPr>
          <w:rFonts w:ascii="Times New Roman" w:hAnsi="Times New Roman"/>
          <w:spacing w:val="-6"/>
          <w:sz w:val="26"/>
          <w:szCs w:val="26"/>
        </w:rPr>
      </w:pPr>
    </w:p>
    <w:p w:rsidR="0074367C" w:rsidRPr="000972CC" w:rsidRDefault="0074367C" w:rsidP="0074367C">
      <w:pPr>
        <w:pStyle w:val="a3"/>
        <w:numPr>
          <w:ilvl w:val="0"/>
          <w:numId w:val="1"/>
        </w:numPr>
        <w:jc w:val="left"/>
        <w:rPr>
          <w:rFonts w:ascii="Times New Roman" w:hAnsi="Times New Roman"/>
          <w:spacing w:val="-6"/>
          <w:sz w:val="26"/>
          <w:szCs w:val="26"/>
        </w:rPr>
      </w:pPr>
      <w:r w:rsidRPr="000972CC">
        <w:rPr>
          <w:rFonts w:ascii="Times New Roman" w:hAnsi="Times New Roman"/>
          <w:spacing w:val="-6"/>
          <w:sz w:val="26"/>
          <w:szCs w:val="26"/>
        </w:rPr>
        <w:t>Информация о заявителе проекта:</w:t>
      </w:r>
    </w:p>
    <w:p w:rsidR="0074367C" w:rsidRPr="000972CC" w:rsidRDefault="0074367C" w:rsidP="0074367C">
      <w:pPr>
        <w:ind w:left="709"/>
        <w:rPr>
          <w:rFonts w:ascii="Times New Roman" w:hAnsi="Times New Roman"/>
          <w:spacing w:val="-6"/>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8"/>
        <w:gridCol w:w="4086"/>
      </w:tblGrid>
      <w:tr w:rsidR="0074367C" w:rsidRPr="000972CC" w:rsidTr="000A6634">
        <w:trPr>
          <w:trHeight w:val="20"/>
        </w:trPr>
        <w:tc>
          <w:tcPr>
            <w:tcW w:w="5128" w:type="dxa"/>
            <w:vAlign w:val="center"/>
          </w:tcPr>
          <w:p w:rsidR="0074367C" w:rsidRPr="000972CC" w:rsidRDefault="0074367C" w:rsidP="000A6634">
            <w:pPr>
              <w:ind w:firstLine="0"/>
              <w:jc w:val="left"/>
              <w:rPr>
                <w:rFonts w:ascii="Times New Roman" w:hAnsi="Times New Roman"/>
                <w:noProof/>
                <w:spacing w:val="-6"/>
                <w:sz w:val="26"/>
                <w:szCs w:val="26"/>
              </w:rPr>
            </w:pPr>
            <w:r w:rsidRPr="000972CC">
              <w:rPr>
                <w:rFonts w:ascii="Times New Roman" w:hAnsi="Times New Roman"/>
                <w:noProof/>
                <w:spacing w:val="-6"/>
                <w:sz w:val="26"/>
                <w:szCs w:val="26"/>
              </w:rPr>
              <w:t>Должность, ФИО лица, ответственного за реализацию проекта</w:t>
            </w:r>
          </w:p>
        </w:tc>
        <w:tc>
          <w:tcPr>
            <w:tcW w:w="4086" w:type="dxa"/>
          </w:tcPr>
          <w:p w:rsidR="0074367C" w:rsidRPr="000972CC" w:rsidRDefault="0074367C" w:rsidP="000A6634">
            <w:pPr>
              <w:rPr>
                <w:rFonts w:ascii="Times New Roman" w:hAnsi="Times New Roman"/>
                <w:spacing w:val="-6"/>
                <w:sz w:val="26"/>
                <w:szCs w:val="26"/>
              </w:rPr>
            </w:pPr>
          </w:p>
        </w:tc>
      </w:tr>
      <w:tr w:rsidR="0074367C" w:rsidRPr="000972CC" w:rsidTr="000A6634">
        <w:trPr>
          <w:trHeight w:val="20"/>
        </w:trPr>
        <w:tc>
          <w:tcPr>
            <w:tcW w:w="5128" w:type="dxa"/>
            <w:vAlign w:val="center"/>
          </w:tcPr>
          <w:p w:rsidR="0074367C" w:rsidRPr="000972CC" w:rsidRDefault="0074367C" w:rsidP="000A6634">
            <w:pPr>
              <w:ind w:firstLine="0"/>
              <w:jc w:val="left"/>
              <w:rPr>
                <w:rFonts w:ascii="Times New Roman" w:hAnsi="Times New Roman"/>
                <w:spacing w:val="-6"/>
                <w:sz w:val="26"/>
                <w:szCs w:val="26"/>
              </w:rPr>
            </w:pPr>
            <w:r w:rsidRPr="000972CC">
              <w:rPr>
                <w:rFonts w:ascii="Times New Roman" w:hAnsi="Times New Roman"/>
                <w:spacing w:val="-6"/>
                <w:sz w:val="26"/>
                <w:szCs w:val="26"/>
              </w:rPr>
              <w:t>Юридический/ почтовый адрес заявителя</w:t>
            </w:r>
          </w:p>
        </w:tc>
        <w:tc>
          <w:tcPr>
            <w:tcW w:w="4086" w:type="dxa"/>
          </w:tcPr>
          <w:p w:rsidR="0074367C" w:rsidRPr="000972CC" w:rsidRDefault="0074367C" w:rsidP="000A6634">
            <w:pPr>
              <w:rPr>
                <w:rFonts w:ascii="Times New Roman" w:hAnsi="Times New Roman"/>
                <w:spacing w:val="-6"/>
                <w:sz w:val="26"/>
                <w:szCs w:val="26"/>
              </w:rPr>
            </w:pPr>
          </w:p>
        </w:tc>
      </w:tr>
      <w:tr w:rsidR="0074367C" w:rsidRPr="000972CC" w:rsidTr="000A6634">
        <w:trPr>
          <w:trHeight w:val="20"/>
        </w:trPr>
        <w:tc>
          <w:tcPr>
            <w:tcW w:w="5128" w:type="dxa"/>
            <w:vAlign w:val="center"/>
          </w:tcPr>
          <w:p w:rsidR="0074367C" w:rsidRPr="000972CC" w:rsidRDefault="0074367C" w:rsidP="000A6634">
            <w:pPr>
              <w:ind w:firstLine="0"/>
              <w:jc w:val="left"/>
              <w:rPr>
                <w:rFonts w:ascii="Times New Roman" w:hAnsi="Times New Roman"/>
                <w:spacing w:val="-6"/>
                <w:sz w:val="26"/>
                <w:szCs w:val="26"/>
              </w:rPr>
            </w:pPr>
            <w:r w:rsidRPr="000972CC">
              <w:rPr>
                <w:rFonts w:ascii="Times New Roman" w:hAnsi="Times New Roman"/>
                <w:spacing w:val="-6"/>
                <w:sz w:val="26"/>
                <w:szCs w:val="26"/>
              </w:rPr>
              <w:t>Телефон/факс</w:t>
            </w:r>
          </w:p>
        </w:tc>
        <w:tc>
          <w:tcPr>
            <w:tcW w:w="4086" w:type="dxa"/>
          </w:tcPr>
          <w:p w:rsidR="0074367C" w:rsidRPr="000972CC" w:rsidRDefault="0074367C" w:rsidP="000A6634">
            <w:pPr>
              <w:rPr>
                <w:rFonts w:ascii="Times New Roman" w:hAnsi="Times New Roman"/>
                <w:spacing w:val="-6"/>
                <w:sz w:val="26"/>
                <w:szCs w:val="26"/>
              </w:rPr>
            </w:pPr>
          </w:p>
        </w:tc>
      </w:tr>
      <w:tr w:rsidR="0074367C" w:rsidRPr="000972CC" w:rsidTr="000A6634">
        <w:trPr>
          <w:trHeight w:val="20"/>
        </w:trPr>
        <w:tc>
          <w:tcPr>
            <w:tcW w:w="5128" w:type="dxa"/>
            <w:vAlign w:val="center"/>
          </w:tcPr>
          <w:p w:rsidR="0074367C" w:rsidRPr="000972CC" w:rsidRDefault="0074367C" w:rsidP="000A6634">
            <w:pPr>
              <w:ind w:firstLine="0"/>
              <w:jc w:val="left"/>
              <w:rPr>
                <w:rFonts w:ascii="Times New Roman" w:hAnsi="Times New Roman"/>
                <w:spacing w:val="-6"/>
                <w:sz w:val="26"/>
                <w:szCs w:val="26"/>
              </w:rPr>
            </w:pPr>
            <w:r w:rsidRPr="000972CC">
              <w:rPr>
                <w:rFonts w:ascii="Times New Roman" w:hAnsi="Times New Roman"/>
                <w:spacing w:val="-6"/>
                <w:sz w:val="26"/>
                <w:szCs w:val="26"/>
              </w:rPr>
              <w:t>Адрес электронной почты</w:t>
            </w:r>
          </w:p>
        </w:tc>
        <w:tc>
          <w:tcPr>
            <w:tcW w:w="4086" w:type="dxa"/>
          </w:tcPr>
          <w:p w:rsidR="0074367C" w:rsidRPr="000972CC" w:rsidRDefault="0074367C" w:rsidP="000A6634">
            <w:pPr>
              <w:rPr>
                <w:rFonts w:ascii="Times New Roman" w:hAnsi="Times New Roman"/>
                <w:spacing w:val="-6"/>
                <w:sz w:val="26"/>
                <w:szCs w:val="26"/>
              </w:rPr>
            </w:pPr>
          </w:p>
        </w:tc>
      </w:tr>
    </w:tbl>
    <w:p w:rsidR="0074367C" w:rsidRPr="000972CC" w:rsidRDefault="0074367C" w:rsidP="0074367C">
      <w:pPr>
        <w:rPr>
          <w:rFonts w:ascii="Times New Roman" w:hAnsi="Times New Roman"/>
          <w:spacing w:val="-6"/>
          <w:sz w:val="26"/>
          <w:szCs w:val="26"/>
        </w:rPr>
      </w:pPr>
    </w:p>
    <w:p w:rsidR="0074367C" w:rsidRPr="000972CC" w:rsidRDefault="0074367C" w:rsidP="0074367C">
      <w:pPr>
        <w:pStyle w:val="a3"/>
        <w:numPr>
          <w:ilvl w:val="0"/>
          <w:numId w:val="1"/>
        </w:numPr>
        <w:rPr>
          <w:rFonts w:ascii="Times New Roman" w:hAnsi="Times New Roman"/>
          <w:spacing w:val="-6"/>
          <w:sz w:val="26"/>
          <w:szCs w:val="26"/>
        </w:rPr>
      </w:pPr>
      <w:r w:rsidRPr="000972CC">
        <w:rPr>
          <w:rFonts w:ascii="Times New Roman" w:hAnsi="Times New Roman"/>
          <w:spacing w:val="-6"/>
          <w:sz w:val="26"/>
          <w:szCs w:val="26"/>
        </w:rPr>
        <w:t>Список направляемых документов:</w:t>
      </w:r>
    </w:p>
    <w:p w:rsidR="0074367C" w:rsidRPr="000972CC" w:rsidRDefault="0074367C" w:rsidP="0074367C">
      <w:pPr>
        <w:rPr>
          <w:rFonts w:ascii="Times New Roman" w:hAnsi="Times New Roman"/>
          <w:spacing w:val="-6"/>
          <w:sz w:val="26"/>
          <w:szCs w:val="26"/>
        </w:rPr>
      </w:pPr>
      <w:r w:rsidRPr="000972CC">
        <w:rPr>
          <w:rFonts w:ascii="Times New Roman" w:hAnsi="Times New Roman"/>
          <w:spacing w:val="-6"/>
          <w:sz w:val="26"/>
          <w:szCs w:val="26"/>
        </w:rPr>
        <w:t>1) Сведения о дворовых территориях, претендующих на получение иного межбюджетного трансферта (по форме установленной Министерством).</w:t>
      </w:r>
    </w:p>
    <w:p w:rsidR="0074367C" w:rsidRPr="000972CC" w:rsidRDefault="0074367C" w:rsidP="0074367C">
      <w:pPr>
        <w:ind w:firstLine="708"/>
        <w:rPr>
          <w:rFonts w:ascii="Times New Roman" w:hAnsi="Times New Roman"/>
          <w:spacing w:val="-6"/>
          <w:sz w:val="26"/>
          <w:szCs w:val="26"/>
        </w:rPr>
      </w:pPr>
      <w:r w:rsidRPr="000972CC">
        <w:rPr>
          <w:rFonts w:ascii="Times New Roman" w:hAnsi="Times New Roman"/>
          <w:spacing w:val="-6"/>
          <w:sz w:val="26"/>
          <w:szCs w:val="26"/>
        </w:rPr>
        <w:t>2) Копия технической документации на строительно-монтажные работы (проектной документации, рабочего проекта, локальной сметы, сводного сметного расчета);</w:t>
      </w:r>
    </w:p>
    <w:p w:rsidR="0074367C" w:rsidRPr="000972CC" w:rsidRDefault="0074367C" w:rsidP="0074367C">
      <w:pPr>
        <w:ind w:firstLine="708"/>
        <w:rPr>
          <w:rFonts w:ascii="Times New Roman" w:hAnsi="Times New Roman"/>
          <w:spacing w:val="-6"/>
          <w:sz w:val="26"/>
          <w:szCs w:val="26"/>
        </w:rPr>
      </w:pPr>
      <w:r w:rsidRPr="000972CC">
        <w:rPr>
          <w:rFonts w:ascii="Times New Roman" w:hAnsi="Times New Roman"/>
          <w:spacing w:val="-6"/>
          <w:sz w:val="26"/>
          <w:szCs w:val="26"/>
        </w:rPr>
        <w:t>3) Дизайн-проект, утвержденный распоряжением (постановлением) администрации муниципального образования_____ от ___ №___ на __ л. в 1 экз.;</w:t>
      </w:r>
    </w:p>
    <w:p w:rsidR="0074367C" w:rsidRPr="000972CC" w:rsidRDefault="0074367C" w:rsidP="0074367C">
      <w:pPr>
        <w:ind w:firstLine="708"/>
        <w:rPr>
          <w:rFonts w:ascii="Times New Roman" w:hAnsi="Times New Roman"/>
          <w:spacing w:val="-6"/>
          <w:sz w:val="26"/>
          <w:szCs w:val="26"/>
        </w:rPr>
      </w:pPr>
      <w:r w:rsidRPr="000972CC">
        <w:rPr>
          <w:rFonts w:ascii="Times New Roman" w:hAnsi="Times New Roman"/>
          <w:spacing w:val="-6"/>
          <w:sz w:val="26"/>
          <w:szCs w:val="26"/>
        </w:rPr>
        <w:t>4) иные документы.</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2240"/>
        <w:gridCol w:w="280"/>
        <w:gridCol w:w="2918"/>
      </w:tblGrid>
      <w:tr w:rsidR="0074367C" w:rsidRPr="000972CC" w:rsidTr="000A6634">
        <w:tc>
          <w:tcPr>
            <w:tcW w:w="4060" w:type="dxa"/>
            <w:tcBorders>
              <w:top w:val="nil"/>
              <w:left w:val="nil"/>
              <w:bottom w:val="nil"/>
              <w:right w:val="nil"/>
            </w:tcBorders>
          </w:tcPr>
          <w:p w:rsidR="0074367C" w:rsidRPr="000972CC" w:rsidRDefault="0074367C" w:rsidP="000A6634">
            <w:pPr>
              <w:rPr>
                <w:rFonts w:ascii="Times New Roman" w:hAnsi="Times New Roman"/>
                <w:spacing w:val="-6"/>
                <w:sz w:val="26"/>
                <w:szCs w:val="26"/>
              </w:rPr>
            </w:pPr>
          </w:p>
          <w:p w:rsidR="0074367C" w:rsidRPr="00560C9D" w:rsidRDefault="00560C9D" w:rsidP="00560C9D">
            <w:pPr>
              <w:pStyle w:val="a7"/>
              <w:rPr>
                <w:rFonts w:ascii="Times New Roman" w:hAnsi="Times New Roman" w:cs="Times New Roman"/>
                <w:spacing w:val="-6"/>
                <w:sz w:val="26"/>
                <w:szCs w:val="26"/>
              </w:rPr>
            </w:pPr>
            <w:r w:rsidRPr="00560C9D">
              <w:rPr>
                <w:rFonts w:ascii="Times New Roman" w:hAnsi="Times New Roman" w:cs="Times New Roman"/>
                <w:spacing w:val="-6"/>
                <w:sz w:val="26"/>
                <w:szCs w:val="26"/>
              </w:rPr>
              <w:t>Должностное лицо</w:t>
            </w:r>
            <w:r w:rsidR="009C2370">
              <w:rPr>
                <w:rFonts w:ascii="Times New Roman" w:hAnsi="Times New Roman" w:cs="Times New Roman"/>
                <w:spacing w:val="-6"/>
                <w:sz w:val="26"/>
                <w:szCs w:val="26"/>
              </w:rPr>
              <w:t>,</w:t>
            </w:r>
          </w:p>
          <w:p w:rsidR="00560C9D" w:rsidRPr="00560C9D" w:rsidRDefault="00560C9D" w:rsidP="00560C9D">
            <w:pPr>
              <w:ind w:firstLine="0"/>
              <w:rPr>
                <w:sz w:val="26"/>
                <w:szCs w:val="26"/>
                <w:lang w:eastAsia="ru-RU"/>
              </w:rPr>
            </w:pPr>
            <w:r w:rsidRPr="00560C9D">
              <w:rPr>
                <w:rFonts w:ascii="Times New Roman" w:hAnsi="Times New Roman"/>
                <w:sz w:val="26"/>
                <w:szCs w:val="26"/>
                <w:lang w:eastAsia="ru-RU"/>
              </w:rPr>
              <w:t xml:space="preserve">возглавляющее администрацию </w:t>
            </w:r>
            <w:r>
              <w:rPr>
                <w:rFonts w:ascii="Times New Roman" w:hAnsi="Times New Roman"/>
                <w:sz w:val="26"/>
                <w:szCs w:val="26"/>
                <w:lang w:eastAsia="ru-RU"/>
              </w:rPr>
              <w:t>м</w:t>
            </w:r>
            <w:r w:rsidRPr="00560C9D">
              <w:rPr>
                <w:rFonts w:ascii="Times New Roman" w:hAnsi="Times New Roman"/>
                <w:sz w:val="26"/>
                <w:szCs w:val="26"/>
                <w:lang w:eastAsia="ru-RU"/>
              </w:rPr>
              <w:t>уни</w:t>
            </w:r>
            <w:r>
              <w:rPr>
                <w:rFonts w:ascii="Times New Roman" w:hAnsi="Times New Roman"/>
                <w:sz w:val="26"/>
                <w:szCs w:val="26"/>
                <w:lang w:eastAsia="ru-RU"/>
              </w:rPr>
              <w:t>ци</w:t>
            </w:r>
            <w:r w:rsidRPr="00560C9D">
              <w:rPr>
                <w:rFonts w:ascii="Times New Roman" w:hAnsi="Times New Roman"/>
                <w:sz w:val="26"/>
                <w:szCs w:val="26"/>
                <w:lang w:eastAsia="ru-RU"/>
              </w:rPr>
              <w:t>пального образования</w:t>
            </w:r>
          </w:p>
        </w:tc>
        <w:tc>
          <w:tcPr>
            <w:tcW w:w="2240" w:type="dxa"/>
            <w:tcBorders>
              <w:top w:val="nil"/>
              <w:left w:val="nil"/>
              <w:bottom w:val="single" w:sz="4" w:space="0" w:color="auto"/>
              <w:right w:val="nil"/>
            </w:tcBorders>
          </w:tcPr>
          <w:p w:rsidR="0074367C" w:rsidRPr="000972CC" w:rsidRDefault="0074367C" w:rsidP="000A6634">
            <w:pPr>
              <w:pStyle w:val="a7"/>
              <w:rPr>
                <w:rFonts w:ascii="Times New Roman" w:hAnsi="Times New Roman" w:cs="Times New Roman"/>
                <w:spacing w:val="-6"/>
                <w:sz w:val="26"/>
                <w:szCs w:val="26"/>
              </w:rPr>
            </w:pPr>
          </w:p>
        </w:tc>
        <w:tc>
          <w:tcPr>
            <w:tcW w:w="280" w:type="dxa"/>
            <w:tcBorders>
              <w:top w:val="nil"/>
              <w:left w:val="nil"/>
              <w:bottom w:val="nil"/>
              <w:right w:val="nil"/>
            </w:tcBorders>
          </w:tcPr>
          <w:p w:rsidR="0074367C" w:rsidRPr="000972CC" w:rsidRDefault="0074367C" w:rsidP="000A6634">
            <w:pPr>
              <w:pStyle w:val="a7"/>
              <w:rPr>
                <w:rFonts w:ascii="Times New Roman" w:hAnsi="Times New Roman" w:cs="Times New Roman"/>
                <w:spacing w:val="-6"/>
                <w:sz w:val="26"/>
                <w:szCs w:val="26"/>
              </w:rPr>
            </w:pPr>
          </w:p>
        </w:tc>
        <w:tc>
          <w:tcPr>
            <w:tcW w:w="2918" w:type="dxa"/>
            <w:tcBorders>
              <w:top w:val="nil"/>
              <w:left w:val="nil"/>
              <w:bottom w:val="single" w:sz="4" w:space="0" w:color="auto"/>
              <w:right w:val="nil"/>
            </w:tcBorders>
          </w:tcPr>
          <w:p w:rsidR="0074367C" w:rsidRPr="000972CC" w:rsidRDefault="0074367C" w:rsidP="000A6634">
            <w:pPr>
              <w:pStyle w:val="a7"/>
              <w:rPr>
                <w:rFonts w:ascii="Times New Roman" w:hAnsi="Times New Roman" w:cs="Times New Roman"/>
                <w:spacing w:val="-6"/>
                <w:sz w:val="26"/>
                <w:szCs w:val="26"/>
              </w:rPr>
            </w:pPr>
          </w:p>
        </w:tc>
      </w:tr>
      <w:tr w:rsidR="0074367C" w:rsidRPr="000972CC" w:rsidTr="000A6634">
        <w:tc>
          <w:tcPr>
            <w:tcW w:w="4060" w:type="dxa"/>
            <w:tcBorders>
              <w:top w:val="nil"/>
              <w:left w:val="nil"/>
              <w:bottom w:val="nil"/>
              <w:right w:val="nil"/>
            </w:tcBorders>
          </w:tcPr>
          <w:p w:rsidR="0074367C" w:rsidRPr="000972CC" w:rsidRDefault="0074367C" w:rsidP="000A6634">
            <w:pPr>
              <w:pStyle w:val="a7"/>
              <w:rPr>
                <w:rFonts w:ascii="Times New Roman" w:hAnsi="Times New Roman" w:cs="Times New Roman"/>
                <w:spacing w:val="-6"/>
                <w:sz w:val="26"/>
                <w:szCs w:val="26"/>
              </w:rPr>
            </w:pPr>
          </w:p>
        </w:tc>
        <w:tc>
          <w:tcPr>
            <w:tcW w:w="2240" w:type="dxa"/>
            <w:tcBorders>
              <w:top w:val="single" w:sz="4" w:space="0" w:color="auto"/>
              <w:left w:val="nil"/>
              <w:bottom w:val="nil"/>
              <w:right w:val="nil"/>
            </w:tcBorders>
          </w:tcPr>
          <w:p w:rsidR="0074367C" w:rsidRPr="000972CC" w:rsidRDefault="0074367C" w:rsidP="000A6634">
            <w:pPr>
              <w:pStyle w:val="a7"/>
              <w:jc w:val="center"/>
              <w:rPr>
                <w:rFonts w:ascii="Times New Roman" w:hAnsi="Times New Roman" w:cs="Times New Roman"/>
                <w:spacing w:val="-6"/>
                <w:sz w:val="26"/>
                <w:szCs w:val="26"/>
              </w:rPr>
            </w:pPr>
            <w:r w:rsidRPr="000972CC">
              <w:rPr>
                <w:rFonts w:ascii="Times New Roman" w:hAnsi="Times New Roman" w:cs="Times New Roman"/>
                <w:spacing w:val="-6"/>
                <w:sz w:val="26"/>
                <w:szCs w:val="26"/>
              </w:rPr>
              <w:t>(М.П., подпись)</w:t>
            </w:r>
          </w:p>
        </w:tc>
        <w:tc>
          <w:tcPr>
            <w:tcW w:w="280" w:type="dxa"/>
            <w:tcBorders>
              <w:top w:val="nil"/>
              <w:left w:val="nil"/>
              <w:bottom w:val="nil"/>
              <w:right w:val="nil"/>
            </w:tcBorders>
          </w:tcPr>
          <w:p w:rsidR="0074367C" w:rsidRPr="000972CC" w:rsidRDefault="0074367C" w:rsidP="000A6634">
            <w:pPr>
              <w:pStyle w:val="a7"/>
              <w:rPr>
                <w:rFonts w:ascii="Times New Roman" w:hAnsi="Times New Roman" w:cs="Times New Roman"/>
                <w:spacing w:val="-6"/>
                <w:sz w:val="26"/>
                <w:szCs w:val="26"/>
              </w:rPr>
            </w:pPr>
          </w:p>
        </w:tc>
        <w:tc>
          <w:tcPr>
            <w:tcW w:w="2918" w:type="dxa"/>
            <w:tcBorders>
              <w:top w:val="single" w:sz="4" w:space="0" w:color="auto"/>
              <w:left w:val="nil"/>
              <w:bottom w:val="nil"/>
              <w:right w:val="nil"/>
            </w:tcBorders>
          </w:tcPr>
          <w:p w:rsidR="0074367C" w:rsidRPr="000972CC" w:rsidRDefault="0074367C" w:rsidP="000A6634">
            <w:pPr>
              <w:pStyle w:val="a7"/>
              <w:jc w:val="center"/>
              <w:rPr>
                <w:rFonts w:ascii="Times New Roman" w:hAnsi="Times New Roman" w:cs="Times New Roman"/>
                <w:spacing w:val="-6"/>
                <w:sz w:val="26"/>
                <w:szCs w:val="26"/>
              </w:rPr>
            </w:pPr>
            <w:r w:rsidRPr="000972CC">
              <w:rPr>
                <w:rFonts w:ascii="Times New Roman" w:hAnsi="Times New Roman" w:cs="Times New Roman"/>
                <w:spacing w:val="-6"/>
                <w:sz w:val="26"/>
                <w:szCs w:val="26"/>
              </w:rPr>
              <w:t>(расшифровка подписи)</w:t>
            </w:r>
          </w:p>
        </w:tc>
      </w:tr>
    </w:tbl>
    <w:p w:rsidR="0074367C" w:rsidRPr="000972CC" w:rsidRDefault="0074367C" w:rsidP="0074367C">
      <w:pPr>
        <w:spacing w:before="80"/>
        <w:jc w:val="center"/>
        <w:rPr>
          <w:rFonts w:ascii="Times New Roman" w:hAnsi="Times New Roman"/>
          <w:spacing w:val="-6"/>
          <w:sz w:val="26"/>
          <w:szCs w:val="26"/>
        </w:rPr>
      </w:pPr>
      <w:r w:rsidRPr="000972CC">
        <w:rPr>
          <w:rFonts w:ascii="Times New Roman" w:hAnsi="Times New Roman"/>
          <w:spacing w:val="-6"/>
          <w:sz w:val="26"/>
          <w:szCs w:val="26"/>
        </w:rPr>
        <w:t>___________________</w:t>
      </w:r>
    </w:p>
    <w:p w:rsidR="0074367C" w:rsidRPr="000972CC" w:rsidRDefault="0074367C" w:rsidP="0074367C">
      <w:pPr>
        <w:rPr>
          <w:rFonts w:ascii="Times New Roman" w:hAnsi="Times New Roman"/>
          <w:sz w:val="28"/>
          <w:szCs w:val="28"/>
        </w:rPr>
      </w:pPr>
    </w:p>
    <w:p w:rsidR="0052081F" w:rsidRPr="00AD1099" w:rsidRDefault="0052081F" w:rsidP="000F1033">
      <w:pPr>
        <w:suppressAutoHyphens/>
        <w:rPr>
          <w:rFonts w:ascii="Arial" w:hAnsi="Arial" w:cs="Arial"/>
          <w:lang w:val="en-US"/>
        </w:rPr>
      </w:pPr>
    </w:p>
    <w:sectPr w:rsidR="0052081F" w:rsidRPr="00AD1099" w:rsidSect="0074367C">
      <w:headerReference w:type="default" r:id="rId8"/>
      <w:headerReference w:type="first" r:id="rId9"/>
      <w:type w:val="continuous"/>
      <w:pgSz w:w="11906" w:h="16838"/>
      <w:pgMar w:top="1134" w:right="567" w:bottom="1135"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AA3" w:rsidRDefault="00A75AA3" w:rsidP="00B131E1">
      <w:r>
        <w:separator/>
      </w:r>
    </w:p>
  </w:endnote>
  <w:endnote w:type="continuationSeparator" w:id="0">
    <w:p w:rsidR="00A75AA3" w:rsidRDefault="00A75AA3" w:rsidP="00B13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AA3" w:rsidRDefault="00A75AA3" w:rsidP="00B131E1">
      <w:r>
        <w:separator/>
      </w:r>
    </w:p>
  </w:footnote>
  <w:footnote w:type="continuationSeparator" w:id="0">
    <w:p w:rsidR="00A75AA3" w:rsidRDefault="00A75AA3" w:rsidP="00B131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F8E" w:rsidRPr="0080071C" w:rsidRDefault="00B131E1">
    <w:pPr>
      <w:pStyle w:val="a5"/>
      <w:jc w:val="center"/>
      <w:rPr>
        <w:rFonts w:ascii="Times New Roman" w:hAnsi="Times New Roman"/>
      </w:rPr>
    </w:pPr>
    <w:r w:rsidRPr="0080071C">
      <w:rPr>
        <w:rFonts w:ascii="Times New Roman" w:hAnsi="Times New Roman"/>
      </w:rPr>
      <w:fldChar w:fldCharType="begin"/>
    </w:r>
    <w:r w:rsidR="0074367C" w:rsidRPr="0080071C">
      <w:rPr>
        <w:rFonts w:ascii="Times New Roman" w:hAnsi="Times New Roman"/>
      </w:rPr>
      <w:instrText>PAGE   \* MERGEFORMAT</w:instrText>
    </w:r>
    <w:r w:rsidRPr="0080071C">
      <w:rPr>
        <w:rFonts w:ascii="Times New Roman" w:hAnsi="Times New Roman"/>
      </w:rPr>
      <w:fldChar w:fldCharType="separate"/>
    </w:r>
    <w:r w:rsidR="0068349C">
      <w:rPr>
        <w:rFonts w:ascii="Times New Roman" w:hAnsi="Times New Roman"/>
        <w:noProof/>
      </w:rPr>
      <w:t>2</w:t>
    </w:r>
    <w:r w:rsidRPr="0080071C">
      <w:rPr>
        <w:rFonts w:ascii="Times New Roman" w:hAnsi="Times New Roman"/>
      </w:rPr>
      <w:fldChar w:fldCharType="end"/>
    </w:r>
  </w:p>
  <w:p w:rsidR="00BF0F8E" w:rsidRPr="0080071C" w:rsidRDefault="00A75AA3">
    <w:pPr>
      <w:pStyle w:val="a5"/>
      <w:rPr>
        <w:rFonts w:ascii="Times New Roman" w:hAnsi="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F8E" w:rsidRDefault="00A75AA3" w:rsidP="00CF3505">
    <w:pPr>
      <w:pStyle w:val="a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E1D45"/>
    <w:multiLevelType w:val="hybridMultilevel"/>
    <w:tmpl w:val="E7821752"/>
    <w:lvl w:ilvl="0" w:tplc="564AB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D1099"/>
    <w:rsid w:val="00003455"/>
    <w:rsid w:val="000F1033"/>
    <w:rsid w:val="00160D69"/>
    <w:rsid w:val="00256A74"/>
    <w:rsid w:val="00257239"/>
    <w:rsid w:val="00301E0E"/>
    <w:rsid w:val="00301FEC"/>
    <w:rsid w:val="00483836"/>
    <w:rsid w:val="0052081F"/>
    <w:rsid w:val="00560C9D"/>
    <w:rsid w:val="0056423F"/>
    <w:rsid w:val="00601B54"/>
    <w:rsid w:val="0068349C"/>
    <w:rsid w:val="007370A3"/>
    <w:rsid w:val="0074367C"/>
    <w:rsid w:val="00972C70"/>
    <w:rsid w:val="009C2370"/>
    <w:rsid w:val="00A64C35"/>
    <w:rsid w:val="00A75AA3"/>
    <w:rsid w:val="00AD1099"/>
    <w:rsid w:val="00B131E1"/>
    <w:rsid w:val="00B917FD"/>
    <w:rsid w:val="00C465D3"/>
    <w:rsid w:val="00C820EE"/>
    <w:rsid w:val="00E51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4DC3E3"/>
  <w15:docId w15:val="{AD90B4E2-6E03-4201-99D8-2909F0A7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67C"/>
    <w:pPr>
      <w:ind w:firstLine="709"/>
      <w:jc w:val="both"/>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367C"/>
    <w:pPr>
      <w:ind w:left="720"/>
      <w:contextualSpacing/>
    </w:pPr>
  </w:style>
  <w:style w:type="paragraph" w:styleId="a4">
    <w:name w:val="Normal (Web)"/>
    <w:basedOn w:val="a"/>
    <w:uiPriority w:val="99"/>
    <w:unhideWhenUsed/>
    <w:rsid w:val="0074367C"/>
    <w:pPr>
      <w:spacing w:before="100" w:beforeAutospacing="1" w:after="100" w:afterAutospacing="1"/>
      <w:ind w:firstLine="0"/>
      <w:jc w:val="left"/>
    </w:pPr>
    <w:rPr>
      <w:rFonts w:ascii="Times New Roman" w:eastAsia="Times New Roman" w:hAnsi="Times New Roman"/>
      <w:sz w:val="24"/>
      <w:szCs w:val="24"/>
      <w:lang w:eastAsia="ru-RU"/>
    </w:rPr>
  </w:style>
  <w:style w:type="paragraph" w:styleId="a5">
    <w:name w:val="header"/>
    <w:basedOn w:val="a"/>
    <w:link w:val="a6"/>
    <w:uiPriority w:val="99"/>
    <w:unhideWhenUsed/>
    <w:rsid w:val="0074367C"/>
    <w:pPr>
      <w:tabs>
        <w:tab w:val="center" w:pos="4677"/>
        <w:tab w:val="right" w:pos="9355"/>
      </w:tabs>
    </w:pPr>
  </w:style>
  <w:style w:type="character" w:customStyle="1" w:styleId="a6">
    <w:name w:val="Верхний колонтитул Знак"/>
    <w:basedOn w:val="a0"/>
    <w:link w:val="a5"/>
    <w:uiPriority w:val="99"/>
    <w:rsid w:val="0074367C"/>
    <w:rPr>
      <w:rFonts w:ascii="Calibri" w:eastAsia="Calibri" w:hAnsi="Calibri"/>
      <w:sz w:val="22"/>
      <w:szCs w:val="22"/>
      <w:lang w:eastAsia="en-US"/>
    </w:rPr>
  </w:style>
  <w:style w:type="paragraph" w:customStyle="1" w:styleId="a7">
    <w:name w:val="Нормальный (таблица)"/>
    <w:basedOn w:val="a"/>
    <w:next w:val="a"/>
    <w:uiPriority w:val="99"/>
    <w:rsid w:val="0074367C"/>
    <w:pPr>
      <w:widowControl w:val="0"/>
      <w:autoSpaceDE w:val="0"/>
      <w:autoSpaceDN w:val="0"/>
      <w:adjustRightInd w:val="0"/>
      <w:ind w:firstLine="0"/>
    </w:pPr>
    <w:rPr>
      <w:rFonts w:ascii="Arial" w:eastAsia="Times New Roman" w:hAnsi="Arial" w:cs="Arial"/>
      <w:sz w:val="24"/>
      <w:szCs w:val="24"/>
      <w:lang w:eastAsia="ru-RU"/>
    </w:rPr>
  </w:style>
  <w:style w:type="paragraph" w:styleId="a8">
    <w:name w:val="Balloon Text"/>
    <w:basedOn w:val="a"/>
    <w:link w:val="a9"/>
    <w:rsid w:val="0074367C"/>
    <w:rPr>
      <w:rFonts w:ascii="Tahoma" w:hAnsi="Tahoma" w:cs="Tahoma"/>
      <w:sz w:val="16"/>
      <w:szCs w:val="16"/>
    </w:rPr>
  </w:style>
  <w:style w:type="character" w:customStyle="1" w:styleId="a9">
    <w:name w:val="Текст выноски Знак"/>
    <w:basedOn w:val="a0"/>
    <w:link w:val="a8"/>
    <w:rsid w:val="0074367C"/>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2351</Words>
  <Characters>13406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ChirkovaAD</dc:creator>
  <cp:lastModifiedBy>Чингис Б. Бабуцынгуев</cp:lastModifiedBy>
  <cp:revision>6</cp:revision>
  <dcterms:created xsi:type="dcterms:W3CDTF">2022-06-21T03:12:00Z</dcterms:created>
  <dcterms:modified xsi:type="dcterms:W3CDTF">2022-07-05T07:21:00Z</dcterms:modified>
</cp:coreProperties>
</file>