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 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территории 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 регионального значения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5F0B38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Малогорье</w:t>
      </w:r>
      <w:proofErr w:type="spellEnd"/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 районе «</w:t>
      </w:r>
      <w:proofErr w:type="spellStart"/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Тунгиро-Олёкминский</w:t>
      </w:r>
      <w:proofErr w:type="spellEnd"/>
      <w:r w:rsidR="005F0B38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 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7 мая 2001 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49-ФЗ «О территориях традиционного природопользования коренных малочисленных народов Севера, Сибири и Дальнего Востока Российской Федерации», статьей 2 Закона Забайкальского края от 24 ноября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591-ЗЗК «О территориях традиционного природопользования коренных малочисленных народов Севера, Сибири и Дальнего Востока в Забайкальском крае», в целях устойчивого природопользования, охраны и 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традиционного природопользования коренных малочисленных народов Севера, Сибири и Дальнего Востока в Забайкальском крае Правительство Забайкальского края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hyperlink r:id="rId8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территории традиционного природопользования регионального значения «</w:t>
      </w:r>
      <w:proofErr w:type="spellStart"/>
      <w:r w:rsidR="005F0B38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 «</w:t>
      </w:r>
      <w:proofErr w:type="spellStart"/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9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территории 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радиционного природопользования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«</w:t>
      </w:r>
      <w:proofErr w:type="spellStart"/>
      <w:r w:rsidR="00C1206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Малогорье</w:t>
      </w:r>
      <w:proofErr w:type="spellEnd"/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proofErr w:type="spellStart"/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Тунгиро-Олёкминский</w:t>
      </w:r>
      <w:proofErr w:type="spellEnd"/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Земельного кодекса Российской Федерации, 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законов от 7 мая 2001 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49-ФЗ «О территориях традиционного природопользования коренных малочисленных народов Севера, Сибири и Дальнего Востока Российской Федерации», от 10 января 2002 года № 7-ФЗ «Об охране окружающей среды», от 24 апреля 1995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52-ФЗ «О животном мире»,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Забайкальского края от 24 ноября 2011 года № 591-ЗЗК «О</w:t>
      </w:r>
      <w:proofErr w:type="gramEnd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традиционного природопользования коренных малочисленных народов Севера, Сибири и Дальнего Востока в Забайкальском крае» (далее – Закон Забайкальского края № 591-ЗЗК) и других нормативных правовых актов, касающихся вопросов рационального природопользования в местах компактного проживания коренных малочисленных народов Севера, Сибири и Дальнего Востока в Забайкальском крае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малочисленные 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правовой режим территории традиционного природопользования регионального значения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90533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ТТП «</w:t>
      </w:r>
      <w:proofErr w:type="spellStart"/>
      <w:r w:rsidR="00590533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 «</w:t>
      </w:r>
      <w:proofErr w:type="spellStart"/>
      <w:r w:rsidR="0059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особо охраняемая территория регионального значения, образованная для ведения традиционного природопользования и традиционного образа жизни малочисленных 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используемые в настоящем Положении, применяются в </w:t>
      </w:r>
      <w:r w:rsidR="00C81892">
        <w:rPr>
          <w:rFonts w:ascii="Times New Roman" w:hAnsi="Times New Roman" w:cs="Times New Roman"/>
          <w:sz w:val="28"/>
          <w:szCs w:val="28"/>
        </w:rPr>
        <w:t xml:space="preserve">том же значении, что и в действующем законодательстве,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proofErr w:type="gramEnd"/>
      <w:r w:rsidR="00C81892">
        <w:rPr>
          <w:rFonts w:ascii="Times New Roman" w:hAnsi="Times New Roman" w:cs="Times New Roman"/>
          <w:sz w:val="28"/>
          <w:szCs w:val="28"/>
        </w:rPr>
        <w:t xml:space="preserve"> значение этих понятий и 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 «</w:t>
      </w:r>
      <w:proofErr w:type="spellStart"/>
      <w:r w:rsidR="0059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C81892">
        <w:rPr>
          <w:rFonts w:ascii="Times New Roman" w:hAnsi="Times New Roman" w:cs="Times New Roman"/>
          <w:sz w:val="28"/>
          <w:szCs w:val="28"/>
        </w:rPr>
        <w:t xml:space="preserve"> без ограничения срока действия, без изъятия земельных участков правообладателей из хозяйственного использования.</w:t>
      </w:r>
    </w:p>
    <w:p w:rsidR="00E41BE8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 «</w:t>
      </w:r>
      <w:proofErr w:type="spellStart"/>
      <w:r w:rsidR="00590533"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Малогорье</w:t>
      </w:r>
      <w:proofErr w:type="spellEnd"/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«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590533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площадь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751"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334,48 тыс.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ерритория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землях лесного фонда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следующих лесных кварталов 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кминского</w:t>
      </w:r>
      <w:proofErr w:type="spellEnd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кварталы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46,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72, 83-158, 162-220,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248,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272,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298 лесного фонда </w:t>
      </w:r>
      <w:proofErr w:type="spellStart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Гобзякитской</w:t>
      </w:r>
      <w:proofErr w:type="spellEnd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дачи;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1–8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15–24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36–44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51–62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79–89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105–117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134–147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161–176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198–201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201а, 202, 202а, 203, 203а, 204а,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239–243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243а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261–268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268а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276–283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283, 283а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280–295а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296, 296а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305а,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фонда </w:t>
      </w:r>
      <w:proofErr w:type="spellStart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Усмунской</w:t>
      </w:r>
      <w:proofErr w:type="spellEnd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дачи.</w:t>
      </w:r>
    </w:p>
    <w:p w:rsidR="00934C05" w:rsidRPr="007C7FA2" w:rsidRDefault="0038605D" w:rsidP="0038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Южная граница ТТП «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» начинается от верховьев правого притока р.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(пр.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приток р.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) с высоты 851 на запад по водоразделу р.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до высот 888, 985, далее </w:t>
      </w:r>
      <w:r w:rsidR="00E02C5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на юго-запад до высоты 1057, верховья р.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, далее </w:t>
      </w:r>
      <w:r w:rsidR="00E02C5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на з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апад по водоразделу р.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br/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(с притоками) с р.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Левый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Тунгирикан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отметки 1154, далее </w:t>
      </w:r>
      <w:r w:rsidR="00E02C5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на север по водоразделу</w:t>
      </w:r>
      <w:proofErr w:type="gram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(верховьям) р.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Нижние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Корсуга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до отметки 1167,</w:t>
      </w:r>
      <w:r w:rsidRPr="007C7FA2">
        <w:rPr>
          <w:rFonts w:ascii="Times New Roman" w:eastAsia="Calibri" w:hAnsi="Times New Roman" w:cs="Times New Roman"/>
          <w:sz w:val="28"/>
          <w:szCs w:val="28"/>
        </w:rPr>
        <w:br/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на запад до отметки 1114, далее </w:t>
      </w:r>
      <w:r w:rsidR="00E02C5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на северо-за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пад по водоразделу (верховьям)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Олломокит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(с притоками) с правыми притоками р</w:t>
      </w:r>
      <w:proofErr w:type="gram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ижние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Корсуга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до высот 1003, 1125, далее </w:t>
      </w:r>
      <w:r w:rsidR="00E02C5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по водоразделу р.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Уксак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с р.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Лакас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 и р.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Лысенк</w:t>
      </w:r>
      <w:r w:rsidRPr="007C7FA2">
        <w:rPr>
          <w:rFonts w:ascii="Times New Roman" w:eastAsia="Calibri" w:hAnsi="Times New Roman" w:cs="Times New Roman"/>
          <w:sz w:val="28"/>
          <w:szCs w:val="28"/>
        </w:rPr>
        <w:t>ин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br/>
        <w:t xml:space="preserve">до правого берега р.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(в 1,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>6 км. ниж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е по течению р.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Олёкма</w:t>
      </w:r>
      <w:proofErr w:type="spellEnd"/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от устья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br/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Лысенкин</w:t>
      </w:r>
      <w:proofErr w:type="spellEnd"/>
      <w:r w:rsidR="00934C05" w:rsidRPr="007C7FA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34C05" w:rsidRPr="007C7FA2" w:rsidRDefault="00934C05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FA2">
        <w:rPr>
          <w:rFonts w:ascii="Times New Roman" w:eastAsia="Calibri" w:hAnsi="Times New Roman" w:cs="Times New Roman"/>
          <w:sz w:val="28"/>
          <w:szCs w:val="28"/>
        </w:rPr>
        <w:t>Западная граница ТТП «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» начинается от правого берега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Олекма</w:t>
      </w:r>
      <w:proofErr w:type="spellEnd"/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(в 1, 6 км</w:t>
      </w:r>
      <w:proofErr w:type="gram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иже по течению р.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от устья р.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Лысенкин</w:t>
      </w:r>
      <w:proofErr w:type="spellEnd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), д</w:t>
      </w:r>
      <w:r w:rsidRPr="007C7FA2">
        <w:rPr>
          <w:rFonts w:ascii="Times New Roman" w:eastAsia="Calibri" w:hAnsi="Times New Roman" w:cs="Times New Roman"/>
          <w:sz w:val="28"/>
          <w:szCs w:val="28"/>
        </w:rPr>
        <w:t>алее вниз по правому берегу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до устья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Ягодный (левый приток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br/>
      </w:r>
      <w:r w:rsidRPr="007C7FA2">
        <w:rPr>
          <w:rFonts w:ascii="Times New Roman" w:eastAsia="Calibri" w:hAnsi="Times New Roman" w:cs="Times New Roman"/>
          <w:sz w:val="28"/>
          <w:szCs w:val="28"/>
        </w:rPr>
        <w:t>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) пересекает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, затем </w:t>
      </w:r>
      <w:r w:rsidR="00495D97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>по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Ягодный до правого притока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br/>
      </w:r>
      <w:r w:rsidRPr="007C7FA2">
        <w:rPr>
          <w:rFonts w:ascii="Times New Roman" w:eastAsia="Calibri" w:hAnsi="Times New Roman" w:cs="Times New Roman"/>
          <w:sz w:val="28"/>
          <w:szCs w:val="28"/>
        </w:rPr>
        <w:t>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Ягодный, далее </w:t>
      </w:r>
      <w:r w:rsidR="00495D97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>по водоразделу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Ягодный (с притоками) с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Атыркан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C7FA2">
        <w:rPr>
          <w:rFonts w:ascii="Times New Roman" w:eastAsia="Calibri" w:hAnsi="Times New Roman" w:cs="Times New Roman"/>
          <w:sz w:val="28"/>
          <w:szCs w:val="28"/>
        </w:rPr>
        <w:t>затем идет по водоразделу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Демкули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с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Атыркан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через высоту 856, далее </w:t>
      </w:r>
      <w:r w:rsidR="004B6C4D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>с верховьев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Демкули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(с притоками) на север через высоту 994 и 910, затем </w:t>
      </w:r>
      <w:r w:rsidR="004B6C4D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>на север по водоразделу левым приток</w:t>
      </w:r>
      <w:r w:rsidR="00495D97" w:rsidRPr="007C7FA2">
        <w:rPr>
          <w:rFonts w:ascii="Times New Roman" w:eastAsia="Calibri" w:hAnsi="Times New Roman" w:cs="Times New Roman"/>
          <w:sz w:val="28"/>
          <w:szCs w:val="28"/>
        </w:rPr>
        <w:t>о</w:t>
      </w:r>
      <w:r w:rsidRPr="007C7FA2">
        <w:rPr>
          <w:rFonts w:ascii="Times New Roman" w:eastAsia="Calibri" w:hAnsi="Times New Roman" w:cs="Times New Roman"/>
          <w:sz w:val="28"/>
          <w:szCs w:val="28"/>
        </w:rPr>
        <w:t>м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с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Усмун (по левым притокам) через высоты 1024, 981, 993, 1066, 1053, 1250, далее до верховьев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Усмун через отметки 1528, 1694</w:t>
      </w:r>
      <w:r w:rsidR="00495D97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>(верховье р</w:t>
      </w:r>
      <w:proofErr w:type="gramEnd"/>
      <w:r w:rsidRPr="007C7FA2">
        <w:rPr>
          <w:rFonts w:ascii="Times New Roman" w:eastAsia="Calibri" w:hAnsi="Times New Roman" w:cs="Times New Roman"/>
          <w:sz w:val="28"/>
          <w:szCs w:val="28"/>
        </w:rPr>
        <w:t>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Верхние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,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Усмун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) административная граница Забайкал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>ьского края и Амурской области.</w:t>
      </w:r>
      <w:proofErr w:type="gramEnd"/>
    </w:p>
    <w:p w:rsidR="00934C05" w:rsidRPr="007C7FA2" w:rsidRDefault="00934C05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FA2">
        <w:rPr>
          <w:rFonts w:ascii="Times New Roman" w:eastAsia="Calibri" w:hAnsi="Times New Roman" w:cs="Times New Roman"/>
          <w:sz w:val="28"/>
          <w:szCs w:val="28"/>
        </w:rPr>
        <w:t>Северная граница ТТП «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» начинается от водораздела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Верхние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и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Усмун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отметка 1694, далее </w:t>
      </w:r>
      <w:r w:rsidR="00B8731D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на восток по административной границе Забайкальского края и Амурской области (Южный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хребет) через отметки 1505, 1376, 1293, 14 и 1505 через верховья р. Левые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водораздела с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Амбардах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и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Малые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Кабочи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(с притоками).</w:t>
      </w:r>
      <w:proofErr w:type="gramEnd"/>
    </w:p>
    <w:p w:rsidR="00934C05" w:rsidRDefault="00934C05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FA2">
        <w:rPr>
          <w:rFonts w:ascii="Times New Roman" w:eastAsia="Calibri" w:hAnsi="Times New Roman" w:cs="Times New Roman"/>
          <w:sz w:val="28"/>
          <w:szCs w:val="28"/>
        </w:rPr>
        <w:t>Восточная граница ТТП «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» проходит по административной границе Забайкальского края и Амурской области в общем напр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авлении на юг, пересекает р.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, затем </w:t>
      </w:r>
      <w:r w:rsidR="00B8731D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>через высоту 1124 (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Олё</w:t>
      </w:r>
      <w:r w:rsidRPr="007C7FA2">
        <w:rPr>
          <w:rFonts w:ascii="Times New Roman" w:eastAsia="Calibri" w:hAnsi="Times New Roman" w:cs="Times New Roman"/>
          <w:sz w:val="28"/>
          <w:szCs w:val="28"/>
        </w:rPr>
        <w:t>кминский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хребет) далее от высоты 955 </w:t>
      </w:r>
      <w:r w:rsidR="00051FD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>верховье левого притока 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Лопчакан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, затем </w:t>
      </w:r>
      <w:r w:rsidR="00051FDA" w:rsidRPr="007C7F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на высоту 860, верховье р.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Лопчакан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>, далее</w:t>
      </w:r>
      <w:r w:rsidR="00051FDA" w:rsidRPr="007C7FA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через высоты 903, 841,762 и 851 (верховье правого притока р. </w:t>
      </w:r>
      <w:proofErr w:type="spellStart"/>
      <w:r w:rsidRPr="007C7FA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 (пр.</w:t>
      </w:r>
      <w:r w:rsidR="00216063" w:rsidRPr="007C7FA2">
        <w:rPr>
          <w:rFonts w:ascii="Times New Roman" w:eastAsia="Calibri" w:hAnsi="Times New Roman" w:cs="Times New Roman"/>
          <w:sz w:val="28"/>
          <w:szCs w:val="28"/>
        </w:rPr>
        <w:t xml:space="preserve"> приток р. </w:t>
      </w:r>
      <w:proofErr w:type="spellStart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="00216063" w:rsidRPr="007C7FA2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934C05" w:rsidRPr="00934C05">
        <w:rPr>
          <w:rFonts w:ascii="Times New Roman" w:eastAsia="Calibri" w:hAnsi="Times New Roman" w:cs="Times New Roman"/>
          <w:sz w:val="28"/>
          <w:szCs w:val="28"/>
        </w:rPr>
        <w:t xml:space="preserve">Границы ТТП </w:t>
      </w:r>
      <w:r w:rsidR="00051FDA" w:rsidRPr="00051FD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51FDA" w:rsidRPr="00051FDA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051FDA" w:rsidRPr="00051FD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 xml:space="preserve">утверждены постановлением Главы администрации Читинской области </w:t>
      </w:r>
      <w:r w:rsidRPr="007C7FA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34C05" w:rsidRPr="007C7FA2">
        <w:rPr>
          <w:rFonts w:ascii="Times New Roman" w:eastAsia="Calibri" w:hAnsi="Times New Roman" w:cs="Times New Roman"/>
          <w:sz w:val="28"/>
          <w:szCs w:val="28"/>
        </w:rPr>
        <w:t xml:space="preserve">1 августа 1994 года </w:t>
      </w:r>
      <w:r w:rsidRPr="007C7FA2">
        <w:rPr>
          <w:rFonts w:ascii="Times New Roman" w:eastAsia="Calibri" w:hAnsi="Times New Roman" w:cs="Times New Roman"/>
          <w:sz w:val="28"/>
          <w:szCs w:val="28"/>
        </w:rPr>
        <w:t>№ 281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 xml:space="preserve">«Об определении территории традиционного природопользования </w:t>
      </w:r>
      <w:proofErr w:type="spellStart"/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Тунгиро-Олекминского</w:t>
      </w:r>
      <w:proofErr w:type="spellEnd"/>
      <w:r w:rsidR="00934C05" w:rsidRPr="00934C05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934C05" w:rsidRPr="00934C05">
        <w:rPr>
          <w:rFonts w:ascii="Calibri" w:eastAsia="Calibri" w:hAnsi="Calibri" w:cs="Times New Roman"/>
        </w:rPr>
        <w:t xml:space="preserve">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сложившихся мест </w:t>
      </w:r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традиционной хозяйственной деятельности, необходимости обеспечения </w:t>
      </w:r>
      <w:proofErr w:type="spellStart"/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возобновляемости</w:t>
      </w:r>
      <w:proofErr w:type="spellEnd"/>
      <w:r w:rsidR="00934C05" w:rsidRPr="0093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сохранения биологического разнообразия популяций растений и животных,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 xml:space="preserve"> сохранения исторически сложившихся социальных и культурных связей лиц, относящихся к малочисленным народам, сохранения целостности объектов историко-культурного наследия.</w:t>
      </w:r>
      <w:proofErr w:type="gramEnd"/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 режим ТТП «</w:t>
      </w:r>
      <w:proofErr w:type="spellStart"/>
      <w:r w:rsidR="0051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 К субъектам права традиционного природопользования относятся</w:t>
      </w:r>
      <w:r w:rsidR="00100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 указанные в  части 2 статьи 1 Закона Забайкальского края № 591-ЗЗК.</w:t>
      </w:r>
    </w:p>
    <w:p w:rsidR="006E102D" w:rsidRDefault="00C81892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</w:rPr>
        <w:t>На ТТП «</w:t>
      </w:r>
      <w:proofErr w:type="spellStart"/>
      <w:r w:rsidR="00516838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выделяются следующие части:</w:t>
      </w:r>
    </w:p>
    <w:p w:rsidR="00632FDD" w:rsidRPr="00632FDD" w:rsidRDefault="00632FDD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DD">
        <w:rPr>
          <w:rFonts w:ascii="Times New Roman" w:eastAsia="Calibri" w:hAnsi="Times New Roman" w:cs="Times New Roman"/>
          <w:sz w:val="28"/>
          <w:szCs w:val="28"/>
        </w:rPr>
        <w:t>1) поселения, в том числе поселения, имеющие временное значение и непостоянный состав населения, стационарные жилища, стойбища, стоянки оленеводов, охотников, рыболовов;</w:t>
      </w:r>
    </w:p>
    <w:p w:rsidR="00632FDD" w:rsidRPr="00632FDD" w:rsidRDefault="00632FDD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DD">
        <w:rPr>
          <w:rFonts w:ascii="Times New Roman" w:eastAsia="Calibri" w:hAnsi="Times New Roman" w:cs="Times New Roman"/>
          <w:sz w:val="28"/>
          <w:szCs w:val="28"/>
        </w:rPr>
        <w:t>2) участки земли и водного пространства, используемые для ведения традиционного природопользования и традиционного образа жизни;</w:t>
      </w:r>
    </w:p>
    <w:p w:rsidR="00632FDD" w:rsidRDefault="00632FDD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DD">
        <w:rPr>
          <w:rFonts w:ascii="Times New Roman" w:eastAsia="Calibri" w:hAnsi="Times New Roman" w:cs="Times New Roman"/>
          <w:sz w:val="28"/>
          <w:szCs w:val="28"/>
        </w:rPr>
        <w:t>3) объекты историко-культурного наследия, в том числе культовые сооружения, места древних поселений и места захоронений предков и иные объекты, имеющие культурную, историческую, религиозную ценность.</w:t>
      </w:r>
    </w:p>
    <w:p w:rsidR="00C81892" w:rsidRDefault="00C81892" w:rsidP="002160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16063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 «</w:t>
      </w:r>
      <w:proofErr w:type="spellStart"/>
      <w:r w:rsidR="004744F0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1900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F1900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</w:t>
      </w:r>
      <w:r w:rsidR="00702E26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6063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2E26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3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E26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9 настоящего Положения:</w:t>
      </w:r>
    </w:p>
    <w:p w:rsidR="00C81892" w:rsidRDefault="00C81892" w:rsidP="00216063">
      <w:pPr>
        <w:shd w:val="clear" w:color="auto" w:fill="FFFFFF"/>
        <w:tabs>
          <w:tab w:val="left" w:pos="9214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без ограничений разрешено ведение традиционного природопользования субъектами права традиционного природопользования</w:t>
      </w:r>
      <w:r w:rsidR="009020C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</w:t>
      </w:r>
      <w:r w:rsidR="00AC07F7">
        <w:rPr>
          <w:rFonts w:ascii="Times New Roman" w:eastAsia="Calibri" w:hAnsi="Times New Roman" w:cs="Times New Roman"/>
          <w:sz w:val="28"/>
          <w:szCs w:val="28"/>
        </w:rPr>
        <w:t>, в том числе не субъектами традиционного природопользования,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природопользования;</w:t>
      </w:r>
    </w:p>
    <w:p w:rsidR="00C81892" w:rsidRDefault="00C81892" w:rsidP="00216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деятельность, которая может нанести ущерб природным комплексам и объектам растительного и животного мира, культурно-историческим объектам, в том числе: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деятельность, угрожающая существованию природных комплексов и взятых под охрану историко-культурных, историко-этнических объектов;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сплошных рубок лесных насаждений в случае, если это влечет за собой нарушение сохранности ТТП «</w:t>
      </w:r>
      <w:proofErr w:type="spellStart"/>
      <w:r w:rsidR="0047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загрязнение и захламление территории любыми видами отходов;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самовольное ведение раскопок, сбор и вывоз предметов, имеющих историко-культурную ценность;</w:t>
      </w:r>
    </w:p>
    <w:p w:rsidR="00C81892" w:rsidRDefault="00C81892" w:rsidP="002160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сельскохозяйственных животных (в данном случае – оленей);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повреждение и уничтожение аншлагов, информационных щитов и плакатов, опознавательных столбов, сооружений и других видов собственности ТТП «</w:t>
      </w:r>
      <w:proofErr w:type="spellStart"/>
      <w:r w:rsidR="0047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добыча для промышленных целей воды из поверхностных источников (водоемов, водотоков) или подземных водных горизонтов;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деятельность, влекущая за собой эрозию почвенного покрова;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деятельность, оказывающая влияние на гидрологический режим, в том числе гидромелиоративные и ирригационные работы;</w:t>
      </w:r>
    </w:p>
    <w:p w:rsidR="005D09A1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применение ядохимикатов, минеральных удобрений, стимуляторов роста, гербицидов и инсектицидов;</w:t>
      </w:r>
    </w:p>
    <w:p w:rsidR="00C81892" w:rsidRDefault="00C81892" w:rsidP="009A5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C81892" w:rsidRDefault="00C81892" w:rsidP="009A5B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м) иные виды хозяйственной деятельности, наносящие ущерб экосистемам территории или препятствующие восстановлению ее  природных комплексов и их компонентов.</w:t>
      </w:r>
    </w:p>
    <w:p w:rsidR="009A5B0F" w:rsidRPr="007C7FA2" w:rsidRDefault="00604D62" w:rsidP="009A5B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FA2">
        <w:rPr>
          <w:rFonts w:ascii="Times New Roman" w:eastAsia="Calibri" w:hAnsi="Times New Roman" w:cs="Times New Roman"/>
          <w:sz w:val="28"/>
          <w:szCs w:val="28"/>
        </w:rPr>
        <w:t>11.</w:t>
      </w:r>
      <w:r w:rsidRPr="007C7FA2">
        <w:rPr>
          <w:rFonts w:ascii="Times New Roman" w:eastAsia="Calibri" w:hAnsi="Times New Roman" w:cs="Times New Roman"/>
          <w:sz w:val="28"/>
          <w:szCs w:val="28"/>
        </w:rPr>
        <w:tab/>
      </w:r>
      <w:r w:rsidR="00C81892" w:rsidRPr="007C7FA2">
        <w:rPr>
          <w:rFonts w:ascii="Times New Roman" w:eastAsia="Calibri" w:hAnsi="Times New Roman" w:cs="Times New Roman"/>
          <w:sz w:val="28"/>
          <w:szCs w:val="28"/>
        </w:rPr>
        <w:t>К части ТТП «</w:t>
      </w:r>
      <w:proofErr w:type="spellStart"/>
      <w:r w:rsidR="004744F0" w:rsidRPr="007C7FA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9A5B0F" w:rsidRPr="007C7FA2">
        <w:rPr>
          <w:rFonts w:ascii="Times New Roman" w:eastAsia="Calibri" w:hAnsi="Times New Roman" w:cs="Times New Roman"/>
          <w:sz w:val="28"/>
          <w:szCs w:val="28"/>
        </w:rPr>
        <w:t>», указанной в подпункте</w:t>
      </w:r>
      <w:r w:rsidR="00C81892" w:rsidRPr="007C7FA2">
        <w:rPr>
          <w:rFonts w:ascii="Times New Roman" w:eastAsia="Calibri" w:hAnsi="Times New Roman" w:cs="Times New Roman"/>
          <w:sz w:val="28"/>
          <w:szCs w:val="28"/>
        </w:rPr>
        <w:t xml:space="preserve"> 1 пункта 9 настоящего Положения, относятся</w:t>
      </w:r>
      <w:r w:rsidR="009A5B0F" w:rsidRPr="007C7F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sz w:val="28"/>
          <w:szCs w:val="28"/>
        </w:rPr>
        <w:t>1)</w:t>
      </w:r>
      <w:r w:rsidRPr="007C7FA2">
        <w:rPr>
          <w:rFonts w:ascii="Times New Roman" w:eastAsia="Calibri" w:hAnsi="Times New Roman" w:cs="Times New Roman"/>
          <w:sz w:val="28"/>
          <w:szCs w:val="28"/>
        </w:rPr>
        <w:tab/>
      </w:r>
      <w:r w:rsidR="00657F40" w:rsidRPr="007C7FA2">
        <w:rPr>
          <w:rFonts w:ascii="Times New Roman" w:eastAsia="Calibri" w:hAnsi="Times New Roman" w:cs="Times New Roman"/>
          <w:sz w:val="28"/>
          <w:szCs w:val="28"/>
        </w:rPr>
        <w:t>с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тоянки охотников: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зимовье на правом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устье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Гобдякит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зимовье «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Зарубинское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правом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устье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Мокчали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зимовье «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левом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устье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Иччилях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зимовья по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притоками (Левые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Правые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притоками);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F40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имовья по реке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Гобдякит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притоками).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стоянки рыболовов: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развалины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Гидропорт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зимовье на левом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зимовье на правом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км</w:t>
      </w:r>
      <w:proofErr w:type="gram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устья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по течению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FDD" w:rsidRPr="007C7FA2" w:rsidRDefault="009A5B0F" w:rsidP="001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2A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зимовье «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Зарубинское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правом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устье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Мокчали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726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земли и водного пространства, используемые для ведения различных видов традиционного природопользования и традиционного образа жизни (традиционные угодья);</w:t>
      </w:r>
    </w:p>
    <w:p w:rsidR="00632FDD" w:rsidRPr="007C7FA2" w:rsidRDefault="009A5B0F" w:rsidP="001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26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Гобдякит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притоками) правый приток р.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1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26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Мокчали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притоками) правый приток р.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1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26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Верхний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Тренак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притоками) правый приток р.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B0F" w:rsidRPr="007C7FA2" w:rsidRDefault="009A5B0F" w:rsidP="001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26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притоками), р. Левые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притоками) Правые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притоками) до административн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границы с Амурской областью;</w:t>
      </w:r>
    </w:p>
    <w:p w:rsidR="00632FDD" w:rsidRPr="007C7FA2" w:rsidRDefault="009A5B0F" w:rsidP="001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26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Лукингра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(оз. Лук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ина) до административных границ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Амурской областью;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полностью или частично изъятые из хозяйственного использования и оборота с целью сохранения или восстановления особо важных для традиционной деятельности природных комплексов и природных ресурсов, для которых установлен особый правовой режим</w:t>
      </w:r>
      <w:r w:rsidR="009020C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Малый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Тренак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притоками) правый приток р.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(административная граница с Амурской областью);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Медвежье</w:t>
      </w:r>
      <w:proofErr w:type="gram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0C9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р. Илим (с притоками);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ограниченного хозяйственного использования, в пределах которых допускается пользование природными ресурсами (лесопользование, водопользование, добыча общераспространенных полезных ископаемых) субъектами традиционного природопользования безвозмездно для собственных нужд;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развалины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Гидропорт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Демкули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Саксарин</w:t>
      </w:r>
      <w:proofErr w:type="spellEnd"/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на которых ограниченно допускаются определенные виды хозяйственной деятельности не субъектами традиционного природопользования для обеспечения кочевки оленей, водопоя животных, пользования объектами животного мира, проходов, проездов, водоснабжения, прокладки и эксплуатации линий электропередачи, связи и трубопроводов, строительства дорог и мостов</w:t>
      </w:r>
      <w:r w:rsidR="00AC07F7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р. Ягодный левый приток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Уксак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 приток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оз. </w:t>
      </w:r>
      <w:proofErr w:type="spellStart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Уксак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правом берегу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F40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на которых допускается хозяйственная деятельность не субъектами традиционного природопользования</w:t>
      </w:r>
      <w:r w:rsidR="00657F40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р. Ягодный левый приток р.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р.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Уксак</w:t>
      </w:r>
      <w:proofErr w:type="spellEnd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 приток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DD" w:rsidRPr="007C7FA2" w:rsidRDefault="009A5B0F" w:rsidP="009A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FD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оз.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Уксак</w:t>
      </w:r>
      <w:proofErr w:type="spellEnd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правом берегу </w:t>
      </w:r>
      <w:proofErr w:type="spell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кма</w:t>
      </w:r>
      <w:proofErr w:type="spellEnd"/>
      <w:r w:rsidR="009D3F71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D62" w:rsidRDefault="009D3F71" w:rsidP="006D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указанной территории допускается хозяйственная деятельность, не связанная с традиционным природопользованием и традиционным образом жизни малочисленных народов (за исключением изыскательских и геологоразведочных работ, разработки полезных ископаемых,</w:t>
      </w:r>
      <w:r w:rsidR="00C81892" w:rsidRPr="007C7FA2"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почвенного покрова, выходов минералов, обнажений горных пород), по согласованию с субъектами права традиционного природопользования, Забайкальской региональной общественной организацией «Ассоциация коренных малочисленных народов Севера» и администрацией </w:t>
      </w:r>
      <w:proofErr w:type="spellStart"/>
      <w:r w:rsidR="005E03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Тунгиро-Олекминского</w:t>
      </w:r>
      <w:proofErr w:type="spellEnd"/>
      <w:r w:rsidR="005E03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A5B0F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края.</w:t>
      </w:r>
      <w:bookmarkStart w:id="0" w:name="_GoBack"/>
      <w:bookmarkEnd w:id="0"/>
      <w:proofErr w:type="gramEnd"/>
    </w:p>
    <w:p w:rsidR="00F53C7C" w:rsidRDefault="00C8189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К части ТТП</w:t>
      </w:r>
      <w:r w:rsidR="00D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32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DA71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указанной в подпункте 3 пункта 9 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относятся </w:t>
      </w:r>
      <w:r w:rsidR="00632FDD" w:rsidRPr="00632FDD">
        <w:rPr>
          <w:rFonts w:ascii="Times New Roman" w:eastAsia="Calibri" w:hAnsi="Times New Roman" w:cs="Times New Roman"/>
          <w:sz w:val="28"/>
          <w:szCs w:val="28"/>
          <w:lang w:eastAsia="ru-RU"/>
        </w:rPr>
        <w:t>родовые захоронения – в верховьях правого притока р.</w:t>
      </w:r>
      <w:r w:rsidR="00604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FDD" w:rsidRPr="00632FDD">
        <w:rPr>
          <w:rFonts w:ascii="Times New Roman" w:eastAsia="Calibri" w:hAnsi="Times New Roman" w:cs="Times New Roman"/>
          <w:sz w:val="28"/>
          <w:szCs w:val="28"/>
          <w:lang w:eastAsia="ru-RU"/>
        </w:rPr>
        <w:t>Гобдякит</w:t>
      </w:r>
      <w:proofErr w:type="spellEnd"/>
      <w:r w:rsidR="00632FDD" w:rsidRPr="00632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="00632FDD" w:rsidRPr="00632FDD">
        <w:rPr>
          <w:rFonts w:ascii="Times New Roman" w:eastAsia="Calibri" w:hAnsi="Times New Roman" w:cs="Times New Roman"/>
          <w:sz w:val="28"/>
          <w:szCs w:val="28"/>
          <w:lang w:eastAsia="ru-RU"/>
        </w:rPr>
        <w:t>Мокчали</w:t>
      </w:r>
      <w:proofErr w:type="spellEnd"/>
      <w:r w:rsidR="00632FDD" w:rsidRPr="00632FDD">
        <w:rPr>
          <w:rFonts w:ascii="Times New Roman" w:eastAsia="Calibri" w:hAnsi="Times New Roman" w:cs="Times New Roman"/>
          <w:sz w:val="28"/>
          <w:szCs w:val="28"/>
          <w:lang w:eastAsia="ru-RU"/>
        </w:rPr>
        <w:t>, отметка 866 м.</w:t>
      </w:r>
    </w:p>
    <w:p w:rsidR="00F53C7C" w:rsidRPr="00F53C7C" w:rsidRDefault="00F53C7C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C7C">
        <w:rPr>
          <w:rFonts w:ascii="Times New Roman" w:eastAsia="Calibri" w:hAnsi="Times New Roman" w:cs="Times New Roman"/>
          <w:sz w:val="28"/>
          <w:szCs w:val="28"/>
          <w:lang w:eastAsia="ru-RU"/>
        </w:rPr>
        <w:t>На указанной территории запрещается деятельность, которая может нанести ущерб объектам растительного и животного мира, культурно-историческим объектам, в том числе:</w:t>
      </w:r>
    </w:p>
    <w:p w:rsidR="00F53C7C" w:rsidRPr="00F53C7C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53C7C" w:rsidRPr="00F53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изыскательские работы, геологоразведочные работы и разработка полезных ископаемых, </w:t>
      </w:r>
      <w:r w:rsidR="00F53C7C" w:rsidRPr="00F53C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нарушение</w:t>
      </w:r>
      <w:r w:rsidR="00F53C7C" w:rsidRPr="00F53C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почвенного покрова, выходов 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ералов, обнажений горных пород;</w:t>
      </w:r>
    </w:p>
    <w:p w:rsidR="005D09A1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53C7C" w:rsidRPr="00F53C7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сплошных рубок лесных насаждений в случае, если это влечет за собой нарушения сохранности ТТП «</w:t>
      </w:r>
      <w:r w:rsidR="00F53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C7C">
        <w:rPr>
          <w:rFonts w:ascii="Times New Roman" w:eastAsia="Calibri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F53C7C" w:rsidRPr="00F53C7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81892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земельных участков для строительства, за исключением строительства служебно-хозяйственных строений и временного жилья для ведения охотничьего промысла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81892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нахождение с огнестрельным оружием, капканами и другими видами </w:t>
      </w:r>
      <w:r w:rsidR="00C81892">
        <w:rPr>
          <w:rFonts w:ascii="Times New Roman" w:hAnsi="Times New Roman" w:cs="Times New Roman"/>
          <w:sz w:val="28"/>
          <w:szCs w:val="28"/>
        </w:rPr>
        <w:t>орудия добычи (вылова, охоты)</w:t>
      </w:r>
      <w:r w:rsidR="00C81892">
        <w:rPr>
          <w:rStyle w:val="a5"/>
          <w:rFonts w:ascii="Times New Roman" w:hAnsi="Times New Roman" w:cs="Times New Roman"/>
          <w:sz w:val="28"/>
          <w:szCs w:val="28"/>
        </w:rPr>
        <w:t>,</w:t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с собаками или ловчими птицами без разрешительных документов в </w:t>
      </w:r>
      <w:r w:rsidR="00C81892">
        <w:rPr>
          <w:rFonts w:ascii="Times New Roman" w:eastAsia="Calibri" w:hAnsi="Times New Roman" w:cs="Times New Roman"/>
          <w:sz w:val="28"/>
          <w:szCs w:val="28"/>
        </w:rPr>
        <w:t>случаях, установленных законодательством Российской Федерации</w:t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81892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>загрязнение и захламление территории любыми видами отходов;</w:t>
      </w:r>
    </w:p>
    <w:p w:rsidR="00C81892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>самовольное ведение раскопок, сбор и вывоз предметов, имеющих историко-культурную ценность;</w:t>
      </w: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04D62">
        <w:rPr>
          <w:rFonts w:ascii="Times New Roman" w:eastAsia="Calibri" w:hAnsi="Times New Roman" w:cs="Times New Roman"/>
          <w:sz w:val="28"/>
          <w:szCs w:val="28"/>
        </w:rPr>
        <w:t>)</w:t>
      </w:r>
      <w:r w:rsidR="00604D6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повреждение и уничтожение аншлагов, информационных щитов и плакатов, опознавательных столбов, сооружений и других видов собственности ТТП «</w:t>
      </w:r>
      <w:r w:rsidR="00F53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3C7C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96606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81892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деятельность, угрожающая существованию взятых под охрану историко-культурных, историко-этнических объектов;</w:t>
      </w: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04D62">
        <w:rPr>
          <w:rFonts w:ascii="Times New Roman" w:eastAsia="Calibri" w:hAnsi="Times New Roman" w:cs="Times New Roman"/>
          <w:sz w:val="28"/>
          <w:szCs w:val="28"/>
        </w:rPr>
        <w:t>)</w:t>
      </w:r>
      <w:r w:rsidR="00604D6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заготовка песка, гравия, глины, растительного грунта и других природных материалов;</w:t>
      </w:r>
    </w:p>
    <w:p w:rsidR="00C81892" w:rsidRDefault="00604D62" w:rsidP="00604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81892">
        <w:rPr>
          <w:rFonts w:ascii="Times New Roman" w:eastAsia="Calibri" w:hAnsi="Times New Roman" w:cs="Times New Roman"/>
          <w:sz w:val="28"/>
          <w:szCs w:val="28"/>
        </w:rPr>
        <w:t>иные виды хозяйственной деятельности, наносящие ущерб культовым местам или препятствующие возможностям использования их представителями малочисленных народов в качестве ре</w:t>
      </w:r>
      <w:r>
        <w:rPr>
          <w:rFonts w:ascii="Times New Roman" w:eastAsia="Calibri" w:hAnsi="Times New Roman" w:cs="Times New Roman"/>
          <w:sz w:val="28"/>
          <w:szCs w:val="28"/>
        </w:rPr>
        <w:t>лигиозно и священно почитаемых.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хозяйственной 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ТТП «</w:t>
      </w:r>
      <w:r w:rsidR="00F5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5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60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исключением частей территории, указанных в подпунктах 1</w:t>
      </w:r>
      <w:r w:rsidR="00D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пункта 9 настоящего Положения, допускается ведение геологоразведочных и других поисковых работ, добыча полезных ископаемых с обязательным соблюдением требований природоохранного законодательства по согласованию с Забайкальской региональной общественной организацией «Ассоциация коренных малочисленных народов Севера» и администрацией 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Тунгиро-Олекминского</w:t>
      </w:r>
      <w:proofErr w:type="spellEnd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границах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лицам, не относящимся к малочисленным народам, для целей, не связанных с традиционным природопользованием, осуществляется в соответствии с действующим законодательством с соблюдением требований правового режима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земельных участков в границах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целей, не связанных с традиционной хозяйственной деятельностью и традиционными промыслами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малочисленных народов,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проводиться сходы, референдумы граждан по вопросам предоставления земельных участков для строительства объектов, размещение которых затрагивает законные интересы указанных народов. Предоставление земельных участков осуществляется с учетом результатов данных сходов или референдумов.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 на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с соблюдением требований природоохранного законодательства, в том числе по предотвращению гибели объектов животного мира при осуществлении производственных процессов, эксплуатации транспортных магистралей, трубопроводов, линий связи и электропередачи.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 на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должна ухудшать общее состояние окружающей среды в пределах этой 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пределах 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 «</w:t>
      </w:r>
      <w:proofErr w:type="spellStart"/>
      <w:r w:rsidR="00F53C7C"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Малогорье</w:t>
      </w:r>
      <w:proofErr w:type="spellEnd"/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2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в пределах границ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органом государственной власти Забайкальского края в области охраны окружающей среды, органами местного самоуправления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53C7C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полномочий, а также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права традиционного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природопользования.</w:t>
      </w:r>
    </w:p>
    <w:p w:rsidR="00C81892" w:rsidRDefault="000C72E9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охраны природных комплексов, сохранения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воспроизводства животного и растительного мира в границах ТТП</w:t>
      </w:r>
      <w:r w:rsidR="00C81892"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могут создаваться в соответствии с действующим законодательством государственные природные заказники, памятники природы, другие особо охраняемые природные территории и объекты краевого и местного значений или располагаться их части.</w:t>
      </w:r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историко-культурного 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пределах границ ТТП «</w:t>
      </w:r>
      <w:proofErr w:type="spellStart"/>
      <w:r w:rsidR="00F5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A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историко-культурного наследия в пределах границ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(древние поселения, другие памятники истории и культуры, культовые сооружения, места захоронения предков и иные имеющие историческую и культурную ценность объекты) могут использоваться только в соответствии с их назначением.</w:t>
      </w:r>
    </w:p>
    <w:p w:rsidR="00C81892" w:rsidRDefault="00C8189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A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Научные или иные изыскания в отношении объектов историко-культурного наследия в пределах границ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проводятся, если указанная деятельность не нарушает правовой режим ТТП 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1892" w:rsidRDefault="00C81892" w:rsidP="001A5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 за нарушение правового 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 «</w:t>
      </w:r>
      <w:proofErr w:type="spellStart"/>
      <w:r w:rsidR="00F5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нарушающие правовой режим ТТП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несут ответственность в соответствии с действующим законодательством.</w:t>
      </w: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>
        <w:t>______________________</w:t>
      </w:r>
    </w:p>
    <w:sectPr w:rsidR="007223DA" w:rsidSect="00EE615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4F" w:rsidRDefault="0011074F" w:rsidP="00487ABD">
      <w:pPr>
        <w:spacing w:after="0" w:line="240" w:lineRule="auto"/>
      </w:pPr>
      <w:r>
        <w:separator/>
      </w:r>
    </w:p>
  </w:endnote>
  <w:endnote w:type="continuationSeparator" w:id="0">
    <w:p w:rsidR="0011074F" w:rsidRDefault="0011074F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4F" w:rsidRDefault="0011074F" w:rsidP="00487ABD">
      <w:pPr>
        <w:spacing w:after="0" w:line="240" w:lineRule="auto"/>
      </w:pPr>
      <w:r>
        <w:separator/>
      </w:r>
    </w:p>
  </w:footnote>
  <w:footnote w:type="continuationSeparator" w:id="0">
    <w:p w:rsidR="0011074F" w:rsidRDefault="0011074F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090019"/>
      <w:docPartObj>
        <w:docPartGallery w:val="Page Numbers (Top of Page)"/>
        <w:docPartUnique/>
      </w:docPartObj>
    </w:sdtPr>
    <w:sdtContent>
      <w:p w:rsidR="00604D62" w:rsidRDefault="003D3051">
        <w:pPr>
          <w:pStyle w:val="ac"/>
          <w:jc w:val="center"/>
        </w:pPr>
        <w:r>
          <w:fldChar w:fldCharType="begin"/>
        </w:r>
        <w:r w:rsidR="00604D62">
          <w:instrText>PAGE   \* MERGEFORMAT</w:instrText>
        </w:r>
        <w:r>
          <w:fldChar w:fldCharType="separate"/>
        </w:r>
        <w:r w:rsidR="00B653B0">
          <w:rPr>
            <w:noProof/>
          </w:rPr>
          <w:t>9</w:t>
        </w:r>
        <w:r>
          <w:fldChar w:fldCharType="end"/>
        </w:r>
      </w:p>
    </w:sdtContent>
  </w:sdt>
  <w:p w:rsidR="00487ABD" w:rsidRDefault="00487A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59B"/>
    <w:multiLevelType w:val="hybridMultilevel"/>
    <w:tmpl w:val="BA7C969C"/>
    <w:lvl w:ilvl="0" w:tplc="70828F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92"/>
    <w:rsid w:val="00026920"/>
    <w:rsid w:val="00051FDA"/>
    <w:rsid w:val="000C72E9"/>
    <w:rsid w:val="00100D70"/>
    <w:rsid w:val="00106672"/>
    <w:rsid w:val="0011074F"/>
    <w:rsid w:val="0014239E"/>
    <w:rsid w:val="00177B7B"/>
    <w:rsid w:val="001A5492"/>
    <w:rsid w:val="001A5B02"/>
    <w:rsid w:val="001F7E76"/>
    <w:rsid w:val="00206E69"/>
    <w:rsid w:val="00216063"/>
    <w:rsid w:val="00237FBB"/>
    <w:rsid w:val="00252E68"/>
    <w:rsid w:val="00257269"/>
    <w:rsid w:val="00274A23"/>
    <w:rsid w:val="0038605D"/>
    <w:rsid w:val="003D3051"/>
    <w:rsid w:val="00424765"/>
    <w:rsid w:val="0043436B"/>
    <w:rsid w:val="004744F0"/>
    <w:rsid w:val="00487ABD"/>
    <w:rsid w:val="00495D97"/>
    <w:rsid w:val="004B6C4D"/>
    <w:rsid w:val="00516838"/>
    <w:rsid w:val="00590533"/>
    <w:rsid w:val="00596797"/>
    <w:rsid w:val="005A12A9"/>
    <w:rsid w:val="005D09A1"/>
    <w:rsid w:val="005D69AD"/>
    <w:rsid w:val="005E038D"/>
    <w:rsid w:val="005F0B38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C7FA2"/>
    <w:rsid w:val="00827590"/>
    <w:rsid w:val="0083078D"/>
    <w:rsid w:val="009020C9"/>
    <w:rsid w:val="0091737A"/>
    <w:rsid w:val="00934C05"/>
    <w:rsid w:val="00946DF5"/>
    <w:rsid w:val="0096606B"/>
    <w:rsid w:val="009A5B0F"/>
    <w:rsid w:val="009D3F71"/>
    <w:rsid w:val="009F3AFD"/>
    <w:rsid w:val="00A535C5"/>
    <w:rsid w:val="00AC07F7"/>
    <w:rsid w:val="00AC2C73"/>
    <w:rsid w:val="00AF2325"/>
    <w:rsid w:val="00B653B0"/>
    <w:rsid w:val="00B74161"/>
    <w:rsid w:val="00B8731D"/>
    <w:rsid w:val="00BF5B40"/>
    <w:rsid w:val="00C12062"/>
    <w:rsid w:val="00C220D9"/>
    <w:rsid w:val="00C22B94"/>
    <w:rsid w:val="00C81892"/>
    <w:rsid w:val="00CF1900"/>
    <w:rsid w:val="00CF72F2"/>
    <w:rsid w:val="00D65B72"/>
    <w:rsid w:val="00D76751"/>
    <w:rsid w:val="00D81059"/>
    <w:rsid w:val="00DA7141"/>
    <w:rsid w:val="00DD3822"/>
    <w:rsid w:val="00DE5309"/>
    <w:rsid w:val="00DF623E"/>
    <w:rsid w:val="00E02C5A"/>
    <w:rsid w:val="00E245EF"/>
    <w:rsid w:val="00E24821"/>
    <w:rsid w:val="00E330A5"/>
    <w:rsid w:val="00E41BE8"/>
    <w:rsid w:val="00EE6159"/>
    <w:rsid w:val="00EF5804"/>
    <w:rsid w:val="00F53C7C"/>
    <w:rsid w:val="00F95D75"/>
    <w:rsid w:val="00FD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RFOL~1\AppData\Local\Temp\12092932--59618115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GotsulyakAV</cp:lastModifiedBy>
  <cp:revision>2</cp:revision>
  <dcterms:created xsi:type="dcterms:W3CDTF">2022-08-03T07:14:00Z</dcterms:created>
  <dcterms:modified xsi:type="dcterms:W3CDTF">2022-08-03T07:14:00Z</dcterms:modified>
</cp:coreProperties>
</file>