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sz w:val="2"/>
          <w:szCs w:val="2"/>
        </w:rPr>
      </w:pPr>
    </w:p>
    <w:p w:rsidR="00E17188" w:rsidRPr="00AB243D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17188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17188" w:rsidRDefault="00E17188" w:rsidP="00E1718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17188" w:rsidRPr="00722412" w:rsidRDefault="00E17188" w:rsidP="00E1718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17188" w:rsidRPr="00E17188" w:rsidRDefault="00E17188" w:rsidP="00E1718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E17188" w:rsidRPr="00674D09" w:rsidRDefault="00E17188" w:rsidP="00E1718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8B0CFB" w:rsidRDefault="008B0CFB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6E96" w:rsidRPr="00B52E91" w:rsidRDefault="00F56E96" w:rsidP="00A616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0B44">
        <w:rPr>
          <w:b/>
          <w:bCs/>
          <w:sz w:val="28"/>
          <w:szCs w:val="28"/>
        </w:rPr>
        <w:t xml:space="preserve">О перераспределении </w:t>
      </w:r>
      <w:r w:rsidR="001B641D" w:rsidRPr="0013019B">
        <w:rPr>
          <w:b/>
          <w:sz w:val="28"/>
          <w:szCs w:val="28"/>
          <w:lang w:eastAsia="en-US"/>
        </w:rPr>
        <w:t xml:space="preserve">бюджетных </w:t>
      </w:r>
      <w:r w:rsidR="001B641D" w:rsidRPr="00B363B6">
        <w:rPr>
          <w:b/>
          <w:bCs/>
          <w:sz w:val="28"/>
          <w:szCs w:val="28"/>
        </w:rPr>
        <w:t>ассигнований</w:t>
      </w:r>
      <w:r w:rsidR="00C6679A">
        <w:rPr>
          <w:b/>
          <w:bCs/>
          <w:sz w:val="28"/>
          <w:szCs w:val="28"/>
        </w:rPr>
        <w:t>, направляемых</w:t>
      </w:r>
      <w:r w:rsidR="001B641D" w:rsidRPr="00B363B6">
        <w:rPr>
          <w:b/>
          <w:bCs/>
          <w:sz w:val="28"/>
          <w:szCs w:val="28"/>
        </w:rPr>
        <w:t xml:space="preserve"> </w:t>
      </w:r>
      <w:r w:rsidR="00B363B6" w:rsidRPr="00B363B6">
        <w:rPr>
          <w:b/>
          <w:bCs/>
          <w:sz w:val="28"/>
          <w:szCs w:val="28"/>
        </w:rPr>
        <w:t xml:space="preserve">на </w:t>
      </w:r>
      <w:r w:rsidR="000C0432">
        <w:rPr>
          <w:b/>
          <w:bCs/>
          <w:sz w:val="28"/>
          <w:szCs w:val="28"/>
        </w:rPr>
        <w:t xml:space="preserve">финансовое обеспечение </w:t>
      </w:r>
      <w:r w:rsidR="00B363B6" w:rsidRPr="00B363B6">
        <w:rPr>
          <w:b/>
          <w:bCs/>
          <w:sz w:val="28"/>
          <w:szCs w:val="28"/>
        </w:rPr>
        <w:t>реализаци</w:t>
      </w:r>
      <w:r w:rsidR="000C0432">
        <w:rPr>
          <w:b/>
          <w:bCs/>
          <w:sz w:val="28"/>
          <w:szCs w:val="28"/>
        </w:rPr>
        <w:t>и</w:t>
      </w:r>
      <w:r w:rsidR="00B363B6" w:rsidRPr="00B363B6">
        <w:rPr>
          <w:b/>
          <w:bCs/>
          <w:sz w:val="28"/>
          <w:szCs w:val="28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571DAD" w:rsidRPr="00B363B6">
        <w:rPr>
          <w:b/>
          <w:bCs/>
          <w:sz w:val="28"/>
          <w:szCs w:val="28"/>
        </w:rPr>
        <w:t>,</w:t>
      </w:r>
      <w:r w:rsidR="001B641D" w:rsidRPr="00B363B6">
        <w:rPr>
          <w:b/>
          <w:bCs/>
          <w:sz w:val="28"/>
          <w:szCs w:val="28"/>
        </w:rPr>
        <w:t xml:space="preserve"> в 202</w:t>
      </w:r>
      <w:r w:rsidR="00D704D2" w:rsidRPr="00B363B6">
        <w:rPr>
          <w:b/>
          <w:bCs/>
          <w:sz w:val="28"/>
          <w:szCs w:val="28"/>
        </w:rPr>
        <w:t>2</w:t>
      </w:r>
      <w:r w:rsidR="001B641D" w:rsidRPr="00B363B6">
        <w:rPr>
          <w:b/>
          <w:bCs/>
          <w:sz w:val="28"/>
          <w:szCs w:val="28"/>
        </w:rPr>
        <w:t xml:space="preserve"> году</w:t>
      </w:r>
    </w:p>
    <w:p w:rsidR="007453DA" w:rsidRPr="008B0CFB" w:rsidRDefault="007453DA" w:rsidP="007A7FB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B71B2" w:rsidRPr="00624079" w:rsidRDefault="00624079" w:rsidP="00744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4079">
        <w:rPr>
          <w:sz w:val="28"/>
          <w:szCs w:val="28"/>
        </w:rPr>
        <w:t xml:space="preserve">В соответствии </w:t>
      </w:r>
      <w:r w:rsidR="00744A84">
        <w:rPr>
          <w:sz w:val="28"/>
          <w:szCs w:val="28"/>
        </w:rPr>
        <w:t xml:space="preserve">с </w:t>
      </w:r>
      <w:hyperlink r:id="rId10" w:history="1">
        <w:r w:rsidR="00744A84" w:rsidRPr="00744A84">
          <w:rPr>
            <w:sz w:val="28"/>
            <w:szCs w:val="28"/>
          </w:rPr>
          <w:t>частью 26 статьи 10</w:t>
        </w:r>
      </w:hyperlink>
      <w:r w:rsidR="00744A84">
        <w:rPr>
          <w:sz w:val="28"/>
          <w:szCs w:val="28"/>
        </w:rPr>
        <w:t xml:space="preserve"> Федерального закона </w:t>
      </w:r>
      <w:r w:rsidR="00744A84">
        <w:rPr>
          <w:sz w:val="28"/>
          <w:szCs w:val="28"/>
        </w:rPr>
        <w:br/>
        <w:t>от 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487A9B">
        <w:rPr>
          <w:sz w:val="28"/>
          <w:szCs w:val="28"/>
        </w:rPr>
        <w:t>,</w:t>
      </w:r>
      <w:r w:rsidR="0000550E">
        <w:rPr>
          <w:sz w:val="28"/>
          <w:szCs w:val="28"/>
        </w:rPr>
        <w:t xml:space="preserve"> </w:t>
      </w:r>
      <w:r w:rsidR="0000550E" w:rsidRPr="00322372">
        <w:rPr>
          <w:sz w:val="28"/>
          <w:szCs w:val="28"/>
        </w:rPr>
        <w:t>постановлением</w:t>
      </w:r>
      <w:r w:rsidR="00322372">
        <w:rPr>
          <w:sz w:val="28"/>
          <w:szCs w:val="28"/>
        </w:rPr>
        <w:t xml:space="preserve"> Правительства Забайкальского края от 4 июля 2022 года № 281 «О перераспределении бюджетных ассигнований, направляемых на финансовое обеспечение реализации</w:t>
      </w:r>
      <w:proofErr w:type="gramEnd"/>
      <w:r w:rsidR="00322372">
        <w:rPr>
          <w:sz w:val="28"/>
          <w:szCs w:val="28"/>
        </w:rPr>
        <w:t xml:space="preserve"> региональных проектов, обеспечивающих достижение целей, показателей и результатов федеральных проектов, в 2022 году</w:t>
      </w:r>
      <w:r w:rsidR="00322372" w:rsidRPr="006D73DF">
        <w:rPr>
          <w:sz w:val="28"/>
          <w:szCs w:val="28"/>
        </w:rPr>
        <w:t>»</w:t>
      </w:r>
      <w:r w:rsidR="006D73DF" w:rsidRPr="006D73DF">
        <w:rPr>
          <w:sz w:val="28"/>
          <w:szCs w:val="28"/>
        </w:rPr>
        <w:t>,</w:t>
      </w:r>
      <w:r w:rsidRPr="006D73DF">
        <w:rPr>
          <w:sz w:val="28"/>
          <w:szCs w:val="28"/>
        </w:rPr>
        <w:t xml:space="preserve"> в целях </w:t>
      </w:r>
      <w:r w:rsidR="007C7F92" w:rsidRPr="006D73DF">
        <w:rPr>
          <w:sz w:val="28"/>
          <w:szCs w:val="28"/>
        </w:rPr>
        <w:t>финансового обеспечения</w:t>
      </w:r>
      <w:r w:rsidR="002655A0" w:rsidRPr="006D73DF">
        <w:rPr>
          <w:sz w:val="28"/>
          <w:szCs w:val="28"/>
          <w:lang w:eastAsia="en-US"/>
        </w:rPr>
        <w:t xml:space="preserve"> реализации региональных проектов, обеспечивающих достижение целей, показателей и результатов федеральных проектов</w:t>
      </w:r>
      <w:r w:rsidR="00845DAB" w:rsidRPr="006D73DF">
        <w:rPr>
          <w:sz w:val="28"/>
          <w:szCs w:val="28"/>
          <w:lang w:eastAsia="en-US"/>
        </w:rPr>
        <w:t>,</w:t>
      </w:r>
      <w:r w:rsidR="00AE37D1" w:rsidRPr="006D73DF">
        <w:rPr>
          <w:sz w:val="28"/>
          <w:szCs w:val="28"/>
        </w:rPr>
        <w:t xml:space="preserve"> </w:t>
      </w:r>
      <w:r w:rsidR="00F7701B" w:rsidRPr="006D73DF">
        <w:rPr>
          <w:sz w:val="28"/>
          <w:szCs w:val="28"/>
        </w:rPr>
        <w:t xml:space="preserve">Правительство Забайкальского края </w:t>
      </w:r>
      <w:r w:rsidR="006B71B2" w:rsidRPr="006D73DF">
        <w:rPr>
          <w:b/>
          <w:bCs/>
          <w:spacing w:val="40"/>
          <w:sz w:val="28"/>
          <w:szCs w:val="28"/>
        </w:rPr>
        <w:t>постановляет</w:t>
      </w:r>
      <w:r w:rsidR="006B71B2" w:rsidRPr="006D73DF">
        <w:rPr>
          <w:spacing w:val="40"/>
          <w:sz w:val="28"/>
          <w:szCs w:val="28"/>
        </w:rPr>
        <w:t>:</w:t>
      </w:r>
    </w:p>
    <w:p w:rsidR="00AB2D12" w:rsidRPr="007453DA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853CC0" w:rsidRDefault="00453652" w:rsidP="00453652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финансов Забайкальского края 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</w:t>
      </w:r>
      <w:r w:rsidR="006D73DF">
        <w:rPr>
          <w:sz w:val="28"/>
          <w:szCs w:val="28"/>
        </w:rPr>
        <w:t>байкальского края от 27 декабря</w:t>
      </w:r>
      <w:r w:rsidR="006D73DF">
        <w:rPr>
          <w:sz w:val="28"/>
          <w:szCs w:val="28"/>
        </w:rPr>
        <w:br/>
      </w:r>
      <w:r>
        <w:rPr>
          <w:sz w:val="28"/>
          <w:szCs w:val="28"/>
        </w:rPr>
        <w:t>2021 года № 2007-ЗЗК «О бюджете Забайкальского края на 2022 год и плановый период 2023 и 2024 годов» (далее – Закон о бюджете) в части перераспределения бюджетных ассигнований, предусмотренных Законом о бюджете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Министерству финансов Забайкальского края на осуществление бюджетных инвестиций в объекты инфраструктуры в целях реализации новых инвестиционны</w:t>
      </w:r>
      <w:r w:rsidR="00BD30CA">
        <w:rPr>
          <w:sz w:val="28"/>
          <w:szCs w:val="28"/>
        </w:rPr>
        <w:t xml:space="preserve">х проектов в сумме </w:t>
      </w:r>
      <w:r w:rsidR="002B06D3" w:rsidRPr="002B06D3">
        <w:rPr>
          <w:sz w:val="28"/>
          <w:szCs w:val="28"/>
        </w:rPr>
        <w:t>861 559 699</w:t>
      </w:r>
      <w:r w:rsidRPr="002B06D3">
        <w:rPr>
          <w:sz w:val="28"/>
          <w:szCs w:val="28"/>
        </w:rPr>
        <w:t xml:space="preserve"> (</w:t>
      </w:r>
      <w:r w:rsidR="002B06D3" w:rsidRPr="002B06D3">
        <w:rPr>
          <w:sz w:val="28"/>
          <w:szCs w:val="28"/>
        </w:rPr>
        <w:t>восемьсот шестьдесят один миллион пятьсот пятьдесят девять тысяч шестьсот девяносто девять</w:t>
      </w:r>
      <w:r w:rsidRPr="002B06D3">
        <w:rPr>
          <w:sz w:val="28"/>
          <w:szCs w:val="28"/>
        </w:rPr>
        <w:t>) рубл</w:t>
      </w:r>
      <w:r w:rsidR="002B06D3" w:rsidRPr="002B06D3">
        <w:rPr>
          <w:sz w:val="28"/>
          <w:szCs w:val="28"/>
        </w:rPr>
        <w:t>ей</w:t>
      </w:r>
      <w:r w:rsidRPr="002B06D3">
        <w:rPr>
          <w:sz w:val="28"/>
          <w:szCs w:val="28"/>
        </w:rPr>
        <w:t xml:space="preserve"> </w:t>
      </w:r>
      <w:r w:rsidR="002B06D3" w:rsidRPr="002B06D3">
        <w:rPr>
          <w:sz w:val="28"/>
          <w:szCs w:val="28"/>
        </w:rPr>
        <w:t>99</w:t>
      </w:r>
      <w:r w:rsidRPr="002B06D3">
        <w:rPr>
          <w:sz w:val="28"/>
          <w:szCs w:val="28"/>
        </w:rPr>
        <w:t xml:space="preserve"> копеек, главным распорядителям средст</w:t>
      </w:r>
      <w:r>
        <w:rPr>
          <w:sz w:val="28"/>
          <w:szCs w:val="28"/>
        </w:rPr>
        <w:t xml:space="preserve">в бюджета Забайкальского края </w:t>
      </w:r>
      <w:r w:rsidRPr="006D73DF">
        <w:rPr>
          <w:sz w:val="28"/>
          <w:szCs w:val="28"/>
        </w:rPr>
        <w:t xml:space="preserve">на финансовое обеспечение реализации региональных проектов, обеспечивающих достижение целей, показателей и </w:t>
      </w:r>
      <w:proofErr w:type="gramEnd"/>
      <w:r w:rsidRPr="006D73DF">
        <w:rPr>
          <w:sz w:val="28"/>
          <w:szCs w:val="28"/>
        </w:rPr>
        <w:t>результатов федеральных проектов, согласно приложению к настоящему постановлению</w:t>
      </w:r>
      <w:r w:rsidR="00853CC0" w:rsidRPr="006D73DF">
        <w:rPr>
          <w:sz w:val="28"/>
          <w:szCs w:val="28"/>
        </w:rPr>
        <w:t>.</w:t>
      </w:r>
    </w:p>
    <w:p w:rsidR="008B753E" w:rsidRDefault="008B753E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CFB" w:rsidRDefault="008B0CFB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DAD" w:rsidRPr="00571DAD" w:rsidRDefault="00403433" w:rsidP="00571DA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Губернатор </w:t>
      </w:r>
      <w:r w:rsidR="000C1B52">
        <w:rPr>
          <w:bCs/>
          <w:color w:val="000000"/>
          <w:sz w:val="28"/>
          <w:szCs w:val="28"/>
        </w:rPr>
        <w:t xml:space="preserve">Забайкальского </w:t>
      </w:r>
      <w:r>
        <w:rPr>
          <w:bCs/>
          <w:color w:val="000000"/>
          <w:sz w:val="28"/>
          <w:szCs w:val="28"/>
        </w:rPr>
        <w:t xml:space="preserve">края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А.М.Осипов</w:t>
      </w:r>
    </w:p>
    <w:p w:rsidR="00AB2D12" w:rsidRPr="0093662A" w:rsidRDefault="00AB2D12" w:rsidP="00F7701B">
      <w:pPr>
        <w:pageBreakBefore/>
        <w:widowControl w:val="0"/>
        <w:autoSpaceDE w:val="0"/>
        <w:autoSpaceDN w:val="0"/>
        <w:adjustRightInd w:val="0"/>
        <w:spacing w:line="360" w:lineRule="auto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:rsidR="00AB2D12" w:rsidRDefault="00AB2D12" w:rsidP="00F77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:rsidR="00E17188" w:rsidRDefault="00AB2D12" w:rsidP="00F7701B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t>Забайкальского края</w:t>
      </w:r>
      <w:r w:rsidR="00E17188">
        <w:rPr>
          <w:sz w:val="28"/>
          <w:szCs w:val="28"/>
        </w:rPr>
        <w:t xml:space="preserve"> </w:t>
      </w:r>
    </w:p>
    <w:p w:rsidR="00AB2D12" w:rsidRDefault="00E17188" w:rsidP="00F7701B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:rsidR="00B01DC6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</w:t>
      </w:r>
      <w:r w:rsidR="002D503A">
        <w:rPr>
          <w:b/>
          <w:sz w:val="28"/>
          <w:szCs w:val="28"/>
          <w:lang w:eastAsia="en-US"/>
        </w:rPr>
        <w:t>, направляемых</w:t>
      </w:r>
      <w:r>
        <w:rPr>
          <w:b/>
          <w:sz w:val="28"/>
          <w:szCs w:val="28"/>
          <w:lang w:eastAsia="en-US"/>
        </w:rPr>
        <w:t xml:space="preserve"> на</w:t>
      </w:r>
      <w:r w:rsidR="003D3774">
        <w:rPr>
          <w:b/>
          <w:sz w:val="28"/>
          <w:szCs w:val="28"/>
          <w:lang w:eastAsia="en-US"/>
        </w:rPr>
        <w:t xml:space="preserve"> </w:t>
      </w:r>
      <w:r w:rsidR="002D503A">
        <w:rPr>
          <w:b/>
          <w:sz w:val="28"/>
          <w:szCs w:val="28"/>
          <w:lang w:eastAsia="en-US"/>
        </w:rPr>
        <w:t>финансовое обеспечение реализации</w:t>
      </w:r>
      <w:r w:rsidR="0072612E" w:rsidRPr="0072612E">
        <w:rPr>
          <w:b/>
          <w:sz w:val="28"/>
          <w:szCs w:val="28"/>
          <w:lang w:eastAsia="en-US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B94E41">
        <w:rPr>
          <w:b/>
          <w:sz w:val="28"/>
          <w:szCs w:val="28"/>
          <w:lang w:eastAsia="en-US"/>
        </w:rPr>
        <w:t>,</w:t>
      </w:r>
      <w:r w:rsidR="003D3774">
        <w:rPr>
          <w:b/>
          <w:sz w:val="28"/>
          <w:szCs w:val="28"/>
          <w:lang w:eastAsia="en-US"/>
        </w:rPr>
        <w:t xml:space="preserve"> </w:t>
      </w:r>
      <w:r w:rsidR="00B94E41">
        <w:rPr>
          <w:b/>
          <w:sz w:val="28"/>
          <w:szCs w:val="28"/>
          <w:lang w:eastAsia="en-US"/>
        </w:rPr>
        <w:t>в 202</w:t>
      </w:r>
      <w:r w:rsidR="00B94E41" w:rsidRPr="00D704D2">
        <w:rPr>
          <w:b/>
          <w:sz w:val="28"/>
          <w:szCs w:val="28"/>
          <w:lang w:eastAsia="en-US"/>
        </w:rPr>
        <w:t>2</w:t>
      </w:r>
      <w:r w:rsidR="00B94E41">
        <w:rPr>
          <w:b/>
          <w:sz w:val="28"/>
          <w:szCs w:val="28"/>
          <w:lang w:eastAsia="en-US"/>
        </w:rPr>
        <w:t xml:space="preserve"> году</w:t>
      </w:r>
    </w:p>
    <w:p w:rsidR="0013019B" w:rsidRDefault="0013019B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74"/>
        <w:gridCol w:w="2912"/>
        <w:gridCol w:w="709"/>
        <w:gridCol w:w="567"/>
        <w:gridCol w:w="567"/>
        <w:gridCol w:w="1559"/>
        <w:gridCol w:w="851"/>
        <w:gridCol w:w="1843"/>
      </w:tblGrid>
      <w:tr w:rsidR="00B24743" w:rsidRPr="00BD6F56" w:rsidTr="00840D3A">
        <w:trPr>
          <w:cantSplit/>
          <w:trHeight w:val="603"/>
          <w:tblHeader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 xml:space="preserve">Код </w:t>
            </w:r>
            <w:proofErr w:type="spellStart"/>
            <w:r w:rsidRPr="00BD6F56">
              <w:rPr>
                <w:color w:val="000000"/>
              </w:rPr>
              <w:t>ве</w:t>
            </w:r>
            <w:proofErr w:type="spellEnd"/>
            <w:r w:rsidRPr="00BD6F56">
              <w:rPr>
                <w:color w:val="000000"/>
              </w:rPr>
              <w:t>-</w:t>
            </w:r>
          </w:p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proofErr w:type="spellStart"/>
            <w:r w:rsidRPr="00BD6F56">
              <w:rPr>
                <w:color w:val="000000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BD6F56">
              <w:rPr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</w:tbl>
    <w:p w:rsidR="00B24743" w:rsidRPr="00EC5CD3" w:rsidRDefault="00B24743" w:rsidP="00B24743">
      <w:pPr>
        <w:rPr>
          <w:sz w:val="2"/>
          <w:szCs w:val="2"/>
        </w:rPr>
      </w:pPr>
    </w:p>
    <w:tbl>
      <w:tblPr>
        <w:tblStyle w:val="a4"/>
        <w:tblW w:w="9782" w:type="dxa"/>
        <w:tblInd w:w="-176" w:type="dxa"/>
        <w:tblLayout w:type="fixed"/>
        <w:tblLook w:val="0620" w:firstRow="1" w:lastRow="0" w:firstColumn="0" w:lastColumn="0" w:noHBand="1" w:noVBand="1"/>
      </w:tblPr>
      <w:tblGrid>
        <w:gridCol w:w="760"/>
        <w:gridCol w:w="2926"/>
        <w:gridCol w:w="709"/>
        <w:gridCol w:w="567"/>
        <w:gridCol w:w="567"/>
        <w:gridCol w:w="1559"/>
        <w:gridCol w:w="851"/>
        <w:gridCol w:w="1843"/>
      </w:tblGrid>
      <w:tr w:rsidR="00B24743" w:rsidRPr="0036265E" w:rsidTr="00D07E7F">
        <w:trPr>
          <w:cantSplit/>
          <w:trHeight w:val="70"/>
          <w:tblHeader/>
        </w:trPr>
        <w:tc>
          <w:tcPr>
            <w:tcW w:w="760" w:type="dxa"/>
          </w:tcPr>
          <w:p w:rsidR="00B24743" w:rsidRPr="00BD6F56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финансов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002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-861 559 699,99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002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8800000601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-861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559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699,99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2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здравоохранения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184 663 440,94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825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578,53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142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473,28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161N95365F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721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161N95365F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340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162N313470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44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755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287,00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2.6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2.7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840,00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2.8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2.9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804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738,28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2.10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161N953650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617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786,58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Обеспечение профилактики развития </w:t>
            </w:r>
            <w:proofErr w:type="gramStart"/>
            <w:r w:rsidRPr="0036265E">
              <w:rPr>
                <w:color w:val="000000"/>
              </w:rPr>
              <w:t>сердечно-сосудистых</w:t>
            </w:r>
            <w:proofErr w:type="gramEnd"/>
            <w:r w:rsidRPr="0036265E">
              <w:rPr>
                <w:color w:val="00000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162N255860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720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104,60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2.12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122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168D253540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46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086,39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960,00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162N155540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277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2.16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122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168D253540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790,38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2.17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2.18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161P452810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2.19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региональных проектов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003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168N751140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973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095,90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3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006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78 932,08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182P550810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932,08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4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51 226 575,64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046P254780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700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172P351630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679,86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172P351630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157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801,78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4.4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173P150780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377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4.5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173P150840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987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794,00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5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физической культуры и спорта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011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512 863,18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184P552280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182P550810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227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561,99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182P550810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001,19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6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экономического развития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1 898 351,06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6.1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Налог на профессиональный доход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032I255270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408,17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Налог на профессиональный доход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032I455270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187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126,54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Налог на профессиональный доход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032I455270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642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381,64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6.4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Налог на профессиональный доход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032I555270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713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073,48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6.5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Налог на профессиональный доход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032I555270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266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361,23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7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22 590 770,58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141P252530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6265E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142E151690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751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515,31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Создание детских технопарков </w:t>
            </w:r>
            <w:r w:rsidR="0059386B">
              <w:rPr>
                <w:color w:val="000000"/>
              </w:rPr>
              <w:t>«</w:t>
            </w:r>
            <w:proofErr w:type="spellStart"/>
            <w:r w:rsidRPr="0036265E">
              <w:rPr>
                <w:color w:val="000000"/>
              </w:rPr>
              <w:t>Кванториум</w:t>
            </w:r>
            <w:proofErr w:type="spellEnd"/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142E151730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428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7.4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142E151870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159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142E153050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415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797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625,00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7.6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147E152560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360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240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7.7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центров выявления и поддержки одаренных детей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143E251890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622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561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161,20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7.8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143E254910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565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740,00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7.9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145E452190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093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220,38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7.10</w:t>
            </w:r>
          </w:p>
        </w:tc>
        <w:tc>
          <w:tcPr>
            <w:tcW w:w="2926" w:type="dxa"/>
          </w:tcPr>
          <w:p w:rsidR="00B24743" w:rsidRPr="0036265E" w:rsidRDefault="0059386B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386B">
              <w:rPr>
                <w:color w:val="000000"/>
              </w:rPr>
              <w:t>Создание</w:t>
            </w:r>
            <w:r w:rsidR="00B24743" w:rsidRPr="0036265E">
              <w:rPr>
                <w:color w:val="000000"/>
              </w:rPr>
              <w:t xml:space="preserve">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144E653590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244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189,80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7.11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145E452100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630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918,89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8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природных ресурсов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046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149 340 384,26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082G152420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58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179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742,20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082G207264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811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218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886,06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082G252690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244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941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756,00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9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сельского хозяйства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066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1 170 869,40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05ВT255680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811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118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012,25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05ГI554800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631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912,25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05ГI554800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812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636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944,90</w:t>
            </w:r>
          </w:p>
        </w:tc>
      </w:tr>
      <w:tr w:rsidR="00B24743" w:rsidRPr="00B24743" w:rsidTr="00D07E7F">
        <w:trPr>
          <w:cantSplit/>
          <w:trHeight w:val="70"/>
        </w:trPr>
        <w:tc>
          <w:tcPr>
            <w:tcW w:w="760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10</w:t>
            </w:r>
          </w:p>
        </w:tc>
        <w:tc>
          <w:tcPr>
            <w:tcW w:w="2926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70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</w:tcPr>
          <w:p w:rsidR="00B24743" w:rsidRPr="00B24743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4743">
              <w:rPr>
                <w:b/>
                <w:color w:val="000000"/>
              </w:rPr>
              <w:t>450 077 512,85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10.1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 xml:space="preserve">Реализация подпрограммы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Гражданская авиация и аэронавигационное обслуживание</w:t>
            </w:r>
            <w:r w:rsidR="0059386B">
              <w:rPr>
                <w:color w:val="000000"/>
              </w:rPr>
              <w:t>»</w:t>
            </w:r>
            <w:r w:rsidRPr="0036265E">
              <w:rPr>
                <w:color w:val="000000"/>
              </w:rPr>
              <w:t xml:space="preserve"> государственной программы Российской Федерации </w:t>
            </w:r>
            <w:r w:rsidR="0059386B">
              <w:rPr>
                <w:color w:val="000000"/>
              </w:rPr>
              <w:t>«</w:t>
            </w:r>
            <w:r w:rsidRPr="0036265E">
              <w:rPr>
                <w:color w:val="000000"/>
              </w:rPr>
              <w:t>Развитие транспортной системы</w:t>
            </w:r>
            <w:r w:rsidR="0059386B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131V753860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900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10.2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281F367484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017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586,81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10.3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Стимулирование программ развития жилищного строительства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262F150210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813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95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067,35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10.4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272F552430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647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340,00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10.5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05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082G750250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992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583,69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10.6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142E152300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053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955,00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10.7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142E153050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415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292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360,00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10.8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142E155200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269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520,00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lastRenderedPageBreak/>
              <w:t>10.9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Модернизация театров юного зрителя и театров кукол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151A154560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72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775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900,00</w:t>
            </w:r>
          </w:p>
        </w:tc>
      </w:tr>
      <w:tr w:rsidR="00B24743" w:rsidRPr="0036265E" w:rsidTr="00D07E7F">
        <w:trPr>
          <w:cantSplit/>
          <w:trHeight w:val="70"/>
        </w:trPr>
        <w:tc>
          <w:tcPr>
            <w:tcW w:w="760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10.10</w:t>
            </w:r>
          </w:p>
        </w:tc>
        <w:tc>
          <w:tcPr>
            <w:tcW w:w="2926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6265E">
              <w:rPr>
                <w:color w:val="00000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0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098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09</w:t>
            </w:r>
          </w:p>
        </w:tc>
        <w:tc>
          <w:tcPr>
            <w:tcW w:w="567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164N452460</w:t>
            </w:r>
          </w:p>
        </w:tc>
        <w:tc>
          <w:tcPr>
            <w:tcW w:w="851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414</w:t>
            </w:r>
          </w:p>
        </w:tc>
        <w:tc>
          <w:tcPr>
            <w:tcW w:w="1843" w:type="dxa"/>
          </w:tcPr>
          <w:p w:rsidR="00B24743" w:rsidRPr="0036265E" w:rsidRDefault="00B24743" w:rsidP="00FF77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265E">
              <w:rPr>
                <w:color w:val="000000"/>
              </w:rPr>
              <w:t>198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033</w:t>
            </w:r>
            <w:r>
              <w:rPr>
                <w:color w:val="000000"/>
              </w:rPr>
              <w:t> </w:t>
            </w:r>
            <w:r w:rsidRPr="0036265E">
              <w:rPr>
                <w:color w:val="000000"/>
              </w:rPr>
              <w:t>200,00</w:t>
            </w:r>
          </w:p>
        </w:tc>
      </w:tr>
    </w:tbl>
    <w:p w:rsidR="00B24743" w:rsidRDefault="00B24743" w:rsidP="00B247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F12" w:rsidRPr="00F7701B" w:rsidRDefault="00866F12" w:rsidP="00866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701B">
        <w:rPr>
          <w:sz w:val="28"/>
          <w:szCs w:val="28"/>
        </w:rPr>
        <w:t>_______________________________</w:t>
      </w:r>
    </w:p>
    <w:sectPr w:rsidR="00866F12" w:rsidRPr="00F7701B" w:rsidSect="008B0CFB">
      <w:headerReference w:type="default" r:id="rId11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FA" w:rsidRDefault="009C6EFA">
      <w:r>
        <w:separator/>
      </w:r>
    </w:p>
  </w:endnote>
  <w:endnote w:type="continuationSeparator" w:id="0">
    <w:p w:rsidR="009C6EFA" w:rsidRDefault="009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FA" w:rsidRDefault="009C6EFA">
      <w:r>
        <w:separator/>
      </w:r>
    </w:p>
  </w:footnote>
  <w:footnote w:type="continuationSeparator" w:id="0">
    <w:p w:rsidR="009C6EFA" w:rsidRDefault="009C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84" w:rsidRPr="00B80841" w:rsidRDefault="00CB6303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744A84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840D3A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744A84" w:rsidRDefault="00744A84">
    <w:pPr>
      <w:pStyle w:val="a5"/>
    </w:pPr>
  </w:p>
  <w:p w:rsidR="00744A84" w:rsidRDefault="00744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550E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10F6"/>
    <w:rsid w:val="00042454"/>
    <w:rsid w:val="00043E59"/>
    <w:rsid w:val="0004591E"/>
    <w:rsid w:val="00051489"/>
    <w:rsid w:val="000523D1"/>
    <w:rsid w:val="00052571"/>
    <w:rsid w:val="000604A7"/>
    <w:rsid w:val="00060533"/>
    <w:rsid w:val="00060603"/>
    <w:rsid w:val="00065034"/>
    <w:rsid w:val="00065BC5"/>
    <w:rsid w:val="00065D25"/>
    <w:rsid w:val="000672BB"/>
    <w:rsid w:val="00067C49"/>
    <w:rsid w:val="00067EB3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2347"/>
    <w:rsid w:val="00092F48"/>
    <w:rsid w:val="00093B72"/>
    <w:rsid w:val="00094149"/>
    <w:rsid w:val="0009427A"/>
    <w:rsid w:val="00094937"/>
    <w:rsid w:val="00094D9B"/>
    <w:rsid w:val="00096A69"/>
    <w:rsid w:val="00096C73"/>
    <w:rsid w:val="00096E49"/>
    <w:rsid w:val="00097298"/>
    <w:rsid w:val="000A1C6A"/>
    <w:rsid w:val="000A4815"/>
    <w:rsid w:val="000A5240"/>
    <w:rsid w:val="000A5582"/>
    <w:rsid w:val="000A717A"/>
    <w:rsid w:val="000B2E87"/>
    <w:rsid w:val="000C0432"/>
    <w:rsid w:val="000C09AB"/>
    <w:rsid w:val="000C1282"/>
    <w:rsid w:val="000C1B5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258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0F776A"/>
    <w:rsid w:val="00103841"/>
    <w:rsid w:val="00104CDE"/>
    <w:rsid w:val="001073B4"/>
    <w:rsid w:val="001119FE"/>
    <w:rsid w:val="00111A7F"/>
    <w:rsid w:val="00111B7B"/>
    <w:rsid w:val="00111F88"/>
    <w:rsid w:val="00113934"/>
    <w:rsid w:val="00115DFF"/>
    <w:rsid w:val="001177F2"/>
    <w:rsid w:val="001178E8"/>
    <w:rsid w:val="00117FBA"/>
    <w:rsid w:val="00120C43"/>
    <w:rsid w:val="00120F43"/>
    <w:rsid w:val="00121291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05FC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28FC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5CEF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EC8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5E1"/>
    <w:rsid w:val="001D0A2A"/>
    <w:rsid w:val="001D3FB4"/>
    <w:rsid w:val="001D514A"/>
    <w:rsid w:val="001D5409"/>
    <w:rsid w:val="001D5C3B"/>
    <w:rsid w:val="001D5DF7"/>
    <w:rsid w:val="001D627D"/>
    <w:rsid w:val="001D6DFF"/>
    <w:rsid w:val="001E48FB"/>
    <w:rsid w:val="001E49B7"/>
    <w:rsid w:val="001E6357"/>
    <w:rsid w:val="001E69E4"/>
    <w:rsid w:val="001E6CCC"/>
    <w:rsid w:val="001F03D6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6EA8"/>
    <w:rsid w:val="00207A57"/>
    <w:rsid w:val="00207AB9"/>
    <w:rsid w:val="00211F6F"/>
    <w:rsid w:val="002123B4"/>
    <w:rsid w:val="0021281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3DD"/>
    <w:rsid w:val="0024257A"/>
    <w:rsid w:val="00243A37"/>
    <w:rsid w:val="002448B1"/>
    <w:rsid w:val="002474B1"/>
    <w:rsid w:val="002478B2"/>
    <w:rsid w:val="002530DF"/>
    <w:rsid w:val="00253AD9"/>
    <w:rsid w:val="00253B1F"/>
    <w:rsid w:val="002614A5"/>
    <w:rsid w:val="00262DB1"/>
    <w:rsid w:val="0026460D"/>
    <w:rsid w:val="002655A0"/>
    <w:rsid w:val="002672D8"/>
    <w:rsid w:val="00273813"/>
    <w:rsid w:val="00273C7F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01D4"/>
    <w:rsid w:val="002A1BEC"/>
    <w:rsid w:val="002A2239"/>
    <w:rsid w:val="002A3641"/>
    <w:rsid w:val="002A4899"/>
    <w:rsid w:val="002A59F8"/>
    <w:rsid w:val="002A6D1E"/>
    <w:rsid w:val="002B01E7"/>
    <w:rsid w:val="002B06D3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03A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F06DF"/>
    <w:rsid w:val="002F10BC"/>
    <w:rsid w:val="002F3AA8"/>
    <w:rsid w:val="002F4A4A"/>
    <w:rsid w:val="002F7786"/>
    <w:rsid w:val="002F790C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372"/>
    <w:rsid w:val="00322DCA"/>
    <w:rsid w:val="003240D5"/>
    <w:rsid w:val="003244EC"/>
    <w:rsid w:val="003261A0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268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063E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3774"/>
    <w:rsid w:val="003D4E1F"/>
    <w:rsid w:val="003D5263"/>
    <w:rsid w:val="003D5581"/>
    <w:rsid w:val="003D627F"/>
    <w:rsid w:val="003D7D5B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1AEB"/>
    <w:rsid w:val="003F60A5"/>
    <w:rsid w:val="003F6EE8"/>
    <w:rsid w:val="003F78BA"/>
    <w:rsid w:val="003F7DA7"/>
    <w:rsid w:val="0040084C"/>
    <w:rsid w:val="00403433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1EC8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43DDF"/>
    <w:rsid w:val="00451270"/>
    <w:rsid w:val="004524FF"/>
    <w:rsid w:val="00453652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336B"/>
    <w:rsid w:val="00473722"/>
    <w:rsid w:val="00473F1A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6BAA"/>
    <w:rsid w:val="00487A9B"/>
    <w:rsid w:val="00491802"/>
    <w:rsid w:val="00491930"/>
    <w:rsid w:val="0049289E"/>
    <w:rsid w:val="00493469"/>
    <w:rsid w:val="00493C5E"/>
    <w:rsid w:val="00493EF5"/>
    <w:rsid w:val="00495090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C7EBC"/>
    <w:rsid w:val="004D1D0F"/>
    <w:rsid w:val="004D2557"/>
    <w:rsid w:val="004D4C8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2874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6CFB"/>
    <w:rsid w:val="0055740A"/>
    <w:rsid w:val="00560B4E"/>
    <w:rsid w:val="00561407"/>
    <w:rsid w:val="00561B0C"/>
    <w:rsid w:val="00562074"/>
    <w:rsid w:val="00567DFA"/>
    <w:rsid w:val="005707C9"/>
    <w:rsid w:val="00571C4F"/>
    <w:rsid w:val="00571DAD"/>
    <w:rsid w:val="00572173"/>
    <w:rsid w:val="00572765"/>
    <w:rsid w:val="00572B78"/>
    <w:rsid w:val="00572E22"/>
    <w:rsid w:val="00574EFF"/>
    <w:rsid w:val="005769A5"/>
    <w:rsid w:val="00583AAF"/>
    <w:rsid w:val="0058553F"/>
    <w:rsid w:val="0059386B"/>
    <w:rsid w:val="0059450D"/>
    <w:rsid w:val="005945CF"/>
    <w:rsid w:val="005968D9"/>
    <w:rsid w:val="005A19C2"/>
    <w:rsid w:val="005A2AAA"/>
    <w:rsid w:val="005A5495"/>
    <w:rsid w:val="005A7779"/>
    <w:rsid w:val="005A777E"/>
    <w:rsid w:val="005A7F59"/>
    <w:rsid w:val="005B23D4"/>
    <w:rsid w:val="005B3876"/>
    <w:rsid w:val="005B4FA3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5F7D"/>
    <w:rsid w:val="005E7E25"/>
    <w:rsid w:val="005F0137"/>
    <w:rsid w:val="005F128A"/>
    <w:rsid w:val="005F17A3"/>
    <w:rsid w:val="005F2032"/>
    <w:rsid w:val="005F29DF"/>
    <w:rsid w:val="005F2D43"/>
    <w:rsid w:val="005F3D43"/>
    <w:rsid w:val="005F4478"/>
    <w:rsid w:val="005F75F0"/>
    <w:rsid w:val="0060177E"/>
    <w:rsid w:val="00601B83"/>
    <w:rsid w:val="00607B61"/>
    <w:rsid w:val="00607CFD"/>
    <w:rsid w:val="00611672"/>
    <w:rsid w:val="00611845"/>
    <w:rsid w:val="006123DA"/>
    <w:rsid w:val="00613BF2"/>
    <w:rsid w:val="00614238"/>
    <w:rsid w:val="0061487A"/>
    <w:rsid w:val="006170A7"/>
    <w:rsid w:val="00621D3D"/>
    <w:rsid w:val="00623333"/>
    <w:rsid w:val="00623F2D"/>
    <w:rsid w:val="00624079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3DC6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0D8"/>
    <w:rsid w:val="006728EC"/>
    <w:rsid w:val="00674D09"/>
    <w:rsid w:val="006770E5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4452"/>
    <w:rsid w:val="006A5726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5AEC"/>
    <w:rsid w:val="006C6550"/>
    <w:rsid w:val="006C6BD7"/>
    <w:rsid w:val="006C7C2C"/>
    <w:rsid w:val="006D0841"/>
    <w:rsid w:val="006D2D96"/>
    <w:rsid w:val="006D2FDA"/>
    <w:rsid w:val="006D3280"/>
    <w:rsid w:val="006D39CE"/>
    <w:rsid w:val="006D48EF"/>
    <w:rsid w:val="006D539F"/>
    <w:rsid w:val="006D5758"/>
    <w:rsid w:val="006D60EC"/>
    <w:rsid w:val="006D73DF"/>
    <w:rsid w:val="006D7542"/>
    <w:rsid w:val="006E1E37"/>
    <w:rsid w:val="006E1FFC"/>
    <w:rsid w:val="006E2C80"/>
    <w:rsid w:val="006E41F6"/>
    <w:rsid w:val="006E49AB"/>
    <w:rsid w:val="006E4EA7"/>
    <w:rsid w:val="006E5786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2A2C"/>
    <w:rsid w:val="00705387"/>
    <w:rsid w:val="0070541F"/>
    <w:rsid w:val="00705489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5B23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12E"/>
    <w:rsid w:val="0072663B"/>
    <w:rsid w:val="00726715"/>
    <w:rsid w:val="00727599"/>
    <w:rsid w:val="00727DF1"/>
    <w:rsid w:val="007373D8"/>
    <w:rsid w:val="00740969"/>
    <w:rsid w:val="00740F88"/>
    <w:rsid w:val="00743AB9"/>
    <w:rsid w:val="00743F6B"/>
    <w:rsid w:val="007444E6"/>
    <w:rsid w:val="00744A84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0EE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87862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C7F92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0D3A"/>
    <w:rsid w:val="008444A5"/>
    <w:rsid w:val="008450CF"/>
    <w:rsid w:val="00845580"/>
    <w:rsid w:val="00845DAB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3CC0"/>
    <w:rsid w:val="00854E1C"/>
    <w:rsid w:val="008604C3"/>
    <w:rsid w:val="00863304"/>
    <w:rsid w:val="00865EEB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0CFB"/>
    <w:rsid w:val="008B197E"/>
    <w:rsid w:val="008B1B8A"/>
    <w:rsid w:val="008B4DC9"/>
    <w:rsid w:val="008B5684"/>
    <w:rsid w:val="008B753E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3B9B"/>
    <w:rsid w:val="00944C03"/>
    <w:rsid w:val="0094654B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86BDE"/>
    <w:rsid w:val="009905A6"/>
    <w:rsid w:val="00990EEB"/>
    <w:rsid w:val="0099175B"/>
    <w:rsid w:val="00994F27"/>
    <w:rsid w:val="009953F3"/>
    <w:rsid w:val="00995601"/>
    <w:rsid w:val="0099586A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247C"/>
    <w:rsid w:val="009C4246"/>
    <w:rsid w:val="009C4337"/>
    <w:rsid w:val="009C6EFA"/>
    <w:rsid w:val="009C7237"/>
    <w:rsid w:val="009C7D77"/>
    <w:rsid w:val="009D04CC"/>
    <w:rsid w:val="009D1A71"/>
    <w:rsid w:val="009D1D43"/>
    <w:rsid w:val="009D3246"/>
    <w:rsid w:val="009D43F6"/>
    <w:rsid w:val="009D43FE"/>
    <w:rsid w:val="009D6F7B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00"/>
    <w:rsid w:val="00A03F2C"/>
    <w:rsid w:val="00A0426A"/>
    <w:rsid w:val="00A05B7D"/>
    <w:rsid w:val="00A060DE"/>
    <w:rsid w:val="00A07A20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4AA3"/>
    <w:rsid w:val="00A253CD"/>
    <w:rsid w:val="00A269AE"/>
    <w:rsid w:val="00A270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CD0"/>
    <w:rsid w:val="00A43350"/>
    <w:rsid w:val="00A43C36"/>
    <w:rsid w:val="00A44DBD"/>
    <w:rsid w:val="00A4691E"/>
    <w:rsid w:val="00A47CAE"/>
    <w:rsid w:val="00A5070B"/>
    <w:rsid w:val="00A50E85"/>
    <w:rsid w:val="00A51B6E"/>
    <w:rsid w:val="00A52254"/>
    <w:rsid w:val="00A5364D"/>
    <w:rsid w:val="00A54C1B"/>
    <w:rsid w:val="00A54ED3"/>
    <w:rsid w:val="00A57EDC"/>
    <w:rsid w:val="00A6150E"/>
    <w:rsid w:val="00A61684"/>
    <w:rsid w:val="00A6333F"/>
    <w:rsid w:val="00A63DC7"/>
    <w:rsid w:val="00A644FA"/>
    <w:rsid w:val="00A64693"/>
    <w:rsid w:val="00A64754"/>
    <w:rsid w:val="00A64F55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0E90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1AC"/>
    <w:rsid w:val="00AC4FE3"/>
    <w:rsid w:val="00AC6A4E"/>
    <w:rsid w:val="00AD1DEF"/>
    <w:rsid w:val="00AD349D"/>
    <w:rsid w:val="00AD505A"/>
    <w:rsid w:val="00AD6228"/>
    <w:rsid w:val="00AD64BC"/>
    <w:rsid w:val="00AD7240"/>
    <w:rsid w:val="00AE03FB"/>
    <w:rsid w:val="00AE3532"/>
    <w:rsid w:val="00AE37D1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4743"/>
    <w:rsid w:val="00B2575D"/>
    <w:rsid w:val="00B27402"/>
    <w:rsid w:val="00B27723"/>
    <w:rsid w:val="00B27BE5"/>
    <w:rsid w:val="00B27EAB"/>
    <w:rsid w:val="00B32310"/>
    <w:rsid w:val="00B348C7"/>
    <w:rsid w:val="00B363B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5DBC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94E41"/>
    <w:rsid w:val="00BA13E1"/>
    <w:rsid w:val="00BA2585"/>
    <w:rsid w:val="00BA2625"/>
    <w:rsid w:val="00BA2A14"/>
    <w:rsid w:val="00BA4095"/>
    <w:rsid w:val="00BA6A7B"/>
    <w:rsid w:val="00BA6FD6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1EF9"/>
    <w:rsid w:val="00BC3D6A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0CA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D30"/>
    <w:rsid w:val="00BE5490"/>
    <w:rsid w:val="00BE6165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0AD4"/>
    <w:rsid w:val="00C22C8C"/>
    <w:rsid w:val="00C22EB6"/>
    <w:rsid w:val="00C230EB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5BFC"/>
    <w:rsid w:val="00C36B04"/>
    <w:rsid w:val="00C405AE"/>
    <w:rsid w:val="00C4309A"/>
    <w:rsid w:val="00C4509E"/>
    <w:rsid w:val="00C45413"/>
    <w:rsid w:val="00C50D2C"/>
    <w:rsid w:val="00C52300"/>
    <w:rsid w:val="00C52FFC"/>
    <w:rsid w:val="00C539E8"/>
    <w:rsid w:val="00C55193"/>
    <w:rsid w:val="00C622F5"/>
    <w:rsid w:val="00C627A5"/>
    <w:rsid w:val="00C6414E"/>
    <w:rsid w:val="00C6441B"/>
    <w:rsid w:val="00C64D8D"/>
    <w:rsid w:val="00C653BA"/>
    <w:rsid w:val="00C657D0"/>
    <w:rsid w:val="00C664EC"/>
    <w:rsid w:val="00C6679A"/>
    <w:rsid w:val="00C66FE0"/>
    <w:rsid w:val="00C67384"/>
    <w:rsid w:val="00C67DC4"/>
    <w:rsid w:val="00C709CA"/>
    <w:rsid w:val="00C71640"/>
    <w:rsid w:val="00C71702"/>
    <w:rsid w:val="00C727BD"/>
    <w:rsid w:val="00C7297C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90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6303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43BB"/>
    <w:rsid w:val="00CD6E4F"/>
    <w:rsid w:val="00CE028B"/>
    <w:rsid w:val="00CE0D39"/>
    <w:rsid w:val="00CE670F"/>
    <w:rsid w:val="00CE7423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2DA3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07E7F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6C46"/>
    <w:rsid w:val="00D17224"/>
    <w:rsid w:val="00D20BAB"/>
    <w:rsid w:val="00D20D26"/>
    <w:rsid w:val="00D21464"/>
    <w:rsid w:val="00D21CAA"/>
    <w:rsid w:val="00D2376C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2FC"/>
    <w:rsid w:val="00D66645"/>
    <w:rsid w:val="00D67854"/>
    <w:rsid w:val="00D704D2"/>
    <w:rsid w:val="00D70D35"/>
    <w:rsid w:val="00D71EEC"/>
    <w:rsid w:val="00D72283"/>
    <w:rsid w:val="00D7420B"/>
    <w:rsid w:val="00D7470C"/>
    <w:rsid w:val="00D75437"/>
    <w:rsid w:val="00D75A4F"/>
    <w:rsid w:val="00D76813"/>
    <w:rsid w:val="00D77575"/>
    <w:rsid w:val="00D77A18"/>
    <w:rsid w:val="00D81AE1"/>
    <w:rsid w:val="00D822EB"/>
    <w:rsid w:val="00D847E9"/>
    <w:rsid w:val="00D90A07"/>
    <w:rsid w:val="00D91F8D"/>
    <w:rsid w:val="00D92946"/>
    <w:rsid w:val="00D9394E"/>
    <w:rsid w:val="00D94C8B"/>
    <w:rsid w:val="00D95191"/>
    <w:rsid w:val="00D96554"/>
    <w:rsid w:val="00D96926"/>
    <w:rsid w:val="00D97095"/>
    <w:rsid w:val="00D97614"/>
    <w:rsid w:val="00D977CA"/>
    <w:rsid w:val="00DA142D"/>
    <w:rsid w:val="00DA1436"/>
    <w:rsid w:val="00DA36C9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2C1D"/>
    <w:rsid w:val="00DD3D16"/>
    <w:rsid w:val="00DD4FF8"/>
    <w:rsid w:val="00DD544E"/>
    <w:rsid w:val="00DD5FC1"/>
    <w:rsid w:val="00DD62EF"/>
    <w:rsid w:val="00DE0330"/>
    <w:rsid w:val="00DE1CBE"/>
    <w:rsid w:val="00DE2ECB"/>
    <w:rsid w:val="00DE4AA1"/>
    <w:rsid w:val="00DE5019"/>
    <w:rsid w:val="00DE5234"/>
    <w:rsid w:val="00DE66EF"/>
    <w:rsid w:val="00DE6B90"/>
    <w:rsid w:val="00DF10E4"/>
    <w:rsid w:val="00DF18CE"/>
    <w:rsid w:val="00DF1D32"/>
    <w:rsid w:val="00DF40A0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AD8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17188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47541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4D7B"/>
    <w:rsid w:val="00E65108"/>
    <w:rsid w:val="00E67042"/>
    <w:rsid w:val="00E671C7"/>
    <w:rsid w:val="00E700D9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102E"/>
    <w:rsid w:val="00E911C8"/>
    <w:rsid w:val="00E94767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07A8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E53D4"/>
    <w:rsid w:val="00EF0458"/>
    <w:rsid w:val="00EF09AE"/>
    <w:rsid w:val="00EF1662"/>
    <w:rsid w:val="00EF37B2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10B"/>
    <w:rsid w:val="00F05F78"/>
    <w:rsid w:val="00F060F1"/>
    <w:rsid w:val="00F0682A"/>
    <w:rsid w:val="00F102CE"/>
    <w:rsid w:val="00F10B51"/>
    <w:rsid w:val="00F118B5"/>
    <w:rsid w:val="00F13763"/>
    <w:rsid w:val="00F13FB7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7701B"/>
    <w:rsid w:val="00F7744C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78B0"/>
    <w:rsid w:val="00FA028C"/>
    <w:rsid w:val="00FA16CD"/>
    <w:rsid w:val="00FA3341"/>
    <w:rsid w:val="00FA3E72"/>
    <w:rsid w:val="00FA44C6"/>
    <w:rsid w:val="00FA4FAC"/>
    <w:rsid w:val="00FA5690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5E4A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3CD2"/>
    <w:rsid w:val="00FF4702"/>
    <w:rsid w:val="00FF4874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73F1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73F1A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pt-a0">
    <w:name w:val="pt-a0"/>
    <w:basedOn w:val="a0"/>
    <w:rsid w:val="00A6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73F1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73F1A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pt-a0">
    <w:name w:val="pt-a0"/>
    <w:basedOn w:val="a0"/>
    <w:rsid w:val="00A6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7AF6D42DE1A9CB00084C42486C1D31B943E4E7C35DF5C2F213930BA0C2E6721A14598B9FAAB691EC3201AC80949BE4D5FC5B965F28409CdAC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253E-EC07-4096-B1E4-289E619D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Алексеева Светлана Васильевна</cp:lastModifiedBy>
  <cp:revision>14</cp:revision>
  <cp:lastPrinted>2022-07-04T00:46:00Z</cp:lastPrinted>
  <dcterms:created xsi:type="dcterms:W3CDTF">2022-10-25T01:03:00Z</dcterms:created>
  <dcterms:modified xsi:type="dcterms:W3CDTF">2022-10-25T06:15:00Z</dcterms:modified>
</cp:coreProperties>
</file>