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11" w:rsidRDefault="00D40811" w:rsidP="00D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  <w:r>
        <w:rPr>
          <w:rFonts w:ascii="Times New Roman" w:hAnsi="Times New Roman"/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AF191C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D40811" w:rsidRPr="002940F8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AF191C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D40811" w:rsidRPr="00AF191C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AF191C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D40811" w:rsidRPr="00AF191C" w:rsidRDefault="00D40811" w:rsidP="00D4081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:rsidR="00D40811" w:rsidRDefault="00D40811" w:rsidP="00D4081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7118C" w:rsidRDefault="00672FD0" w:rsidP="0067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Правительства </w:t>
      </w:r>
    </w:p>
    <w:p w:rsidR="00672FD0" w:rsidRDefault="00672FD0" w:rsidP="00672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Забайкальского края от 15 ноября 2022 года № 552</w:t>
      </w:r>
    </w:p>
    <w:p w:rsidR="00672FD0" w:rsidRDefault="00672FD0" w:rsidP="00672F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0564B" w:rsidRPr="00672FD0" w:rsidRDefault="0040564B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2FD0">
        <w:rPr>
          <w:rFonts w:ascii="Times New Roman" w:hAnsi="Times New Roman" w:cs="Times New Roman"/>
          <w:sz w:val="28"/>
          <w:szCs w:val="28"/>
        </w:rPr>
        <w:t xml:space="preserve"> частью 3 статьи 26</w:t>
      </w:r>
      <w:r w:rsidR="00672FD0" w:rsidRPr="00672FD0">
        <w:rPr>
          <w:rFonts w:ascii="Times New Roman" w:hAnsi="Times New Roman" w:cs="Times New Roman"/>
          <w:sz w:val="28"/>
          <w:szCs w:val="28"/>
          <w:vertAlign w:val="superscript"/>
        </w:rPr>
        <w:t xml:space="preserve">3-1 </w:t>
      </w:r>
      <w:r w:rsidRPr="00764C5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72FD0">
        <w:rPr>
          <w:rFonts w:ascii="Times New Roman" w:hAnsi="Times New Roman" w:cs="Times New Roman"/>
          <w:sz w:val="28"/>
          <w:szCs w:val="28"/>
        </w:rPr>
        <w:t xml:space="preserve">6 октября 1999 года №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C5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672FD0">
        <w:rPr>
          <w:rFonts w:ascii="Times New Roman" w:hAnsi="Times New Roman" w:cs="Times New Roman"/>
          <w:sz w:val="28"/>
          <w:szCs w:val="28"/>
        </w:rPr>
        <w:t xml:space="preserve">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764C56">
        <w:rPr>
          <w:rFonts w:ascii="Times New Roman" w:hAnsi="Times New Roman" w:cs="Times New Roman"/>
          <w:sz w:val="28"/>
          <w:szCs w:val="28"/>
        </w:rPr>
        <w:t xml:space="preserve">2 </w:t>
      </w:r>
      <w:r w:rsidR="00672FD0">
        <w:rPr>
          <w:rFonts w:ascii="Times New Roman" w:hAnsi="Times New Roman" w:cs="Times New Roman"/>
          <w:sz w:val="28"/>
          <w:szCs w:val="28"/>
        </w:rPr>
        <w:br/>
      </w:r>
      <w:r w:rsidRPr="00764C56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64C56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64C56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273-ФЗ «</w:t>
      </w:r>
      <w:r w:rsidRPr="00764C56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Федерации», в целях </w:t>
      </w:r>
      <w:r w:rsidR="00672FD0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дополнительной меры социальной поддержки отдельной категории граждан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BF407A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D40811" w:rsidRDefault="00D40811" w:rsidP="00D4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2FD0" w:rsidRDefault="003D6824" w:rsidP="003D6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rFonts w:eastAsia="Arial Unicode MS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1. </w:t>
      </w:r>
      <w:r w:rsidR="00672FD0" w:rsidRPr="00672FD0">
        <w:rPr>
          <w:rFonts w:ascii="Times New Roman" w:eastAsia="Times New Roman" w:hAnsi="Times New Roman"/>
          <w:bCs/>
          <w:color w:val="000000"/>
          <w:sz w:val="28"/>
          <w:szCs w:val="28"/>
        </w:rPr>
        <w:t>Внести</w:t>
      </w:r>
      <w:r w:rsidR="00672F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 постановление Правительства З</w:t>
      </w:r>
      <w:r w:rsidR="00672FD0" w:rsidRPr="00672F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абайкальского края от </w:t>
      </w:r>
      <w:r w:rsidR="00672FD0">
        <w:rPr>
          <w:rFonts w:ascii="Times New Roman" w:eastAsia="Times New Roman" w:hAnsi="Times New Roman"/>
          <w:bCs/>
          <w:color w:val="000000"/>
          <w:sz w:val="28"/>
          <w:szCs w:val="28"/>
        </w:rPr>
        <w:t>15 ноября 2022 года № 552 «</w:t>
      </w:r>
      <w:r w:rsidR="00672FD0" w:rsidRPr="00672FD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обеспечении льготным питанием детей </w:t>
      </w:r>
      <w:r w:rsidR="00672FD0" w:rsidRPr="00672F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военнослужащих, сотрудников некоторых федеральных государственных органов, граждан, призванных на военную службу по мобилизации, </w:t>
      </w:r>
      <w:r w:rsidR="00672FD0" w:rsidRPr="00672FD0">
        <w:rPr>
          <w:rStyle w:val="FontStyle12"/>
          <w:rFonts w:eastAsia="Arial Unicode MS"/>
          <w:sz w:val="28"/>
          <w:szCs w:val="28"/>
          <w:lang w:eastAsia="ar-SA"/>
        </w:rPr>
        <w:t>граждан, добровольно поступивших в добровольческие формирования, обучающихся в государственных и муниципальных общеобразовательных организациях Забайкальского края</w:t>
      </w:r>
      <w:r w:rsidR="00672FD0">
        <w:rPr>
          <w:rStyle w:val="FontStyle12"/>
          <w:rFonts w:eastAsia="Arial Unicode MS"/>
          <w:sz w:val="28"/>
          <w:szCs w:val="28"/>
          <w:lang w:eastAsia="ar-SA"/>
        </w:rPr>
        <w:t xml:space="preserve">» следующие изменения: </w:t>
      </w:r>
    </w:p>
    <w:p w:rsidR="004B2A92" w:rsidRDefault="003D6824" w:rsidP="004B2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rFonts w:eastAsia="Arial Unicode MS"/>
          <w:sz w:val="28"/>
          <w:szCs w:val="28"/>
          <w:lang w:eastAsia="ar-SA"/>
        </w:rPr>
      </w:pPr>
      <w:r>
        <w:rPr>
          <w:rStyle w:val="FontStyle12"/>
          <w:rFonts w:eastAsia="Arial Unicode MS"/>
          <w:sz w:val="28"/>
          <w:szCs w:val="28"/>
          <w:lang w:eastAsia="ar-SA"/>
        </w:rPr>
        <w:t>1) н</w:t>
      </w:r>
      <w:r w:rsidR="004B2A92">
        <w:rPr>
          <w:rStyle w:val="FontStyle12"/>
          <w:rFonts w:eastAsia="Arial Unicode MS"/>
          <w:sz w:val="28"/>
          <w:szCs w:val="28"/>
          <w:lang w:eastAsia="ar-SA"/>
        </w:rPr>
        <w:t xml:space="preserve">аименование </w:t>
      </w:r>
      <w:r w:rsidR="007B5597">
        <w:rPr>
          <w:rStyle w:val="FontStyle12"/>
          <w:rFonts w:eastAsia="Arial Unicode MS"/>
          <w:sz w:val="28"/>
          <w:szCs w:val="28"/>
          <w:lang w:eastAsia="ar-SA"/>
        </w:rPr>
        <w:t>после слов «общеобразовательных организациях» дополнить словами «, у индивидуальных предпринима</w:t>
      </w:r>
      <w:r>
        <w:rPr>
          <w:rStyle w:val="FontStyle12"/>
          <w:rFonts w:eastAsia="Arial Unicode MS"/>
          <w:sz w:val="28"/>
          <w:szCs w:val="28"/>
          <w:lang w:eastAsia="ar-SA"/>
        </w:rPr>
        <w:t>телей и в частных организациях»;</w:t>
      </w:r>
    </w:p>
    <w:p w:rsidR="00672FD0" w:rsidRDefault="003D6824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rFonts w:eastAsia="Arial Unicode MS"/>
          <w:b/>
          <w:sz w:val="28"/>
          <w:szCs w:val="28"/>
          <w:lang w:eastAsia="ar-SA"/>
        </w:rPr>
      </w:pPr>
      <w:r>
        <w:rPr>
          <w:rStyle w:val="FontStyle12"/>
          <w:rFonts w:eastAsia="Arial Unicode MS"/>
          <w:sz w:val="28"/>
          <w:szCs w:val="28"/>
          <w:lang w:eastAsia="ar-SA"/>
        </w:rPr>
        <w:t>2) д</w:t>
      </w:r>
      <w:r w:rsidR="00B7118C">
        <w:rPr>
          <w:rStyle w:val="FontStyle12"/>
          <w:rFonts w:eastAsia="Arial Unicode MS"/>
          <w:sz w:val="28"/>
          <w:szCs w:val="28"/>
          <w:lang w:eastAsia="ar-SA"/>
        </w:rPr>
        <w:t>ополнить пунктами</w:t>
      </w:r>
      <w:r w:rsidR="00672FD0">
        <w:rPr>
          <w:rStyle w:val="FontStyle12"/>
          <w:rFonts w:eastAsia="Arial Unicode MS"/>
          <w:sz w:val="28"/>
          <w:szCs w:val="28"/>
          <w:lang w:eastAsia="ar-SA"/>
        </w:rPr>
        <w:t xml:space="preserve"> 2</w:t>
      </w:r>
      <w:r w:rsidR="00672FD0" w:rsidRPr="00672FD0">
        <w:rPr>
          <w:rStyle w:val="FontStyle12"/>
          <w:rFonts w:eastAsia="Arial Unicode MS"/>
          <w:sz w:val="28"/>
          <w:szCs w:val="28"/>
          <w:vertAlign w:val="superscript"/>
          <w:lang w:eastAsia="ar-SA"/>
        </w:rPr>
        <w:t>1</w:t>
      </w:r>
      <w:r w:rsidR="00672FD0">
        <w:rPr>
          <w:rStyle w:val="FontStyle12"/>
          <w:rFonts w:eastAsia="Arial Unicode MS"/>
          <w:sz w:val="28"/>
          <w:szCs w:val="28"/>
          <w:lang w:eastAsia="ar-SA"/>
        </w:rPr>
        <w:t xml:space="preserve"> </w:t>
      </w:r>
      <w:r w:rsidR="00B7118C">
        <w:rPr>
          <w:rStyle w:val="FontStyle12"/>
          <w:rFonts w:eastAsia="Arial Unicode MS"/>
          <w:sz w:val="28"/>
          <w:szCs w:val="28"/>
          <w:lang w:eastAsia="ar-SA"/>
        </w:rPr>
        <w:t>и 2</w:t>
      </w:r>
      <w:r w:rsidR="00B7118C" w:rsidRPr="00B7118C">
        <w:rPr>
          <w:rStyle w:val="FontStyle12"/>
          <w:rFonts w:eastAsia="Arial Unicode MS"/>
          <w:sz w:val="28"/>
          <w:szCs w:val="28"/>
          <w:vertAlign w:val="superscript"/>
          <w:lang w:eastAsia="ar-SA"/>
        </w:rPr>
        <w:t>2</w:t>
      </w:r>
      <w:r w:rsidR="00B7118C">
        <w:rPr>
          <w:rStyle w:val="FontStyle12"/>
          <w:rFonts w:eastAsia="Arial Unicode MS"/>
          <w:sz w:val="28"/>
          <w:szCs w:val="28"/>
          <w:lang w:eastAsia="ar-SA"/>
        </w:rPr>
        <w:t xml:space="preserve"> </w:t>
      </w:r>
      <w:r w:rsidR="00672FD0">
        <w:rPr>
          <w:rStyle w:val="FontStyle12"/>
          <w:rFonts w:eastAsia="Arial Unicode MS"/>
          <w:sz w:val="28"/>
          <w:szCs w:val="28"/>
          <w:lang w:eastAsia="ar-SA"/>
        </w:rPr>
        <w:t xml:space="preserve">следующего содержания: </w:t>
      </w:r>
      <w:r w:rsidR="00672FD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</w:t>
      </w:r>
    </w:p>
    <w:p w:rsidR="00672FD0" w:rsidRDefault="00672FD0" w:rsidP="00B7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2FD0">
        <w:rPr>
          <w:rStyle w:val="FontStyle12"/>
          <w:rFonts w:eastAsia="Arial Unicode MS"/>
          <w:sz w:val="28"/>
          <w:szCs w:val="28"/>
          <w:lang w:eastAsia="ar-SA"/>
        </w:rPr>
        <w:t>«2</w:t>
      </w:r>
      <w:r w:rsidRPr="00672FD0">
        <w:rPr>
          <w:rStyle w:val="FontStyle12"/>
          <w:rFonts w:eastAsia="Arial Unicode MS"/>
          <w:sz w:val="28"/>
          <w:szCs w:val="28"/>
          <w:vertAlign w:val="superscript"/>
          <w:lang w:eastAsia="ar-SA"/>
        </w:rPr>
        <w:t>1</w:t>
      </w:r>
      <w:r w:rsidRPr="00672FD0">
        <w:rPr>
          <w:rStyle w:val="FontStyle12"/>
          <w:rFonts w:eastAsia="Arial Unicode MS"/>
          <w:sz w:val="28"/>
          <w:szCs w:val="28"/>
          <w:lang w:eastAsia="ar-SA"/>
        </w:rPr>
        <w:t>.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 </w:t>
      </w:r>
      <w:r w:rsidR="00935F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Установить, что </w:t>
      </w:r>
      <w:r w:rsidR="00BE522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период проведения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Pr="00672FD0">
        <w:rPr>
          <w:rFonts w:ascii="Times New Roman" w:hAnsi="Times New Roman" w:cs="Times New Roman"/>
          <w:sz w:val="28"/>
          <w:szCs w:val="28"/>
        </w:rPr>
        <w:t xml:space="preserve"> </w:t>
      </w:r>
      <w:r w:rsidR="00AF3BB0">
        <w:rPr>
          <w:rFonts w:ascii="Times New Roman" w:hAnsi="Times New Roman" w:cs="Times New Roman"/>
          <w:sz w:val="28"/>
          <w:szCs w:val="28"/>
        </w:rPr>
        <w:t xml:space="preserve">в 5-11 классах </w:t>
      </w:r>
      <w:r>
        <w:rPr>
          <w:rFonts w:ascii="Times New Roman" w:hAnsi="Times New Roman" w:cs="Times New Roman"/>
          <w:sz w:val="28"/>
          <w:szCs w:val="28"/>
        </w:rPr>
        <w:t>у индивидуальн</w:t>
      </w:r>
      <w:r w:rsidR="007B5597">
        <w:rPr>
          <w:rFonts w:ascii="Times New Roman" w:hAnsi="Times New Roman" w:cs="Times New Roman"/>
          <w:sz w:val="28"/>
          <w:szCs w:val="28"/>
        </w:rPr>
        <w:t xml:space="preserve">ых предпринимателей и в частных </w:t>
      </w:r>
      <w:r w:rsidR="00AF3BB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общего, основного общего, среднего общего образования </w:t>
      </w:r>
      <w:r w:rsidR="007B5597">
        <w:rPr>
          <w:rFonts w:ascii="Times New Roman" w:hAnsi="Times New Roman" w:cs="Times New Roman"/>
          <w:sz w:val="28"/>
          <w:szCs w:val="28"/>
        </w:rPr>
        <w:t xml:space="preserve">(за исключением частных профессиональных образовательных организаций, частных образовательных организаций высшего образования) </w:t>
      </w:r>
      <w:r w:rsidR="00AF3BB0">
        <w:rPr>
          <w:rFonts w:ascii="Times New Roman" w:hAnsi="Times New Roman" w:cs="Times New Roman"/>
          <w:sz w:val="28"/>
          <w:szCs w:val="28"/>
        </w:rPr>
        <w:t xml:space="preserve">(далее соответственно – индивидуальные предприниматели, </w:t>
      </w:r>
      <w:r w:rsidR="00B7118C">
        <w:rPr>
          <w:rFonts w:ascii="Times New Roman" w:hAnsi="Times New Roman" w:cs="Times New Roman"/>
          <w:sz w:val="28"/>
          <w:szCs w:val="28"/>
        </w:rPr>
        <w:t>частные организации)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дети военнослужащих обеспечиваются льготным питанием в учебное время. </w:t>
      </w:r>
    </w:p>
    <w:p w:rsidR="00B7118C" w:rsidRPr="00B7118C" w:rsidRDefault="00B7118C" w:rsidP="00B7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eastAsia="Arial Unicode MS"/>
          <w:sz w:val="28"/>
          <w:szCs w:val="28"/>
          <w:lang w:eastAsia="ar-SA"/>
        </w:rPr>
        <w:lastRenderedPageBreak/>
        <w:t>2</w:t>
      </w:r>
      <w:r w:rsidRPr="00B7118C">
        <w:rPr>
          <w:rStyle w:val="FontStyle12"/>
          <w:rFonts w:eastAsia="Arial Unicode MS"/>
          <w:sz w:val="28"/>
          <w:szCs w:val="28"/>
          <w:vertAlign w:val="superscript"/>
          <w:lang w:eastAsia="ar-SA"/>
        </w:rPr>
        <w:t>2</w:t>
      </w:r>
      <w:r>
        <w:rPr>
          <w:rStyle w:val="FontStyle12"/>
          <w:rFonts w:eastAsia="Arial Unicode MS"/>
          <w:sz w:val="28"/>
          <w:szCs w:val="28"/>
          <w:lang w:eastAsia="ar-SA"/>
        </w:rPr>
        <w:t xml:space="preserve">. Установить, что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</w:t>
      </w:r>
      <w:r w:rsidRPr="00672FD0">
        <w:rPr>
          <w:rFonts w:ascii="Times New Roman" w:hAnsi="Times New Roman" w:cs="Times New Roman"/>
          <w:sz w:val="28"/>
          <w:szCs w:val="28"/>
        </w:rPr>
        <w:t xml:space="preserve"> </w:t>
      </w:r>
      <w:r w:rsidR="00AF3BB0">
        <w:rPr>
          <w:rFonts w:ascii="Times New Roman" w:hAnsi="Times New Roman" w:cs="Times New Roman"/>
          <w:sz w:val="28"/>
          <w:szCs w:val="28"/>
        </w:rPr>
        <w:t xml:space="preserve">в 5 - 11 классах у индивидуальных предпринимателей и </w:t>
      </w:r>
      <w:r>
        <w:rPr>
          <w:rFonts w:ascii="Times New Roman" w:hAnsi="Times New Roman" w:cs="Times New Roman"/>
          <w:sz w:val="28"/>
          <w:szCs w:val="28"/>
        </w:rPr>
        <w:t xml:space="preserve">в частных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военнослужащих, погибших (умерших) при исполнении обязанностей военной службы (службы), обеспечиваются льго</w:t>
      </w:r>
      <w:r w:rsidR="003D6824">
        <w:rPr>
          <w:rFonts w:ascii="Times New Roman" w:eastAsia="Times New Roman" w:hAnsi="Times New Roman" w:cs="Times New Roman"/>
          <w:sz w:val="28"/>
          <w:szCs w:val="28"/>
          <w:lang w:eastAsia="en-US"/>
        </w:rPr>
        <w:t>тным питанием в учебное время.»;</w:t>
      </w:r>
    </w:p>
    <w:p w:rsidR="00931D16" w:rsidRDefault="004B2A92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6824">
        <w:rPr>
          <w:rFonts w:ascii="Times New Roman" w:eastAsia="Times New Roman" w:hAnsi="Times New Roman" w:cs="Times New Roman"/>
          <w:sz w:val="28"/>
          <w:szCs w:val="28"/>
          <w:lang w:eastAsia="en-US"/>
        </w:rPr>
        <w:t>) п</w:t>
      </w:r>
      <w:r w:rsidR="00931D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ункт 3 изложить в следующей редакции: </w:t>
      </w:r>
    </w:p>
    <w:p w:rsidR="00931D16" w:rsidRDefault="00931D16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«3. Объем финансовых средств, направляемых на обеспечение льготным питанием указанных в пунктах 1 - 2</w:t>
      </w:r>
      <w:r w:rsidRPr="00931D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настоящего постановления детей военнослужащих в государственных общеобразовательных организациях Забайкальского края, </w:t>
      </w:r>
      <w:r w:rsidR="00AF3B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 индивидуальных предпринимателей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частных организациях, определяется с учетом следующих показателей: </w:t>
      </w:r>
    </w:p>
    <w:p w:rsidR="00931D16" w:rsidRDefault="00931D16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 общей численности указанных в пунктах 1 - 2</w:t>
      </w:r>
      <w:r w:rsidRPr="00931D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 постановления детей военнослужащих;</w:t>
      </w:r>
    </w:p>
    <w:p w:rsidR="00931D16" w:rsidRDefault="00931D16" w:rsidP="00931D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2) норматива расходов на обеспечение льготным питанием указанных в пунктах 1 - 2</w:t>
      </w:r>
      <w:r w:rsidRPr="00931D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настоящего постановления детей военнослужащих – 86,45 рубля на один учебный день на каждого обучающегося в течении учебного года; </w:t>
      </w:r>
    </w:p>
    <w:p w:rsidR="003D6824" w:rsidRDefault="00931D16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3) количества учебных дней, в которые обеспечиваются льготным питанием, указанные в пунктах 1 - 2</w:t>
      </w:r>
      <w:r w:rsidRPr="00931D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 постановления дети военнослужащих</w:t>
      </w:r>
      <w:r w:rsidR="003D6824">
        <w:rPr>
          <w:rFonts w:ascii="Times New Roman" w:eastAsia="Times New Roman" w:hAnsi="Times New Roman" w:cs="Times New Roman"/>
          <w:sz w:val="28"/>
          <w:szCs w:val="28"/>
          <w:lang w:eastAsia="en-US"/>
        </w:rPr>
        <w:t>.»;</w:t>
      </w:r>
    </w:p>
    <w:p w:rsidR="00672FD0" w:rsidRDefault="003D6824" w:rsidP="00672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4) д</w:t>
      </w:r>
      <w:r w:rsidR="00B7118C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ополнить пунктом 5</w:t>
      </w:r>
      <w:r w:rsidR="00B7118C" w:rsidRPr="00B711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B711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следующего содержания:  </w:t>
      </w:r>
    </w:p>
    <w:p w:rsidR="00B7118C" w:rsidRDefault="00B7118C" w:rsidP="00B7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B711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BB0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обеспечение в течение учебного года питанием указанных в пунктах </w:t>
      </w:r>
      <w:r w:rsidR="00AF3BB0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AF3BB0" w:rsidRPr="00AF3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1</w:t>
      </w:r>
      <w:r w:rsidR="00AF3B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2</w:t>
      </w:r>
      <w:r w:rsidR="00AF3BB0" w:rsidRPr="00931D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>2</w:t>
      </w:r>
      <w:r w:rsidR="00AF3B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="00AF3BB0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настоящего постановления детей военнослужащих у индивидуальных предпринимателей и в частных организациях Забайкальского края, осуществляется за счет средств бюджета Забайкальского края  посредством предоставления субсидий индивидуальным предпринимателям и частным организациям в порядке</w:t>
      </w:r>
      <w:r w:rsidR="006F7C82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F3B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установленном Правит</w:t>
      </w:r>
      <w:r w:rsidR="003D6824">
        <w:rPr>
          <w:rFonts w:ascii="Times New Roman" w:eastAsia="Times New Roman" w:hAnsi="Times New Roman" w:cs="Times New Roman"/>
          <w:sz w:val="28"/>
          <w:szCs w:val="28"/>
          <w:lang w:eastAsia="en-US"/>
        </w:rPr>
        <w:t>ельством Забайкальского края.».</w:t>
      </w:r>
    </w:p>
    <w:p w:rsidR="003D6824" w:rsidRDefault="003D6824" w:rsidP="00B71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Настоящее постановление вступает в силу с 1 января 2023 года. </w:t>
      </w:r>
    </w:p>
    <w:p w:rsidR="00672FD0" w:rsidRDefault="00672FD0" w:rsidP="00C2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2FD0" w:rsidRDefault="00672FD0" w:rsidP="00C2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4B5C" w:rsidRPr="00467F95" w:rsidRDefault="00C34B5C" w:rsidP="00467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824" w:rsidRDefault="003D6824" w:rsidP="003D68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Первый заместитель председателя </w:t>
      </w:r>
    </w:p>
    <w:p w:rsidR="00B7118C" w:rsidRDefault="003D6824" w:rsidP="003D682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Забайкальского края                                                                               А.И.Кефер</w:t>
      </w:r>
    </w:p>
    <w:sectPr w:rsidR="00B7118C" w:rsidSect="007360EB">
      <w:headerReference w:type="default" r:id="rId8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97" w:rsidRDefault="00B51897" w:rsidP="007360EB">
      <w:pPr>
        <w:spacing w:after="0" w:line="240" w:lineRule="auto"/>
      </w:pPr>
      <w:r>
        <w:separator/>
      </w:r>
    </w:p>
  </w:endnote>
  <w:endnote w:type="continuationSeparator" w:id="1">
    <w:p w:rsidR="00B51897" w:rsidRDefault="00B51897" w:rsidP="0073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97" w:rsidRDefault="00B51897" w:rsidP="007360EB">
      <w:pPr>
        <w:spacing w:after="0" w:line="240" w:lineRule="auto"/>
      </w:pPr>
      <w:r>
        <w:separator/>
      </w:r>
    </w:p>
  </w:footnote>
  <w:footnote w:type="continuationSeparator" w:id="1">
    <w:p w:rsidR="00B51897" w:rsidRDefault="00B51897" w:rsidP="0073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2285"/>
      <w:docPartObj>
        <w:docPartGallery w:val="Page Numbers (Top of Page)"/>
        <w:docPartUnique/>
      </w:docPartObj>
    </w:sdtPr>
    <w:sdtContent>
      <w:p w:rsidR="00B7118C" w:rsidRDefault="00B7118C">
        <w:pPr>
          <w:pStyle w:val="a4"/>
          <w:jc w:val="center"/>
        </w:pPr>
      </w:p>
      <w:p w:rsidR="00B7118C" w:rsidRDefault="00B7118C">
        <w:pPr>
          <w:pStyle w:val="a4"/>
          <w:jc w:val="center"/>
        </w:pPr>
      </w:p>
      <w:p w:rsidR="00B7118C" w:rsidRDefault="006C3CC1">
        <w:pPr>
          <w:pStyle w:val="a4"/>
          <w:jc w:val="center"/>
        </w:pPr>
        <w:fldSimple w:instr=" PAGE   \* MERGEFORMAT ">
          <w:r w:rsidR="003D6824">
            <w:rPr>
              <w:noProof/>
            </w:rPr>
            <w:t>2</w:t>
          </w:r>
        </w:fldSimple>
      </w:p>
    </w:sdtContent>
  </w:sdt>
  <w:p w:rsidR="001C3131" w:rsidRDefault="001C31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B95"/>
    <w:rsid w:val="00014C8A"/>
    <w:rsid w:val="00034129"/>
    <w:rsid w:val="000500B3"/>
    <w:rsid w:val="000A3142"/>
    <w:rsid w:val="000A59A2"/>
    <w:rsid w:val="000A7412"/>
    <w:rsid w:val="000D5369"/>
    <w:rsid w:val="0013399A"/>
    <w:rsid w:val="0013408F"/>
    <w:rsid w:val="00183AA4"/>
    <w:rsid w:val="0018479A"/>
    <w:rsid w:val="001C3131"/>
    <w:rsid w:val="001D316A"/>
    <w:rsid w:val="001E3825"/>
    <w:rsid w:val="001E5922"/>
    <w:rsid w:val="001E6C30"/>
    <w:rsid w:val="001F3272"/>
    <w:rsid w:val="00203C51"/>
    <w:rsid w:val="002905A8"/>
    <w:rsid w:val="002E3247"/>
    <w:rsid w:val="00320424"/>
    <w:rsid w:val="00392B07"/>
    <w:rsid w:val="003B6432"/>
    <w:rsid w:val="003D6824"/>
    <w:rsid w:val="003E4595"/>
    <w:rsid w:val="003F1264"/>
    <w:rsid w:val="0040564B"/>
    <w:rsid w:val="004240A1"/>
    <w:rsid w:val="004400F6"/>
    <w:rsid w:val="00467F95"/>
    <w:rsid w:val="00487482"/>
    <w:rsid w:val="004B2A92"/>
    <w:rsid w:val="004B6E20"/>
    <w:rsid w:val="004B71BB"/>
    <w:rsid w:val="004C6A76"/>
    <w:rsid w:val="004E7EF2"/>
    <w:rsid w:val="004F58F0"/>
    <w:rsid w:val="005517C8"/>
    <w:rsid w:val="00562858"/>
    <w:rsid w:val="00572FA8"/>
    <w:rsid w:val="00595AC9"/>
    <w:rsid w:val="005A222B"/>
    <w:rsid w:val="005B222F"/>
    <w:rsid w:val="005B7B31"/>
    <w:rsid w:val="005E7483"/>
    <w:rsid w:val="005F62C0"/>
    <w:rsid w:val="00633D9B"/>
    <w:rsid w:val="00651ABA"/>
    <w:rsid w:val="00656D98"/>
    <w:rsid w:val="00672FD0"/>
    <w:rsid w:val="0069183B"/>
    <w:rsid w:val="006928E0"/>
    <w:rsid w:val="006B1662"/>
    <w:rsid w:val="006C3CC1"/>
    <w:rsid w:val="006F7C82"/>
    <w:rsid w:val="006F7EFD"/>
    <w:rsid w:val="007161D7"/>
    <w:rsid w:val="007360EB"/>
    <w:rsid w:val="00736FAF"/>
    <w:rsid w:val="00756890"/>
    <w:rsid w:val="007A4817"/>
    <w:rsid w:val="007B15F0"/>
    <w:rsid w:val="007B5597"/>
    <w:rsid w:val="00846B28"/>
    <w:rsid w:val="00885814"/>
    <w:rsid w:val="00894780"/>
    <w:rsid w:val="008C3410"/>
    <w:rsid w:val="008D25AE"/>
    <w:rsid w:val="008E7D7C"/>
    <w:rsid w:val="008F675A"/>
    <w:rsid w:val="0092494C"/>
    <w:rsid w:val="00931D16"/>
    <w:rsid w:val="00935F42"/>
    <w:rsid w:val="009872E0"/>
    <w:rsid w:val="00993A24"/>
    <w:rsid w:val="009B68FE"/>
    <w:rsid w:val="009D0F30"/>
    <w:rsid w:val="009D502A"/>
    <w:rsid w:val="00A64B92"/>
    <w:rsid w:val="00AC15CB"/>
    <w:rsid w:val="00AE2802"/>
    <w:rsid w:val="00AF3BB0"/>
    <w:rsid w:val="00B14704"/>
    <w:rsid w:val="00B51897"/>
    <w:rsid w:val="00B705D7"/>
    <w:rsid w:val="00B7118C"/>
    <w:rsid w:val="00B71FB2"/>
    <w:rsid w:val="00B84E87"/>
    <w:rsid w:val="00B93D5F"/>
    <w:rsid w:val="00BB7074"/>
    <w:rsid w:val="00BB7F47"/>
    <w:rsid w:val="00BD48C2"/>
    <w:rsid w:val="00BE522C"/>
    <w:rsid w:val="00BF5004"/>
    <w:rsid w:val="00C1689B"/>
    <w:rsid w:val="00C2569A"/>
    <w:rsid w:val="00C32AE5"/>
    <w:rsid w:val="00C34B5C"/>
    <w:rsid w:val="00C45FB6"/>
    <w:rsid w:val="00C6350D"/>
    <w:rsid w:val="00CD78C6"/>
    <w:rsid w:val="00CF350B"/>
    <w:rsid w:val="00D224FD"/>
    <w:rsid w:val="00D40811"/>
    <w:rsid w:val="00DC57F7"/>
    <w:rsid w:val="00DC7C12"/>
    <w:rsid w:val="00DF0B95"/>
    <w:rsid w:val="00E3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EB"/>
  </w:style>
  <w:style w:type="paragraph" w:styleId="a6">
    <w:name w:val="footer"/>
    <w:basedOn w:val="a"/>
    <w:link w:val="a7"/>
    <w:uiPriority w:val="99"/>
    <w:semiHidden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0EB"/>
  </w:style>
  <w:style w:type="paragraph" w:styleId="a8">
    <w:name w:val="Balloon Text"/>
    <w:basedOn w:val="a"/>
    <w:link w:val="a9"/>
    <w:uiPriority w:val="99"/>
    <w:semiHidden/>
    <w:unhideWhenUsed/>
    <w:rsid w:val="003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264"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  <w:rsid w:val="001E3825"/>
  </w:style>
  <w:style w:type="character" w:customStyle="1" w:styleId="FontStyle12">
    <w:name w:val="Font Style12"/>
    <w:uiPriority w:val="99"/>
    <w:rsid w:val="00D40811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1E6B-4DB3-4CD8-92A1-FBF4D9B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64</cp:revision>
  <cp:lastPrinted>2022-11-22T05:18:00Z</cp:lastPrinted>
  <dcterms:created xsi:type="dcterms:W3CDTF">2022-10-27T03:36:00Z</dcterms:created>
  <dcterms:modified xsi:type="dcterms:W3CDTF">2022-11-23T00:49:00Z</dcterms:modified>
</cp:coreProperties>
</file>