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90" w:rsidRPr="003566A9" w:rsidRDefault="00A43336" w:rsidP="00BB6690">
      <w:pPr>
        <w:shd w:val="clear" w:color="auto" w:fill="FFFFFF"/>
        <w:jc w:val="center"/>
        <w:rPr>
          <w:color w:val="FF0000"/>
          <w:sz w:val="2"/>
          <w:szCs w:val="2"/>
        </w:rPr>
      </w:pPr>
      <w:bookmarkStart w:id="0" w:name="OLE_LINK4"/>
      <w:r>
        <w:rPr>
          <w:color w:val="FF0000"/>
          <w:sz w:val="2"/>
          <w:szCs w:val="2"/>
        </w:rPr>
        <w:t xml:space="preserve"> </w:t>
      </w:r>
      <w:r w:rsidR="00BB6690">
        <w:rPr>
          <w:noProof/>
          <w:color w:val="FF0000"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90" w:rsidRDefault="00BB6690" w:rsidP="00BB669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b/>
          <w:color w:val="FF0000"/>
          <w:spacing w:val="-11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BB6690" w:rsidRDefault="00BB6690" w:rsidP="00BB669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B6690" w:rsidRDefault="00BB6690" w:rsidP="00BB669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BB6690" w:rsidRDefault="00BB6690" w:rsidP="00BB6690">
      <w:pPr>
        <w:shd w:val="clear" w:color="auto" w:fill="FFFFFF"/>
        <w:jc w:val="center"/>
        <w:rPr>
          <w:spacing w:val="-14"/>
          <w:sz w:val="32"/>
          <w:szCs w:val="32"/>
        </w:rPr>
      </w:pPr>
      <w:r>
        <w:rPr>
          <w:spacing w:val="-14"/>
          <w:sz w:val="32"/>
          <w:szCs w:val="32"/>
        </w:rPr>
        <w:t>ПОСТАНОВЛЕНИЕ</w:t>
      </w:r>
    </w:p>
    <w:p w:rsidR="00BB6690" w:rsidRDefault="00BB6690" w:rsidP="00BB6690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BB6690" w:rsidRDefault="00BB6690" w:rsidP="00BB6690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>
        <w:rPr>
          <w:bCs/>
          <w:spacing w:val="-6"/>
          <w:sz w:val="32"/>
          <w:szCs w:val="32"/>
        </w:rPr>
        <w:t>г. Чита</w:t>
      </w:r>
    </w:p>
    <w:p w:rsidR="00BB6690" w:rsidRDefault="00BB6690" w:rsidP="00BB6690">
      <w:pPr>
        <w:widowControl w:val="0"/>
        <w:tabs>
          <w:tab w:val="left" w:pos="9354"/>
        </w:tabs>
        <w:autoSpaceDE w:val="0"/>
        <w:ind w:right="-2"/>
        <w:jc w:val="both"/>
        <w:rPr>
          <w:b/>
          <w:bCs/>
          <w:spacing w:val="-14"/>
          <w:sz w:val="28"/>
          <w:szCs w:val="28"/>
        </w:rPr>
      </w:pPr>
    </w:p>
    <w:p w:rsidR="00BB6690" w:rsidRDefault="00BB6690" w:rsidP="00BB6690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14"/>
          <w:szCs w:val="14"/>
        </w:rPr>
      </w:pPr>
    </w:p>
    <w:p w:rsidR="00BB6690" w:rsidRDefault="00BB6690" w:rsidP="00BB6690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государственную программу Забайкальского края «Развитие дорожного хозяйства Забайкальского края»</w:t>
      </w:r>
    </w:p>
    <w:p w:rsidR="00BB6690" w:rsidRDefault="00BB6690" w:rsidP="00BB6690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:rsidR="00BB6690" w:rsidRDefault="00BB6690" w:rsidP="00BB6690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 </w:t>
      </w:r>
      <w:r>
        <w:rPr>
          <w:sz w:val="28"/>
          <w:szCs w:val="28"/>
        </w:rPr>
        <w:br/>
        <w:t xml:space="preserve">30 декабря 2013 года № 600,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постановляет:</w:t>
      </w:r>
    </w:p>
    <w:p w:rsidR="00BB6690" w:rsidRDefault="00BB6690" w:rsidP="00BB6690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BB6690" w:rsidRDefault="00BB6690" w:rsidP="00BB66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</w:t>
      </w:r>
      <w:r>
        <w:rPr>
          <w:color w:val="000000"/>
          <w:sz w:val="28"/>
          <w:szCs w:val="28"/>
        </w:rPr>
        <w:t xml:space="preserve">государственную программу </w:t>
      </w:r>
      <w:r>
        <w:rPr>
          <w:sz w:val="28"/>
          <w:szCs w:val="28"/>
        </w:rPr>
        <w:t xml:space="preserve">Забайкальского края «Развитие дорожного хозяйства Забайкальского края», утвержденную постановлением Правительства Забайкальского края от 9 декабря 2021 года № 482 </w:t>
      </w:r>
      <w:r w:rsidR="00B52799">
        <w:rPr>
          <w:sz w:val="28"/>
          <w:szCs w:val="28"/>
        </w:rPr>
        <w:br/>
      </w:r>
      <w:r>
        <w:rPr>
          <w:sz w:val="28"/>
          <w:szCs w:val="28"/>
        </w:rPr>
        <w:t>(с изменениями, внесенными постановлени</w:t>
      </w:r>
      <w:r w:rsidR="00440E21">
        <w:rPr>
          <w:sz w:val="28"/>
          <w:szCs w:val="28"/>
        </w:rPr>
        <w:t>я</w:t>
      </w:r>
      <w:r w:rsidR="00B96A1B">
        <w:rPr>
          <w:sz w:val="28"/>
          <w:szCs w:val="28"/>
        </w:rPr>
        <w:t>м</w:t>
      </w:r>
      <w:r w:rsidR="00440E21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Забайкальского края от 30 марта 2022 года № 111</w:t>
      </w:r>
      <w:r w:rsidR="00440E21">
        <w:rPr>
          <w:sz w:val="28"/>
          <w:szCs w:val="28"/>
        </w:rPr>
        <w:t>, от 20 сентября 2022 года № 413</w:t>
      </w:r>
      <w:r>
        <w:rPr>
          <w:sz w:val="28"/>
          <w:szCs w:val="28"/>
        </w:rPr>
        <w:t>).</w:t>
      </w:r>
    </w:p>
    <w:p w:rsidR="00BB6690" w:rsidRDefault="00BB6690" w:rsidP="00BB669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B6690" w:rsidRDefault="00BB6690" w:rsidP="00BB669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B6690" w:rsidRDefault="00BB6690" w:rsidP="00BB669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B2045" w:rsidRDefault="004B2045" w:rsidP="00BB6690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4B2045" w:rsidRDefault="004B2045" w:rsidP="00BB6690">
      <w:pPr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BB6690" w:rsidRDefault="004B2045" w:rsidP="00BB6690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B6690">
        <w:rPr>
          <w:sz w:val="28"/>
          <w:szCs w:val="28"/>
        </w:rPr>
        <w:tab/>
      </w:r>
      <w:r w:rsidR="00BB6690">
        <w:rPr>
          <w:sz w:val="28"/>
          <w:szCs w:val="28"/>
        </w:rPr>
        <w:tab/>
      </w:r>
      <w:r w:rsidR="00BB6690">
        <w:rPr>
          <w:sz w:val="28"/>
          <w:szCs w:val="28"/>
        </w:rPr>
        <w:tab/>
      </w:r>
      <w:r w:rsidR="00BB6690">
        <w:rPr>
          <w:sz w:val="28"/>
          <w:szCs w:val="28"/>
        </w:rPr>
        <w:tab/>
      </w:r>
      <w:r w:rsidR="00BB669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="00BB6690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="00BB6690">
        <w:rPr>
          <w:sz w:val="28"/>
          <w:szCs w:val="28"/>
        </w:rPr>
        <w:t>.</w:t>
      </w:r>
      <w:r>
        <w:rPr>
          <w:sz w:val="28"/>
          <w:szCs w:val="28"/>
        </w:rPr>
        <w:t>Кефер</w:t>
      </w:r>
      <w:proofErr w:type="spellEnd"/>
    </w:p>
    <w:p w:rsidR="00BB6690" w:rsidRDefault="00BB6690" w:rsidP="00BB66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6690" w:rsidRDefault="00BB6690" w:rsidP="00BB6690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BB6690" w:rsidRDefault="00BB6690" w:rsidP="00BB6690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</w:t>
      </w:r>
    </w:p>
    <w:p w:rsidR="00BB6690" w:rsidRDefault="00BB6690" w:rsidP="00BB6690">
      <w:pPr>
        <w:autoSpaceDE w:val="0"/>
        <w:ind w:left="4962" w:hanging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</w:p>
    <w:p w:rsidR="00BB6690" w:rsidRDefault="00BB6690" w:rsidP="00BB6690">
      <w:pPr>
        <w:autoSpaceDE w:val="0"/>
        <w:ind w:left="5398" w:hanging="11"/>
        <w:jc w:val="center"/>
        <w:rPr>
          <w:sz w:val="28"/>
          <w:szCs w:val="28"/>
        </w:rPr>
      </w:pPr>
    </w:p>
    <w:p w:rsidR="00BB6690" w:rsidRDefault="00BB6690" w:rsidP="00BB6690">
      <w:pPr>
        <w:autoSpaceDE w:val="0"/>
        <w:ind w:left="5398" w:hanging="5540"/>
        <w:jc w:val="center"/>
        <w:rPr>
          <w:b/>
          <w:sz w:val="28"/>
          <w:szCs w:val="28"/>
        </w:rPr>
      </w:pPr>
    </w:p>
    <w:p w:rsidR="00BB6690" w:rsidRDefault="00BB6690" w:rsidP="00BB6690">
      <w:pPr>
        <w:autoSpaceDE w:val="0"/>
        <w:ind w:left="5398" w:hanging="5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BB6690" w:rsidRDefault="00BB6690" w:rsidP="00BB669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государственную программу Забайкальского края </w:t>
      </w:r>
    </w:p>
    <w:p w:rsidR="00BB6690" w:rsidRDefault="00BB6690" w:rsidP="00BB669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дорожного хозяйства Забайкальского края», утвержденную </w:t>
      </w:r>
    </w:p>
    <w:p w:rsidR="00BB6690" w:rsidRDefault="00BB6690" w:rsidP="00BB669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Правительства Забайкальского края </w:t>
      </w:r>
    </w:p>
    <w:p w:rsidR="00BB6690" w:rsidRDefault="00BB6690" w:rsidP="00BB6690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9 декабря 2021 года № 482</w:t>
      </w:r>
    </w:p>
    <w:p w:rsidR="00BB6690" w:rsidRDefault="00BB6690" w:rsidP="00BB6690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  <w:highlight w:val="red"/>
        </w:rPr>
      </w:pPr>
    </w:p>
    <w:p w:rsidR="00E416ED" w:rsidRPr="00E416ED" w:rsidRDefault="00E416ED" w:rsidP="00E416ED">
      <w:pPr>
        <w:pStyle w:val="ConsPlusTitle"/>
        <w:numPr>
          <w:ilvl w:val="0"/>
          <w:numId w:val="8"/>
        </w:numPr>
        <w:ind w:left="28" w:firstLine="68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паспорте государственной программы</w:t>
      </w:r>
      <w:r w:rsidRPr="00E416ED">
        <w:rPr>
          <w:rFonts w:ascii="Times New Roman" w:hAnsi="Times New Roman"/>
          <w:b w:val="0"/>
          <w:sz w:val="28"/>
          <w:szCs w:val="28"/>
        </w:rPr>
        <w:t>:</w:t>
      </w:r>
    </w:p>
    <w:p w:rsidR="00BB6690" w:rsidRDefault="00E416ED" w:rsidP="00E416ED">
      <w:pPr>
        <w:pStyle w:val="ConsPlusTitle"/>
        <w:numPr>
          <w:ilvl w:val="0"/>
          <w:numId w:val="11"/>
        </w:numPr>
        <w:ind w:left="28" w:firstLine="681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B6690">
        <w:rPr>
          <w:rFonts w:ascii="Times New Roman" w:hAnsi="Times New Roman" w:cs="Times New Roman"/>
          <w:b w:val="0"/>
          <w:sz w:val="28"/>
          <w:szCs w:val="28"/>
        </w:rPr>
        <w:t>озици</w:t>
      </w:r>
      <w:r w:rsidR="00757C19">
        <w:rPr>
          <w:rFonts w:ascii="Times New Roman" w:hAnsi="Times New Roman" w:cs="Times New Roman"/>
          <w:b w:val="0"/>
          <w:sz w:val="28"/>
          <w:szCs w:val="28"/>
        </w:rPr>
        <w:t>ю</w:t>
      </w:r>
      <w:r w:rsidR="00BB6690">
        <w:rPr>
          <w:rFonts w:ascii="Times New Roman" w:hAnsi="Times New Roman" w:cs="Times New Roman"/>
          <w:b w:val="0"/>
          <w:sz w:val="28"/>
          <w:szCs w:val="28"/>
        </w:rPr>
        <w:t xml:space="preserve"> «Объемы бюджетных ассигнований программы»</w:t>
      </w:r>
      <w:r w:rsidR="00757C1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="00BB6690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5"/>
        <w:gridCol w:w="6499"/>
      </w:tblGrid>
      <w:tr w:rsidR="00757C19" w:rsidRPr="000355BA" w:rsidTr="006A5553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757C19" w:rsidRDefault="00757C19" w:rsidP="00ED5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355BA"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757C19" w:rsidRPr="00A66012" w:rsidRDefault="00757C19" w:rsidP="00ED5D36">
            <w:pPr>
              <w:tabs>
                <w:tab w:val="left" w:pos="5954"/>
              </w:tabs>
              <w:ind w:right="-3"/>
              <w:rPr>
                <w:bCs/>
              </w:rPr>
            </w:pP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</w:tcPr>
          <w:p w:rsidR="00757C19" w:rsidRPr="00A66012" w:rsidRDefault="00757C19" w:rsidP="00ED5D36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A66012">
              <w:rPr>
                <w:sz w:val="28"/>
                <w:szCs w:val="28"/>
              </w:rPr>
              <w:t xml:space="preserve">Объем финансирования из средств бюджета Забайкальского края на реализацию государственной программы составляет </w:t>
            </w:r>
            <w:r w:rsidR="00440E21">
              <w:rPr>
                <w:sz w:val="28"/>
                <w:szCs w:val="28"/>
              </w:rPr>
              <w:t>38 088</w:t>
            </w:r>
            <w:r w:rsidR="00912296">
              <w:rPr>
                <w:sz w:val="28"/>
                <w:szCs w:val="28"/>
              </w:rPr>
              <w:t> 595,1</w:t>
            </w:r>
            <w:r w:rsidRPr="00A6601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57C19" w:rsidRPr="00A66012" w:rsidRDefault="00757C19" w:rsidP="00ED5D36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A66012">
              <w:rPr>
                <w:sz w:val="28"/>
                <w:szCs w:val="28"/>
              </w:rPr>
              <w:t xml:space="preserve">2022 год – </w:t>
            </w:r>
            <w:r w:rsidR="00440E21">
              <w:rPr>
                <w:sz w:val="28"/>
                <w:szCs w:val="28"/>
              </w:rPr>
              <w:t>8 091 969,1</w:t>
            </w:r>
            <w:r w:rsidRPr="00A66012">
              <w:rPr>
                <w:sz w:val="28"/>
                <w:szCs w:val="28"/>
              </w:rPr>
              <w:t xml:space="preserve"> тыс. рублей;</w:t>
            </w:r>
          </w:p>
          <w:p w:rsidR="00757C19" w:rsidRPr="00A66012" w:rsidRDefault="00757C19" w:rsidP="00ED5D36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A66012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</w:t>
            </w:r>
            <w:r w:rsidR="00440E21">
              <w:rPr>
                <w:sz w:val="28"/>
                <w:szCs w:val="28"/>
              </w:rPr>
              <w:t> 913 602,6</w:t>
            </w:r>
            <w:r w:rsidRPr="00A66012">
              <w:rPr>
                <w:sz w:val="28"/>
                <w:szCs w:val="28"/>
              </w:rPr>
              <w:t xml:space="preserve"> тыс. рублей;</w:t>
            </w:r>
          </w:p>
          <w:p w:rsidR="00757C19" w:rsidRPr="00A66012" w:rsidRDefault="00757C19" w:rsidP="00ED5D36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A66012">
              <w:rPr>
                <w:sz w:val="28"/>
                <w:szCs w:val="28"/>
              </w:rPr>
              <w:t xml:space="preserve">2024 год – </w:t>
            </w:r>
            <w:r w:rsidR="00440E21">
              <w:rPr>
                <w:sz w:val="28"/>
                <w:szCs w:val="28"/>
              </w:rPr>
              <w:t>7 117 787,7</w:t>
            </w:r>
            <w:r w:rsidRPr="00A66012">
              <w:rPr>
                <w:sz w:val="28"/>
                <w:szCs w:val="28"/>
              </w:rPr>
              <w:t>тыс. рублей;</w:t>
            </w:r>
          </w:p>
          <w:p w:rsidR="00757C19" w:rsidRPr="00A66012" w:rsidRDefault="00757C19" w:rsidP="00ED5D36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A66012">
              <w:rPr>
                <w:sz w:val="28"/>
                <w:szCs w:val="28"/>
              </w:rPr>
              <w:t xml:space="preserve">2025 год – </w:t>
            </w:r>
            <w:r w:rsidR="00440E21">
              <w:rPr>
                <w:sz w:val="28"/>
                <w:szCs w:val="28"/>
              </w:rPr>
              <w:t>7 385 714,4</w:t>
            </w:r>
            <w:r w:rsidRPr="00A66012">
              <w:rPr>
                <w:sz w:val="28"/>
                <w:szCs w:val="28"/>
              </w:rPr>
              <w:t xml:space="preserve"> тыс. рублей;</w:t>
            </w:r>
          </w:p>
          <w:p w:rsidR="00757C19" w:rsidRPr="00A66012" w:rsidRDefault="00757C19" w:rsidP="00ED5D36">
            <w:pPr>
              <w:autoSpaceDE w:val="0"/>
              <w:autoSpaceDN w:val="0"/>
              <w:adjustRightInd w:val="0"/>
              <w:ind w:firstLine="15"/>
              <w:jc w:val="both"/>
              <w:rPr>
                <w:sz w:val="28"/>
                <w:szCs w:val="28"/>
              </w:rPr>
            </w:pPr>
            <w:r w:rsidRPr="00A66012">
              <w:rPr>
                <w:sz w:val="28"/>
                <w:szCs w:val="28"/>
              </w:rPr>
              <w:t>2026 год – 8 579 521,1 тыс. рублей.</w:t>
            </w:r>
          </w:p>
          <w:p w:rsidR="00757C19" w:rsidRPr="00245D9D" w:rsidRDefault="00757C19" w:rsidP="009122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012">
              <w:rPr>
                <w:sz w:val="28"/>
                <w:szCs w:val="28"/>
              </w:rPr>
              <w:t xml:space="preserve">Финансирование государственной программы осуществляется по принципу </w:t>
            </w:r>
            <w:proofErr w:type="spellStart"/>
            <w:r w:rsidRPr="00A66012">
              <w:rPr>
                <w:sz w:val="28"/>
                <w:szCs w:val="28"/>
              </w:rPr>
              <w:t>софинансирования</w:t>
            </w:r>
            <w:proofErr w:type="spellEnd"/>
            <w:r w:rsidRPr="00A66012">
              <w:rPr>
                <w:sz w:val="28"/>
                <w:szCs w:val="28"/>
              </w:rPr>
              <w:t xml:space="preserve"> за счет консолидации средств бюджетов различных уровней. Прогнозная сумма составляет </w:t>
            </w:r>
            <w:r w:rsidR="00562D95">
              <w:rPr>
                <w:sz w:val="28"/>
                <w:szCs w:val="28"/>
              </w:rPr>
              <w:t>18 </w:t>
            </w:r>
            <w:r w:rsidR="00912296">
              <w:rPr>
                <w:sz w:val="28"/>
                <w:szCs w:val="28"/>
              </w:rPr>
              <w:t>540</w:t>
            </w:r>
            <w:r w:rsidR="00562D95">
              <w:rPr>
                <w:sz w:val="28"/>
                <w:szCs w:val="28"/>
              </w:rPr>
              <w:t> </w:t>
            </w:r>
            <w:r w:rsidR="00912296">
              <w:rPr>
                <w:sz w:val="28"/>
                <w:szCs w:val="28"/>
              </w:rPr>
              <w:t>810</w:t>
            </w:r>
            <w:r w:rsidR="00562D95">
              <w:rPr>
                <w:sz w:val="28"/>
                <w:szCs w:val="28"/>
              </w:rPr>
              <w:t>,</w:t>
            </w:r>
            <w:r w:rsidR="00912296">
              <w:rPr>
                <w:sz w:val="28"/>
                <w:szCs w:val="28"/>
              </w:rPr>
              <w:t>8</w:t>
            </w:r>
            <w:r w:rsidRPr="00A66012">
              <w:rPr>
                <w:sz w:val="28"/>
                <w:szCs w:val="28"/>
              </w:rPr>
              <w:t xml:space="preserve"> тыс. рублей, в том числе: за счет средств федерального бюджета – </w:t>
            </w:r>
            <w:r w:rsidR="00562D95">
              <w:rPr>
                <w:sz w:val="28"/>
                <w:szCs w:val="28"/>
              </w:rPr>
              <w:t>18 </w:t>
            </w:r>
            <w:r w:rsidR="00912296">
              <w:rPr>
                <w:sz w:val="28"/>
                <w:szCs w:val="28"/>
              </w:rPr>
              <w:t>223</w:t>
            </w:r>
            <w:r w:rsidR="00562D95">
              <w:rPr>
                <w:sz w:val="28"/>
                <w:szCs w:val="28"/>
              </w:rPr>
              <w:t> </w:t>
            </w:r>
            <w:r w:rsidR="00912296">
              <w:rPr>
                <w:sz w:val="28"/>
                <w:szCs w:val="28"/>
              </w:rPr>
              <w:t>072</w:t>
            </w:r>
            <w:r w:rsidR="00562D95">
              <w:rPr>
                <w:sz w:val="28"/>
                <w:szCs w:val="28"/>
              </w:rPr>
              <w:t>,</w:t>
            </w:r>
            <w:r w:rsidR="00912296">
              <w:rPr>
                <w:sz w:val="28"/>
                <w:szCs w:val="28"/>
              </w:rPr>
              <w:t>4</w:t>
            </w:r>
            <w:r w:rsidRPr="00A66012">
              <w:rPr>
                <w:sz w:val="28"/>
                <w:szCs w:val="28"/>
              </w:rPr>
              <w:t xml:space="preserve"> тыс. рублей; бюджетов муниципальных образований – </w:t>
            </w:r>
            <w:r w:rsidR="00562D95">
              <w:rPr>
                <w:sz w:val="28"/>
                <w:szCs w:val="28"/>
              </w:rPr>
              <w:t>317 738,4</w:t>
            </w:r>
            <w:r w:rsidRPr="00A66012">
              <w:rPr>
                <w:sz w:val="28"/>
                <w:szCs w:val="28"/>
              </w:rPr>
              <w:t xml:space="preserve"> тыс. рублей.</w:t>
            </w:r>
            <w:r w:rsidR="00245D9D">
              <w:rPr>
                <w:sz w:val="28"/>
                <w:szCs w:val="28"/>
              </w:rPr>
              <w:t>»</w:t>
            </w:r>
            <w:r w:rsidR="00245D9D" w:rsidRPr="00245D9D">
              <w:rPr>
                <w:sz w:val="28"/>
                <w:szCs w:val="28"/>
              </w:rPr>
              <w:t>;</w:t>
            </w:r>
          </w:p>
        </w:tc>
      </w:tr>
    </w:tbl>
    <w:p w:rsidR="00BB6690" w:rsidRDefault="00E416ED" w:rsidP="00E416ED">
      <w:pPr>
        <w:pStyle w:val="a4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6690">
        <w:rPr>
          <w:sz w:val="28"/>
          <w:szCs w:val="28"/>
        </w:rPr>
        <w:t xml:space="preserve"> пункте 1 позиции «Ожидаемые значения показателей конечных результатов реализации программы» цифры «</w:t>
      </w:r>
      <w:r w:rsidR="00847C74">
        <w:rPr>
          <w:sz w:val="28"/>
          <w:szCs w:val="28"/>
        </w:rPr>
        <w:t>1 264,653</w:t>
      </w:r>
      <w:r w:rsidR="00BB6690">
        <w:rPr>
          <w:sz w:val="28"/>
          <w:szCs w:val="28"/>
        </w:rPr>
        <w:t xml:space="preserve">» заменить цифрами </w:t>
      </w:r>
      <w:r w:rsidR="00BB6690" w:rsidRPr="0020041B">
        <w:rPr>
          <w:sz w:val="28"/>
          <w:szCs w:val="28"/>
        </w:rPr>
        <w:t>«1 </w:t>
      </w:r>
      <w:r w:rsidR="0020041B" w:rsidRPr="0020041B">
        <w:rPr>
          <w:sz w:val="28"/>
          <w:szCs w:val="28"/>
        </w:rPr>
        <w:t>414</w:t>
      </w:r>
      <w:r w:rsidR="00BB6690" w:rsidRPr="0020041B">
        <w:rPr>
          <w:sz w:val="28"/>
          <w:szCs w:val="28"/>
        </w:rPr>
        <w:t>,</w:t>
      </w:r>
      <w:r w:rsidR="0020041B" w:rsidRPr="0020041B">
        <w:rPr>
          <w:sz w:val="28"/>
          <w:szCs w:val="28"/>
        </w:rPr>
        <w:t>500</w:t>
      </w:r>
      <w:r w:rsidR="00BB6690" w:rsidRPr="0020041B">
        <w:rPr>
          <w:sz w:val="28"/>
          <w:szCs w:val="28"/>
        </w:rPr>
        <w:t>».</w:t>
      </w:r>
      <w:r w:rsidR="005A42E8">
        <w:rPr>
          <w:sz w:val="28"/>
          <w:szCs w:val="28"/>
        </w:rPr>
        <w:t xml:space="preserve"> </w:t>
      </w:r>
    </w:p>
    <w:p w:rsidR="003E2DF8" w:rsidRDefault="003E2DF8" w:rsidP="003E2DF8">
      <w:pPr>
        <w:pStyle w:val="a8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 w:rsidRPr="00C1325B">
        <w:rPr>
          <w:sz w:val="28"/>
          <w:szCs w:val="28"/>
        </w:rPr>
        <w:t>«</w:t>
      </w:r>
      <w:r w:rsidRPr="00C1325B">
        <w:rPr>
          <w:color w:val="000000"/>
          <w:sz w:val="28"/>
          <w:szCs w:val="28"/>
          <w:lang w:eastAsia="en-US"/>
        </w:rPr>
        <w:t>Модернизация автомобильных дорог регионального и межмуниципального значения</w:t>
      </w:r>
      <w:r w:rsidRPr="00C1325B">
        <w:rPr>
          <w:sz w:val="28"/>
          <w:szCs w:val="28"/>
        </w:rPr>
        <w:t>»</w:t>
      </w:r>
      <w:r w:rsidRPr="003E2DF8">
        <w:rPr>
          <w:sz w:val="28"/>
          <w:szCs w:val="28"/>
        </w:rPr>
        <w:t>:</w:t>
      </w:r>
    </w:p>
    <w:p w:rsidR="005D221E" w:rsidRPr="00072051" w:rsidRDefault="003E2DF8" w:rsidP="003E2DF8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325B" w:rsidRPr="00C1325B">
        <w:rPr>
          <w:sz w:val="28"/>
          <w:szCs w:val="28"/>
        </w:rPr>
        <w:t>озици</w:t>
      </w:r>
      <w:r w:rsidR="005D221E">
        <w:rPr>
          <w:sz w:val="28"/>
          <w:szCs w:val="28"/>
        </w:rPr>
        <w:t>ю</w:t>
      </w:r>
      <w:r w:rsidR="00C1325B" w:rsidRPr="00C1325B">
        <w:rPr>
          <w:sz w:val="28"/>
          <w:szCs w:val="28"/>
        </w:rPr>
        <w:t xml:space="preserve"> «Объемы бюджетных ассигнований подпрограммы» паспорта </w:t>
      </w:r>
      <w:r w:rsidR="006F486D" w:rsidRPr="00C1325B">
        <w:rPr>
          <w:sz w:val="28"/>
          <w:szCs w:val="28"/>
        </w:rPr>
        <w:t xml:space="preserve">подпрограммы </w:t>
      </w:r>
      <w:r w:rsidR="006F486D">
        <w:rPr>
          <w:sz w:val="28"/>
          <w:szCs w:val="28"/>
        </w:rPr>
        <w:t>изложить</w:t>
      </w:r>
      <w:r w:rsidR="005D221E">
        <w:rPr>
          <w:sz w:val="28"/>
          <w:szCs w:val="28"/>
        </w:rPr>
        <w:t xml:space="preserve"> в следующей редакции</w:t>
      </w:r>
      <w:r w:rsidR="00C1325B" w:rsidRPr="00C1325B">
        <w:rPr>
          <w:sz w:val="28"/>
          <w:szCs w:val="28"/>
        </w:rPr>
        <w:t>:</w:t>
      </w:r>
    </w:p>
    <w:tbl>
      <w:tblPr>
        <w:tblW w:w="9072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6379"/>
      </w:tblGrid>
      <w:tr w:rsidR="005D221E" w:rsidRPr="000355BA" w:rsidTr="00072051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D221E" w:rsidRPr="00072051" w:rsidRDefault="00072051" w:rsidP="00072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2051">
              <w:rPr>
                <w:sz w:val="28"/>
                <w:szCs w:val="28"/>
              </w:rPr>
              <w:t>«</w:t>
            </w:r>
            <w:r w:rsidR="005D221E" w:rsidRPr="00072051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D221E" w:rsidRPr="00072051" w:rsidRDefault="005D221E" w:rsidP="005D20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2051">
              <w:rPr>
                <w:sz w:val="28"/>
                <w:szCs w:val="28"/>
              </w:rPr>
              <w:t>Объем финансирования из средств бюджета Забайкальского края на реализацию подпрограммы составляет 13</w:t>
            </w:r>
            <w:r w:rsidR="005301A6">
              <w:rPr>
                <w:sz w:val="28"/>
                <w:szCs w:val="28"/>
              </w:rPr>
              <w:t> 765 870,8</w:t>
            </w:r>
            <w:r w:rsidRPr="0007205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D221E" w:rsidRPr="00072051" w:rsidRDefault="005D221E" w:rsidP="005D20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2051">
              <w:rPr>
                <w:sz w:val="28"/>
                <w:szCs w:val="28"/>
              </w:rPr>
              <w:t xml:space="preserve">2022 год – </w:t>
            </w:r>
            <w:r w:rsidR="00D22902">
              <w:rPr>
                <w:sz w:val="28"/>
                <w:szCs w:val="28"/>
              </w:rPr>
              <w:t>2 163 473,4</w:t>
            </w:r>
            <w:r w:rsidRPr="00072051">
              <w:rPr>
                <w:sz w:val="28"/>
                <w:szCs w:val="28"/>
              </w:rPr>
              <w:t xml:space="preserve"> тыс. рублей;</w:t>
            </w:r>
          </w:p>
          <w:p w:rsidR="005D221E" w:rsidRPr="00072051" w:rsidRDefault="005D221E" w:rsidP="005D20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2051">
              <w:rPr>
                <w:sz w:val="28"/>
                <w:szCs w:val="28"/>
              </w:rPr>
              <w:lastRenderedPageBreak/>
              <w:t>2023 год – 2</w:t>
            </w:r>
            <w:r w:rsidR="00D22902">
              <w:rPr>
                <w:sz w:val="28"/>
                <w:szCs w:val="28"/>
              </w:rPr>
              <w:t> 241 579,6</w:t>
            </w:r>
            <w:r w:rsidRPr="00072051">
              <w:rPr>
                <w:sz w:val="28"/>
                <w:szCs w:val="28"/>
              </w:rPr>
              <w:t xml:space="preserve"> тыс. рублей;</w:t>
            </w:r>
          </w:p>
          <w:p w:rsidR="005D221E" w:rsidRPr="00072051" w:rsidRDefault="005D221E" w:rsidP="005D20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2051">
              <w:rPr>
                <w:sz w:val="28"/>
                <w:szCs w:val="28"/>
              </w:rPr>
              <w:t xml:space="preserve">2024 год – </w:t>
            </w:r>
            <w:r w:rsidR="00D22902">
              <w:rPr>
                <w:sz w:val="28"/>
                <w:szCs w:val="28"/>
              </w:rPr>
              <w:t>2 940 847,5</w:t>
            </w:r>
            <w:r w:rsidRPr="00072051">
              <w:rPr>
                <w:sz w:val="28"/>
                <w:szCs w:val="28"/>
              </w:rPr>
              <w:t xml:space="preserve"> тыс. рублей;</w:t>
            </w:r>
          </w:p>
          <w:p w:rsidR="005D221E" w:rsidRPr="00072051" w:rsidRDefault="005D221E" w:rsidP="005D20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2051">
              <w:rPr>
                <w:sz w:val="28"/>
                <w:szCs w:val="28"/>
              </w:rPr>
              <w:t xml:space="preserve">2025 год – </w:t>
            </w:r>
            <w:r w:rsidR="00D22902">
              <w:rPr>
                <w:sz w:val="28"/>
                <w:szCs w:val="28"/>
              </w:rPr>
              <w:t>2 903 036,4</w:t>
            </w:r>
            <w:r w:rsidRPr="00072051">
              <w:rPr>
                <w:sz w:val="28"/>
                <w:szCs w:val="28"/>
              </w:rPr>
              <w:t xml:space="preserve"> тыс. рублей;</w:t>
            </w:r>
          </w:p>
          <w:p w:rsidR="005D221E" w:rsidRPr="00072051" w:rsidRDefault="005D221E" w:rsidP="005D20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2051">
              <w:rPr>
                <w:sz w:val="28"/>
                <w:szCs w:val="28"/>
              </w:rPr>
              <w:t>2026 год – 3</w:t>
            </w:r>
            <w:r w:rsidR="005301A6">
              <w:rPr>
                <w:sz w:val="28"/>
                <w:szCs w:val="28"/>
              </w:rPr>
              <w:t> 516 933,9</w:t>
            </w:r>
            <w:r w:rsidRPr="00072051">
              <w:rPr>
                <w:sz w:val="28"/>
                <w:szCs w:val="28"/>
              </w:rPr>
              <w:t xml:space="preserve"> тыс. рублей.</w:t>
            </w:r>
          </w:p>
          <w:p w:rsidR="005D221E" w:rsidRPr="003E2DF8" w:rsidRDefault="005D221E" w:rsidP="009122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2051">
              <w:rPr>
                <w:color w:val="000000"/>
                <w:sz w:val="28"/>
                <w:szCs w:val="28"/>
              </w:rPr>
              <w:t xml:space="preserve">Финансирование подпрограммы осуществляется по принципу </w:t>
            </w:r>
            <w:proofErr w:type="spellStart"/>
            <w:r w:rsidRPr="00072051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072051">
              <w:rPr>
                <w:color w:val="000000"/>
                <w:sz w:val="28"/>
                <w:szCs w:val="28"/>
              </w:rPr>
              <w:t xml:space="preserve"> за счет консолидации средств бюджетов различных уровней. Прогнозная оценка бюджетных ассигнований за счет средств федерального бюджета составляет </w:t>
            </w:r>
            <w:r w:rsidR="00912296">
              <w:rPr>
                <w:color w:val="000000"/>
                <w:sz w:val="28"/>
                <w:szCs w:val="28"/>
              </w:rPr>
              <w:t xml:space="preserve">198 696,9 </w:t>
            </w:r>
            <w:r w:rsidRPr="00072051">
              <w:rPr>
                <w:color w:val="000000"/>
                <w:sz w:val="28"/>
                <w:szCs w:val="28"/>
              </w:rPr>
              <w:t>тыс. рублей</w:t>
            </w:r>
            <w:r w:rsidRPr="00072051">
              <w:rPr>
                <w:color w:val="000000"/>
                <w:spacing w:val="-6"/>
                <w:sz w:val="28"/>
                <w:szCs w:val="28"/>
              </w:rPr>
              <w:t>.</w:t>
            </w:r>
            <w:r w:rsidR="00072051" w:rsidRPr="00072051">
              <w:rPr>
                <w:sz w:val="28"/>
                <w:szCs w:val="28"/>
              </w:rPr>
              <w:t>»</w:t>
            </w:r>
            <w:r w:rsidR="003E2DF8" w:rsidRPr="003E2DF8">
              <w:rPr>
                <w:sz w:val="28"/>
                <w:szCs w:val="28"/>
              </w:rPr>
              <w:t>;</w:t>
            </w:r>
          </w:p>
        </w:tc>
      </w:tr>
    </w:tbl>
    <w:p w:rsidR="0085595A" w:rsidRDefault="007265D5" w:rsidP="000F5F6C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245D9D">
        <w:rPr>
          <w:sz w:val="28"/>
          <w:szCs w:val="28"/>
        </w:rPr>
        <w:lastRenderedPageBreak/>
        <w:t>в позиции «Ожидаемые значения показателей конечных результатов реализации программы»</w:t>
      </w:r>
      <w:r w:rsidR="0085595A" w:rsidRPr="0085595A">
        <w:rPr>
          <w:sz w:val="28"/>
          <w:szCs w:val="28"/>
        </w:rPr>
        <w:t>:</w:t>
      </w:r>
    </w:p>
    <w:p w:rsidR="000F5F6C" w:rsidRPr="0085595A" w:rsidRDefault="0085595A" w:rsidP="0085595A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r w:rsidRPr="0085595A">
        <w:rPr>
          <w:sz w:val="28"/>
          <w:szCs w:val="28"/>
        </w:rPr>
        <w:t>пункте 1</w:t>
      </w:r>
      <w:r w:rsidR="007265D5" w:rsidRPr="0085595A">
        <w:rPr>
          <w:sz w:val="28"/>
          <w:szCs w:val="28"/>
        </w:rPr>
        <w:t xml:space="preserve"> цифры «</w:t>
      </w:r>
      <w:r w:rsidRPr="0085595A">
        <w:rPr>
          <w:sz w:val="28"/>
          <w:szCs w:val="28"/>
        </w:rPr>
        <w:t>11,700</w:t>
      </w:r>
      <w:r w:rsidR="007265D5" w:rsidRPr="0085595A">
        <w:rPr>
          <w:sz w:val="28"/>
          <w:szCs w:val="28"/>
        </w:rPr>
        <w:t>» заменить цифрами «</w:t>
      </w:r>
      <w:r w:rsidRPr="0085595A">
        <w:rPr>
          <w:sz w:val="28"/>
          <w:szCs w:val="28"/>
        </w:rPr>
        <w:t>19,016</w:t>
      </w:r>
      <w:r w:rsidR="007265D5" w:rsidRPr="0085595A">
        <w:rPr>
          <w:sz w:val="28"/>
          <w:szCs w:val="28"/>
        </w:rPr>
        <w:t>»</w:t>
      </w:r>
      <w:r w:rsidR="00EE5E54" w:rsidRPr="0085595A">
        <w:rPr>
          <w:sz w:val="28"/>
          <w:szCs w:val="28"/>
        </w:rPr>
        <w:t>;</w:t>
      </w:r>
    </w:p>
    <w:p w:rsidR="0085595A" w:rsidRPr="0085595A" w:rsidRDefault="0085595A" w:rsidP="0085595A">
      <w:pPr>
        <w:pStyle w:val="a4"/>
        <w:ind w:left="709"/>
        <w:jc w:val="both"/>
        <w:rPr>
          <w:sz w:val="28"/>
          <w:szCs w:val="28"/>
        </w:rPr>
      </w:pPr>
      <w:r w:rsidRPr="0085595A">
        <w:rPr>
          <w:sz w:val="28"/>
          <w:szCs w:val="28"/>
        </w:rPr>
        <w:t xml:space="preserve">б) пункт 2 </w:t>
      </w:r>
      <w:r w:rsidRPr="0085595A">
        <w:rPr>
          <w:sz w:val="28"/>
          <w:szCs w:val="28"/>
        </w:rPr>
        <w:t>изложить в следующей редакции:</w:t>
      </w:r>
    </w:p>
    <w:p w:rsidR="0085595A" w:rsidRPr="0085595A" w:rsidRDefault="0085595A" w:rsidP="0085595A">
      <w:pPr>
        <w:pStyle w:val="a4"/>
        <w:widowControl w:val="0"/>
        <w:tabs>
          <w:tab w:val="left" w:pos="5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595A">
        <w:rPr>
          <w:sz w:val="28"/>
          <w:szCs w:val="28"/>
        </w:rPr>
        <w:t xml:space="preserve">«2. </w:t>
      </w:r>
      <w:r w:rsidRPr="0085595A">
        <w:rPr>
          <w:sz w:val="28"/>
          <w:szCs w:val="28"/>
        </w:rPr>
        <w:t>К 2026 году значение показателя «</w:t>
      </w:r>
      <w:r w:rsidRPr="0085595A">
        <w:rPr>
          <w:sz w:val="28"/>
          <w:szCs w:val="28"/>
        </w:rPr>
        <w:t>Протяженность автомобильных дорог общего пользования регионального (межмуниципального) значения, введенных в эксплуатацию после капитального ремонта и ремонта</w:t>
      </w:r>
      <w:r w:rsidRPr="0085595A">
        <w:rPr>
          <w:sz w:val="28"/>
          <w:szCs w:val="28"/>
        </w:rPr>
        <w:t xml:space="preserve">» достигнет </w:t>
      </w:r>
      <w:r w:rsidRPr="0085595A">
        <w:rPr>
          <w:sz w:val="28"/>
          <w:szCs w:val="28"/>
        </w:rPr>
        <w:t>118,607</w:t>
      </w:r>
      <w:r w:rsidRPr="0085595A">
        <w:rPr>
          <w:sz w:val="28"/>
          <w:szCs w:val="28"/>
        </w:rPr>
        <w:t xml:space="preserve"> км.</w:t>
      </w:r>
      <w:r w:rsidRPr="0085595A">
        <w:rPr>
          <w:sz w:val="28"/>
          <w:szCs w:val="28"/>
        </w:rPr>
        <w:t>»;</w:t>
      </w:r>
    </w:p>
    <w:p w:rsidR="0085595A" w:rsidRPr="0085595A" w:rsidRDefault="0085595A" w:rsidP="0085595A">
      <w:pPr>
        <w:pStyle w:val="a4"/>
        <w:widowControl w:val="0"/>
        <w:tabs>
          <w:tab w:val="left" w:pos="5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595A">
        <w:rPr>
          <w:sz w:val="28"/>
          <w:szCs w:val="28"/>
        </w:rPr>
        <w:t xml:space="preserve">в) в пункте 3 </w:t>
      </w:r>
      <w:r w:rsidRPr="0085595A">
        <w:rPr>
          <w:sz w:val="28"/>
          <w:szCs w:val="28"/>
        </w:rPr>
        <w:t>цифры «</w:t>
      </w:r>
      <w:r w:rsidRPr="0085595A">
        <w:rPr>
          <w:sz w:val="28"/>
          <w:szCs w:val="28"/>
        </w:rPr>
        <w:t>24</w:t>
      </w:r>
      <w:r w:rsidRPr="0085595A">
        <w:rPr>
          <w:sz w:val="28"/>
          <w:szCs w:val="28"/>
        </w:rPr>
        <w:t>» заменить цифрами «</w:t>
      </w:r>
      <w:r w:rsidRPr="0085595A">
        <w:rPr>
          <w:sz w:val="28"/>
          <w:szCs w:val="28"/>
        </w:rPr>
        <w:t>45</w:t>
      </w:r>
      <w:r w:rsidRPr="0085595A">
        <w:rPr>
          <w:sz w:val="28"/>
          <w:szCs w:val="28"/>
        </w:rPr>
        <w:t>»;</w:t>
      </w:r>
    </w:p>
    <w:p w:rsidR="00EE5E54" w:rsidRPr="007265D5" w:rsidRDefault="00EE5E54" w:rsidP="000F5F6C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раздела 8 слова «государственной власти» исключить</w:t>
      </w:r>
      <w:r w:rsidRPr="00EE5E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5C92" w:rsidRPr="007265D5" w:rsidRDefault="00935C92" w:rsidP="007265D5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7265D5">
        <w:rPr>
          <w:sz w:val="28"/>
          <w:szCs w:val="28"/>
        </w:rPr>
        <w:t>В подпрограмме «Межбюджетные трансферты, предоставляемые из</w:t>
      </w:r>
      <w:r w:rsidRPr="007265D5">
        <w:rPr>
          <w:bCs/>
          <w:color w:val="000000"/>
          <w:sz w:val="28"/>
          <w:szCs w:val="28"/>
        </w:rPr>
        <w:t xml:space="preserve"> </w:t>
      </w:r>
      <w:r w:rsidRPr="007265D5">
        <w:rPr>
          <w:sz w:val="28"/>
          <w:szCs w:val="28"/>
        </w:rPr>
        <w:t>дорожного фонда Забайкальского края бюджетам муниципальных образований Забайкальского края»:</w:t>
      </w:r>
    </w:p>
    <w:p w:rsidR="008A7889" w:rsidRDefault="008A7889" w:rsidP="008A7889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паспорте:</w:t>
      </w:r>
    </w:p>
    <w:p w:rsidR="00935C92" w:rsidRPr="00935C92" w:rsidRDefault="008A7889" w:rsidP="008A7889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35C92" w:rsidRPr="00935C92">
        <w:rPr>
          <w:sz w:val="28"/>
          <w:szCs w:val="28"/>
        </w:rPr>
        <w:t>позицию «Объемы бюджетных ассигнований подпрограммы» изложить в следующей редакции:</w:t>
      </w:r>
    </w:p>
    <w:tbl>
      <w:tblPr>
        <w:tblW w:w="93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6907"/>
      </w:tblGrid>
      <w:tr w:rsidR="007B6847" w:rsidRPr="000355BA" w:rsidTr="007B6847">
        <w:trPr>
          <w:trHeight w:val="4185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7B6847" w:rsidRDefault="00245D9D" w:rsidP="00ED5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6847" w:rsidRPr="000355BA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7B6847" w:rsidRPr="000355BA" w:rsidRDefault="007B6847" w:rsidP="007B68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07" w:type="dxa"/>
            <w:tcBorders>
              <w:top w:val="nil"/>
              <w:left w:val="nil"/>
              <w:bottom w:val="nil"/>
              <w:right w:val="nil"/>
            </w:tcBorders>
          </w:tcPr>
          <w:p w:rsidR="007B6847" w:rsidRPr="00B316B9" w:rsidRDefault="007B6847" w:rsidP="00ED5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6B9">
              <w:rPr>
                <w:sz w:val="28"/>
                <w:szCs w:val="28"/>
              </w:rPr>
              <w:t xml:space="preserve">Объем финансирования из средств бюджета Забайкальского края на реализацию подпрограммы составляет </w:t>
            </w:r>
            <w:r w:rsidR="00B26F5C">
              <w:rPr>
                <w:sz w:val="28"/>
                <w:szCs w:val="28"/>
              </w:rPr>
              <w:t>4 012 484,2</w:t>
            </w:r>
            <w:r w:rsidRPr="00B316B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B6847" w:rsidRPr="00B316B9" w:rsidRDefault="007B6847" w:rsidP="00ED5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6B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B26F5C">
              <w:rPr>
                <w:sz w:val="28"/>
                <w:szCs w:val="28"/>
              </w:rPr>
              <w:t> </w:t>
            </w:r>
            <w:r w:rsidR="00B26F5C" w:rsidRPr="00B26F5C">
              <w:rPr>
                <w:sz w:val="28"/>
                <w:szCs w:val="28"/>
              </w:rPr>
              <w:t>121</w:t>
            </w:r>
            <w:r w:rsidR="00B26F5C">
              <w:rPr>
                <w:sz w:val="28"/>
                <w:szCs w:val="28"/>
                <w:lang w:val="en-US"/>
              </w:rPr>
              <w:t> </w:t>
            </w:r>
            <w:r w:rsidR="00B26F5C" w:rsidRPr="00B26F5C">
              <w:rPr>
                <w:sz w:val="28"/>
                <w:szCs w:val="28"/>
              </w:rPr>
              <w:t>051,8</w:t>
            </w:r>
            <w:r w:rsidR="008A7889">
              <w:rPr>
                <w:sz w:val="28"/>
                <w:szCs w:val="28"/>
              </w:rPr>
              <w:t xml:space="preserve"> </w:t>
            </w:r>
            <w:r w:rsidRPr="00B316B9">
              <w:rPr>
                <w:sz w:val="28"/>
                <w:szCs w:val="28"/>
              </w:rPr>
              <w:t>тыс. рублей;</w:t>
            </w:r>
          </w:p>
          <w:p w:rsidR="007B6847" w:rsidRPr="00B316B9" w:rsidRDefault="007B6847" w:rsidP="00ED5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6B9">
              <w:rPr>
                <w:sz w:val="28"/>
                <w:szCs w:val="28"/>
              </w:rPr>
              <w:t xml:space="preserve">2023 год – </w:t>
            </w:r>
            <w:r w:rsidR="00B26F5C">
              <w:rPr>
                <w:sz w:val="28"/>
                <w:szCs w:val="28"/>
              </w:rPr>
              <w:t>1 170 224,8</w:t>
            </w:r>
            <w:r w:rsidRPr="00B316B9">
              <w:rPr>
                <w:sz w:val="28"/>
                <w:szCs w:val="28"/>
              </w:rPr>
              <w:t xml:space="preserve"> тыс. рублей;</w:t>
            </w:r>
          </w:p>
          <w:p w:rsidR="007B6847" w:rsidRPr="00B316B9" w:rsidRDefault="007B6847" w:rsidP="00ED5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6B9">
              <w:rPr>
                <w:sz w:val="28"/>
                <w:szCs w:val="28"/>
              </w:rPr>
              <w:t xml:space="preserve">2024 год – </w:t>
            </w:r>
            <w:r w:rsidR="00B26F5C">
              <w:rPr>
                <w:sz w:val="28"/>
                <w:szCs w:val="28"/>
              </w:rPr>
              <w:t>657 161,3</w:t>
            </w:r>
            <w:r w:rsidRPr="00B316B9">
              <w:rPr>
                <w:sz w:val="28"/>
                <w:szCs w:val="28"/>
              </w:rPr>
              <w:t xml:space="preserve"> тыс. рублей;</w:t>
            </w:r>
          </w:p>
          <w:p w:rsidR="007B6847" w:rsidRPr="00B316B9" w:rsidRDefault="007B6847" w:rsidP="00ED5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6B9">
              <w:rPr>
                <w:sz w:val="28"/>
                <w:szCs w:val="28"/>
              </w:rPr>
              <w:t xml:space="preserve">2025 год – </w:t>
            </w:r>
            <w:r w:rsidR="00B26F5C">
              <w:rPr>
                <w:sz w:val="28"/>
                <w:szCs w:val="28"/>
              </w:rPr>
              <w:t>594 046,3</w:t>
            </w:r>
            <w:r w:rsidRPr="00B316B9">
              <w:rPr>
                <w:sz w:val="28"/>
                <w:szCs w:val="28"/>
              </w:rPr>
              <w:t xml:space="preserve"> тыс. рублей;</w:t>
            </w:r>
          </w:p>
          <w:p w:rsidR="007B6847" w:rsidRPr="00B316B9" w:rsidRDefault="007B6847" w:rsidP="00ED5D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16B9">
              <w:rPr>
                <w:sz w:val="28"/>
                <w:szCs w:val="28"/>
              </w:rPr>
              <w:t xml:space="preserve">2026 год – </w:t>
            </w:r>
            <w:r w:rsidR="00B26F5C">
              <w:rPr>
                <w:sz w:val="28"/>
                <w:szCs w:val="28"/>
              </w:rPr>
              <w:t>47</w:t>
            </w:r>
            <w:r w:rsidRPr="00B316B9">
              <w:rPr>
                <w:sz w:val="28"/>
                <w:szCs w:val="28"/>
              </w:rPr>
              <w:t>0 000,0 тыс. рублей.</w:t>
            </w:r>
          </w:p>
          <w:p w:rsidR="007B6847" w:rsidRPr="000355BA" w:rsidRDefault="007B6847" w:rsidP="006F486D">
            <w:pPr>
              <w:jc w:val="both"/>
              <w:rPr>
                <w:sz w:val="28"/>
                <w:szCs w:val="28"/>
              </w:rPr>
            </w:pPr>
            <w:r w:rsidRPr="00B316B9">
              <w:rPr>
                <w:sz w:val="28"/>
                <w:szCs w:val="28"/>
              </w:rPr>
              <w:t xml:space="preserve">Финансирование подпрограммы осуществляется по принципу </w:t>
            </w:r>
            <w:proofErr w:type="spellStart"/>
            <w:r w:rsidRPr="00B316B9">
              <w:rPr>
                <w:sz w:val="28"/>
                <w:szCs w:val="28"/>
              </w:rPr>
              <w:t>софинансирования</w:t>
            </w:r>
            <w:proofErr w:type="spellEnd"/>
            <w:r w:rsidRPr="00B316B9">
              <w:rPr>
                <w:sz w:val="28"/>
                <w:szCs w:val="28"/>
              </w:rPr>
              <w:t xml:space="preserve"> за счет консолидации средств бюджетов различных уровней. </w:t>
            </w:r>
            <w:r>
              <w:rPr>
                <w:color w:val="000000"/>
                <w:sz w:val="28"/>
                <w:szCs w:val="28"/>
              </w:rPr>
              <w:t xml:space="preserve">Прогнозная оценка бюджетных ассигнований за счет средств федерального бюджета составляет </w:t>
            </w:r>
            <w:r w:rsidR="006F486D">
              <w:rPr>
                <w:color w:val="000000"/>
                <w:sz w:val="28"/>
                <w:szCs w:val="28"/>
              </w:rPr>
              <w:t>189 058,1</w:t>
            </w:r>
            <w:r>
              <w:rPr>
                <w:color w:val="000000"/>
                <w:sz w:val="28"/>
                <w:szCs w:val="28"/>
              </w:rPr>
              <w:t xml:space="preserve"> тыс. рублей; бюджетов муниципальных образований – </w:t>
            </w:r>
            <w:r w:rsidR="00B26F5C">
              <w:rPr>
                <w:color w:val="000000"/>
                <w:sz w:val="28"/>
                <w:szCs w:val="28"/>
              </w:rPr>
              <w:t>249 206,5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  <w:r w:rsidR="00245D9D" w:rsidRPr="00935C92">
              <w:rPr>
                <w:sz w:val="28"/>
                <w:szCs w:val="28"/>
              </w:rPr>
              <w:t xml:space="preserve"> »;</w:t>
            </w:r>
          </w:p>
        </w:tc>
      </w:tr>
    </w:tbl>
    <w:p w:rsidR="00992DC4" w:rsidRDefault="008A7889" w:rsidP="00992DC4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35C92" w:rsidRPr="00245D9D">
        <w:rPr>
          <w:sz w:val="28"/>
          <w:szCs w:val="28"/>
        </w:rPr>
        <w:t xml:space="preserve"> в позиции «Ожидаемые значения показателей конечных ре</w:t>
      </w:r>
      <w:r w:rsidR="002E757A">
        <w:rPr>
          <w:sz w:val="28"/>
          <w:szCs w:val="28"/>
        </w:rPr>
        <w:t>зультатов реализации программы»</w:t>
      </w:r>
      <w:r w:rsidR="002E757A" w:rsidRPr="002E757A">
        <w:rPr>
          <w:sz w:val="28"/>
          <w:szCs w:val="28"/>
        </w:rPr>
        <w:t>:</w:t>
      </w:r>
    </w:p>
    <w:p w:rsidR="002E757A" w:rsidRDefault="002E757A" w:rsidP="002E757A">
      <w:pPr>
        <w:pStyle w:val="a8"/>
        <w:ind w:firstLine="709"/>
        <w:jc w:val="both"/>
        <w:rPr>
          <w:sz w:val="28"/>
          <w:szCs w:val="28"/>
        </w:rPr>
      </w:pPr>
      <w:r w:rsidRPr="002E757A">
        <w:rPr>
          <w:sz w:val="28"/>
          <w:szCs w:val="28"/>
        </w:rPr>
        <w:t xml:space="preserve">- </w:t>
      </w:r>
      <w:r>
        <w:rPr>
          <w:sz w:val="28"/>
          <w:szCs w:val="28"/>
        </w:rPr>
        <w:t>в пункте 1 цифры</w:t>
      </w:r>
      <w:r w:rsidRPr="000355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0355BA">
        <w:rPr>
          <w:sz w:val="28"/>
          <w:szCs w:val="28"/>
        </w:rPr>
        <w:t>,2</w:t>
      </w:r>
      <w:r>
        <w:rPr>
          <w:sz w:val="28"/>
          <w:szCs w:val="28"/>
        </w:rPr>
        <w:t>66</w:t>
      </w:r>
      <w:r>
        <w:rPr>
          <w:sz w:val="28"/>
          <w:szCs w:val="28"/>
        </w:rPr>
        <w:t>» заменить цифрами «1,298»</w:t>
      </w:r>
      <w:r w:rsidRPr="002E757A">
        <w:rPr>
          <w:sz w:val="28"/>
          <w:szCs w:val="28"/>
        </w:rPr>
        <w:t>;</w:t>
      </w:r>
    </w:p>
    <w:p w:rsidR="002E757A" w:rsidRPr="002E757A" w:rsidRDefault="002E757A" w:rsidP="002E757A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 цифры «191,927» заменить цифрами «256,262»</w:t>
      </w:r>
      <w:r w:rsidRPr="002E757A">
        <w:rPr>
          <w:sz w:val="28"/>
          <w:szCs w:val="28"/>
        </w:rPr>
        <w:t>;</w:t>
      </w:r>
    </w:p>
    <w:p w:rsidR="007B6847" w:rsidRPr="00992DC4" w:rsidRDefault="00BB6690" w:rsidP="0086091C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2DC4">
        <w:rPr>
          <w:sz w:val="28"/>
          <w:szCs w:val="28"/>
        </w:rPr>
        <w:t>в Порядке предоставления и распределения субсидий из средств дорожного фонда Забайкальского края бюджетам муниципальных образований Забайкальского кра</w:t>
      </w:r>
      <w:r w:rsidR="007B6847" w:rsidRPr="00992DC4">
        <w:rPr>
          <w:sz w:val="28"/>
          <w:szCs w:val="28"/>
        </w:rPr>
        <w:t>я:</w:t>
      </w:r>
    </w:p>
    <w:p w:rsidR="007B6847" w:rsidRDefault="00BB6690" w:rsidP="007B6847">
      <w:pPr>
        <w:pStyle w:val="a4"/>
        <w:ind w:left="0" w:firstLine="709"/>
        <w:jc w:val="both"/>
        <w:rPr>
          <w:sz w:val="28"/>
          <w:szCs w:val="28"/>
        </w:rPr>
      </w:pPr>
      <w:r w:rsidRPr="00A53B53">
        <w:rPr>
          <w:sz w:val="28"/>
          <w:szCs w:val="28"/>
        </w:rPr>
        <w:t xml:space="preserve">а) </w:t>
      </w:r>
      <w:r w:rsidR="00A53B53" w:rsidRPr="00A53B53">
        <w:rPr>
          <w:sz w:val="28"/>
          <w:szCs w:val="28"/>
        </w:rPr>
        <w:t>подпункт</w:t>
      </w:r>
      <w:r w:rsidR="00903AC7">
        <w:rPr>
          <w:sz w:val="28"/>
          <w:szCs w:val="28"/>
        </w:rPr>
        <w:t xml:space="preserve"> </w:t>
      </w:r>
      <w:r w:rsidR="00A53B53" w:rsidRPr="00A53B53">
        <w:rPr>
          <w:sz w:val="28"/>
          <w:szCs w:val="28"/>
        </w:rPr>
        <w:t>1 пункта 5</w:t>
      </w:r>
      <w:r w:rsidR="007B6847" w:rsidRPr="00A53B53">
        <w:rPr>
          <w:sz w:val="28"/>
          <w:szCs w:val="28"/>
        </w:rPr>
        <w:t xml:space="preserve"> признать утратившим силу;</w:t>
      </w:r>
    </w:p>
    <w:p w:rsidR="00112E1A" w:rsidRDefault="00112E1A" w:rsidP="007B684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6 пункта 6 признать утратившим силу</w:t>
      </w:r>
      <w:r w:rsidRPr="00112E1A">
        <w:rPr>
          <w:sz w:val="28"/>
          <w:szCs w:val="28"/>
        </w:rPr>
        <w:t>;</w:t>
      </w:r>
    </w:p>
    <w:p w:rsidR="002974C0" w:rsidRPr="002974C0" w:rsidRDefault="005B6631" w:rsidP="007B684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974C0">
        <w:rPr>
          <w:sz w:val="28"/>
          <w:szCs w:val="28"/>
        </w:rPr>
        <w:t>пункт</w:t>
      </w:r>
      <w:r w:rsidR="003A4484">
        <w:rPr>
          <w:sz w:val="28"/>
          <w:szCs w:val="28"/>
        </w:rPr>
        <w:t xml:space="preserve"> 7 </w:t>
      </w:r>
      <w:r w:rsidR="002974C0">
        <w:rPr>
          <w:sz w:val="28"/>
          <w:szCs w:val="28"/>
        </w:rPr>
        <w:t>изложить в следующей редакции</w:t>
      </w:r>
      <w:r w:rsidR="002974C0" w:rsidRPr="002974C0">
        <w:rPr>
          <w:sz w:val="28"/>
          <w:szCs w:val="28"/>
        </w:rPr>
        <w:t>:</w:t>
      </w:r>
    </w:p>
    <w:p w:rsidR="001C2565" w:rsidRDefault="002974C0" w:rsidP="002974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4C0">
        <w:rPr>
          <w:rFonts w:ascii="Times New Roman" w:hAnsi="Times New Roman" w:cs="Times New Roman"/>
          <w:sz w:val="28"/>
          <w:szCs w:val="28"/>
        </w:rPr>
        <w:t xml:space="preserve">«7. </w:t>
      </w:r>
      <w:r w:rsidRPr="002974C0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С-1 и С-2 уровень </w:t>
      </w:r>
      <w:proofErr w:type="spellStart"/>
      <w:r w:rsidRPr="002974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74C0">
        <w:rPr>
          <w:rFonts w:ascii="Times New Roman" w:hAnsi="Times New Roman" w:cs="Times New Roman"/>
          <w:sz w:val="28"/>
          <w:szCs w:val="28"/>
        </w:rPr>
        <w:t xml:space="preserve"> Забайкальским краем (в %) объема расходного обязательства муниципального образования (далее – уровень </w:t>
      </w:r>
      <w:proofErr w:type="spellStart"/>
      <w:r w:rsidRPr="002974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74C0">
        <w:rPr>
          <w:rFonts w:ascii="Times New Roman" w:hAnsi="Times New Roman" w:cs="Times New Roman"/>
          <w:sz w:val="28"/>
          <w:szCs w:val="28"/>
        </w:rPr>
        <w:t xml:space="preserve">) устанавливается в размере 90 %. </w:t>
      </w:r>
    </w:p>
    <w:p w:rsidR="002974C0" w:rsidRDefault="002974C0" w:rsidP="002974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4C0">
        <w:rPr>
          <w:rFonts w:ascii="Times New Roman" w:hAnsi="Times New Roman" w:cs="Times New Roman"/>
          <w:sz w:val="28"/>
          <w:szCs w:val="28"/>
        </w:rPr>
        <w:t xml:space="preserve">Предельный уровень </w:t>
      </w:r>
      <w:proofErr w:type="spellStart"/>
      <w:r w:rsidRPr="002974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74C0">
        <w:rPr>
          <w:rFonts w:ascii="Times New Roman" w:hAnsi="Times New Roman" w:cs="Times New Roman"/>
          <w:sz w:val="28"/>
          <w:szCs w:val="28"/>
        </w:rPr>
        <w:t xml:space="preserve"> устанавливается приказами Министерства финансов Забайкальского края, уровень </w:t>
      </w:r>
      <w:proofErr w:type="spellStart"/>
      <w:r w:rsidRPr="002974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74C0">
        <w:rPr>
          <w:rFonts w:ascii="Times New Roman" w:hAnsi="Times New Roman" w:cs="Times New Roman"/>
          <w:sz w:val="28"/>
          <w:szCs w:val="28"/>
        </w:rPr>
        <w:t xml:space="preserve"> уменьшается в случае, если указанными приказами установлен предельный уровень </w:t>
      </w:r>
      <w:proofErr w:type="spellStart"/>
      <w:r w:rsidRPr="002974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74C0">
        <w:rPr>
          <w:rFonts w:ascii="Times New Roman" w:hAnsi="Times New Roman" w:cs="Times New Roman"/>
          <w:sz w:val="28"/>
          <w:szCs w:val="28"/>
        </w:rPr>
        <w:t xml:space="preserve"> меньший, чем 90 %.</w:t>
      </w:r>
    </w:p>
    <w:p w:rsidR="00074C3C" w:rsidRDefault="00074C3C" w:rsidP="00074C3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4C0">
        <w:rPr>
          <w:rFonts w:ascii="Times New Roman" w:hAnsi="Times New Roman" w:cs="Times New Roman"/>
          <w:sz w:val="28"/>
          <w:szCs w:val="28"/>
        </w:rPr>
        <w:t xml:space="preserve">При предоставлении субсидий С-1 и С-2 уровень </w:t>
      </w:r>
      <w:proofErr w:type="spellStart"/>
      <w:r w:rsidRPr="002974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увеличен до предельного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074C3C">
        <w:rPr>
          <w:rFonts w:ascii="Times New Roman" w:hAnsi="Times New Roman" w:cs="Times New Roman"/>
          <w:sz w:val="28"/>
          <w:szCs w:val="28"/>
        </w:rPr>
        <w:t>:</w:t>
      </w:r>
    </w:p>
    <w:p w:rsidR="00074C3C" w:rsidRPr="00074C3C" w:rsidRDefault="00074C3C" w:rsidP="00074C3C">
      <w:pPr>
        <w:pStyle w:val="ConsPlusNormal0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3C">
        <w:rPr>
          <w:rFonts w:ascii="Times New Roman" w:hAnsi="Times New Roman" w:cs="Times New Roman"/>
          <w:sz w:val="28"/>
          <w:szCs w:val="28"/>
        </w:rPr>
        <w:t xml:space="preserve">при наличии письменного поручения Губернатора Забайкальского края, данного Министерству, об увеличении уровня </w:t>
      </w:r>
      <w:proofErr w:type="spellStart"/>
      <w:r w:rsidRPr="00074C3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74C3C">
        <w:rPr>
          <w:rFonts w:ascii="Times New Roman" w:hAnsi="Times New Roman" w:cs="Times New Roman"/>
          <w:sz w:val="28"/>
          <w:szCs w:val="28"/>
        </w:rPr>
        <w:t>;</w:t>
      </w:r>
    </w:p>
    <w:p w:rsidR="00074C3C" w:rsidRPr="00074C3C" w:rsidRDefault="00074C3C" w:rsidP="00074C3C">
      <w:pPr>
        <w:pStyle w:val="ConsPlusNormal0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C3C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C3C">
        <w:rPr>
          <w:rFonts w:ascii="Times New Roman" w:hAnsi="Times New Roman" w:cs="Times New Roman"/>
          <w:sz w:val="28"/>
          <w:szCs w:val="28"/>
        </w:rPr>
        <w:t xml:space="preserve"> работ на автомобильных дорогах, собственниками которых являются (или будут являться после строительства) муниципальные образования, 50 % дорожного фонда которых меньше, чем 10 % от объема субсидии, предоставляемой в текущем году</w:t>
      </w:r>
      <w:r w:rsidRPr="00074C3C">
        <w:rPr>
          <w:rFonts w:ascii="Times New Roman" w:hAnsi="Times New Roman" w:cs="Times New Roman"/>
          <w:sz w:val="28"/>
          <w:szCs w:val="28"/>
        </w:rPr>
        <w:t>.</w:t>
      </w:r>
    </w:p>
    <w:p w:rsidR="005B6631" w:rsidRPr="002974C0" w:rsidRDefault="002974C0" w:rsidP="002974C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4C0">
        <w:rPr>
          <w:rFonts w:ascii="Times New Roman" w:hAnsi="Times New Roman" w:cs="Times New Roman"/>
          <w:sz w:val="28"/>
          <w:szCs w:val="28"/>
        </w:rPr>
        <w:t xml:space="preserve">При предоставлении субсидии С-3 уровень </w:t>
      </w:r>
      <w:proofErr w:type="spellStart"/>
      <w:r w:rsidRPr="002974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74C0">
        <w:rPr>
          <w:rFonts w:ascii="Times New Roman" w:hAnsi="Times New Roman" w:cs="Times New Roman"/>
          <w:sz w:val="28"/>
          <w:szCs w:val="28"/>
        </w:rPr>
        <w:t xml:space="preserve"> устанавливается равным предельному уровню </w:t>
      </w:r>
      <w:proofErr w:type="spellStart"/>
      <w:r w:rsidRPr="002974C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974C0">
        <w:rPr>
          <w:rFonts w:ascii="Times New Roman" w:hAnsi="Times New Roman" w:cs="Times New Roman"/>
          <w:sz w:val="28"/>
          <w:szCs w:val="28"/>
        </w:rPr>
        <w:t>.</w:t>
      </w:r>
      <w:r w:rsidRPr="002974C0">
        <w:rPr>
          <w:rFonts w:ascii="Times New Roman" w:hAnsi="Times New Roman" w:cs="Times New Roman"/>
          <w:sz w:val="28"/>
          <w:szCs w:val="28"/>
        </w:rPr>
        <w:t>»</w:t>
      </w:r>
      <w:r w:rsidR="00AB6F9D" w:rsidRPr="002974C0">
        <w:rPr>
          <w:rFonts w:ascii="Times New Roman" w:hAnsi="Times New Roman" w:cs="Times New Roman"/>
          <w:sz w:val="28"/>
          <w:szCs w:val="28"/>
        </w:rPr>
        <w:t>;</w:t>
      </w:r>
    </w:p>
    <w:p w:rsidR="00B24E9E" w:rsidRPr="00B771E6" w:rsidRDefault="005B6631" w:rsidP="00B26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6847" w:rsidRPr="00B24E9E">
        <w:rPr>
          <w:sz w:val="28"/>
          <w:szCs w:val="28"/>
        </w:rPr>
        <w:t xml:space="preserve">) </w:t>
      </w:r>
      <w:bookmarkStart w:id="1" w:name="P123"/>
      <w:bookmarkEnd w:id="1"/>
      <w:r w:rsidR="00B771E6">
        <w:rPr>
          <w:sz w:val="28"/>
          <w:szCs w:val="28"/>
        </w:rPr>
        <w:t>абзац четвертый пункта 8 изложить в следующей редакции</w:t>
      </w:r>
      <w:r w:rsidR="00B771E6" w:rsidRPr="00B771E6">
        <w:rPr>
          <w:sz w:val="28"/>
          <w:szCs w:val="28"/>
        </w:rPr>
        <w:t>:</w:t>
      </w:r>
    </w:p>
    <w:p w:rsidR="00B771E6" w:rsidRDefault="00B771E6" w:rsidP="00840C5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C5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40C59" w:rsidRPr="000A58B9">
        <w:rPr>
          <w:rFonts w:ascii="Times New Roman" w:hAnsi="Times New Roman" w:cs="Times New Roman"/>
          <w:sz w:val="28"/>
          <w:szCs w:val="28"/>
        </w:rPr>
        <w:t xml:space="preserve">При наличии письменного поручения </w:t>
      </w:r>
      <w:r w:rsidR="000A58B9" w:rsidRPr="000A58B9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Правительства Российской Федерации или </w:t>
      </w:r>
      <w:r w:rsidR="00C04AAF" w:rsidRPr="000A58B9">
        <w:rPr>
          <w:rFonts w:ascii="Times New Roman" w:hAnsi="Times New Roman" w:cs="Times New Roman"/>
          <w:sz w:val="28"/>
          <w:szCs w:val="28"/>
        </w:rPr>
        <w:t xml:space="preserve">Губернатора Забайкальского края, </w:t>
      </w:r>
      <w:r w:rsidR="00C04AAF" w:rsidRPr="000A58B9">
        <w:rPr>
          <w:rFonts w:ascii="Times New Roman" w:hAnsi="Times New Roman" w:cs="Times New Roman"/>
          <w:sz w:val="28"/>
          <w:szCs w:val="28"/>
          <w:lang w:eastAsia="en-US"/>
        </w:rPr>
        <w:t>первого заместителя председателя Правительства Забайкальского края</w:t>
      </w:r>
      <w:r w:rsidR="00C04AAF" w:rsidRPr="000A58B9">
        <w:rPr>
          <w:rFonts w:ascii="Times New Roman" w:hAnsi="Times New Roman" w:cs="Times New Roman"/>
          <w:sz w:val="28"/>
          <w:szCs w:val="28"/>
        </w:rPr>
        <w:t xml:space="preserve">, </w:t>
      </w:r>
      <w:r w:rsidR="00C04AAF" w:rsidRPr="000A58B9">
        <w:rPr>
          <w:rFonts w:ascii="Times New Roman" w:hAnsi="Times New Roman" w:cs="Times New Roman"/>
          <w:sz w:val="28"/>
          <w:szCs w:val="28"/>
          <w:lang w:eastAsia="en-US"/>
        </w:rPr>
        <w:t>заместителя председателя Правительства Забайкальского края, курирующего деятельность Министерства</w:t>
      </w:r>
      <w:r w:rsidR="00C04AAF" w:rsidRPr="000A58B9">
        <w:rPr>
          <w:rFonts w:ascii="Times New Roman" w:hAnsi="Times New Roman" w:cs="Times New Roman"/>
          <w:sz w:val="28"/>
          <w:szCs w:val="28"/>
        </w:rPr>
        <w:t xml:space="preserve">, либо лиц, исполняющих их обязанности, </w:t>
      </w:r>
      <w:r w:rsidR="000A58B9" w:rsidRPr="000A58B9">
        <w:rPr>
          <w:rFonts w:ascii="Times New Roman" w:hAnsi="Times New Roman" w:cs="Times New Roman"/>
          <w:sz w:val="28"/>
          <w:szCs w:val="28"/>
        </w:rPr>
        <w:t>содержащие указания на осуществление строительства, реконструкции, капитального ремонта и ремонта автомобильных дорог (включая разработку проектной документации и проведение необходимых экспертиз)</w:t>
      </w:r>
      <w:r w:rsidR="000A58B9">
        <w:rPr>
          <w:rFonts w:ascii="Times New Roman" w:hAnsi="Times New Roman" w:cs="Times New Roman"/>
          <w:sz w:val="28"/>
          <w:szCs w:val="28"/>
        </w:rPr>
        <w:t xml:space="preserve"> </w:t>
      </w:r>
      <w:r w:rsidR="00840C59" w:rsidRPr="000A58B9">
        <w:rPr>
          <w:rFonts w:ascii="Times New Roman" w:hAnsi="Times New Roman" w:cs="Times New Roman"/>
          <w:sz w:val="28"/>
          <w:szCs w:val="28"/>
        </w:rPr>
        <w:t xml:space="preserve">Заявка может быть направлена </w:t>
      </w:r>
      <w:r w:rsidR="00750818" w:rsidRPr="000A58B9">
        <w:rPr>
          <w:rFonts w:ascii="Times New Roman" w:hAnsi="Times New Roman" w:cs="Times New Roman"/>
          <w:sz w:val="28"/>
          <w:szCs w:val="28"/>
        </w:rPr>
        <w:t>в течение года</w:t>
      </w:r>
      <w:r w:rsidR="00840C59" w:rsidRPr="000A58B9">
        <w:rPr>
          <w:rFonts w:ascii="Times New Roman" w:hAnsi="Times New Roman" w:cs="Times New Roman"/>
          <w:sz w:val="28"/>
          <w:szCs w:val="28"/>
        </w:rPr>
        <w:t>.</w:t>
      </w:r>
      <w:r w:rsidRPr="00840C59">
        <w:rPr>
          <w:rFonts w:ascii="Times New Roman" w:hAnsi="Times New Roman" w:cs="Times New Roman"/>
          <w:sz w:val="28"/>
          <w:szCs w:val="28"/>
        </w:rPr>
        <w:t>»;</w:t>
      </w:r>
    </w:p>
    <w:p w:rsidR="007F08B6" w:rsidRPr="00A43336" w:rsidRDefault="005B6631" w:rsidP="00840C5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B6">
        <w:rPr>
          <w:rFonts w:ascii="Times New Roman" w:hAnsi="Times New Roman" w:cs="Times New Roman"/>
          <w:sz w:val="28"/>
          <w:szCs w:val="28"/>
        </w:rPr>
        <w:t xml:space="preserve">) </w:t>
      </w:r>
      <w:r w:rsidR="0045753B">
        <w:rPr>
          <w:rFonts w:ascii="Times New Roman" w:hAnsi="Times New Roman" w:cs="Times New Roman"/>
          <w:sz w:val="28"/>
          <w:szCs w:val="28"/>
        </w:rPr>
        <w:t>в пункте 9</w:t>
      </w:r>
      <w:r w:rsidR="0045753B" w:rsidRPr="00A43336">
        <w:rPr>
          <w:rFonts w:ascii="Times New Roman" w:hAnsi="Times New Roman" w:cs="Times New Roman"/>
          <w:sz w:val="28"/>
          <w:szCs w:val="28"/>
        </w:rPr>
        <w:t>:</w:t>
      </w:r>
    </w:p>
    <w:p w:rsidR="0045753B" w:rsidRPr="00D33FDE" w:rsidRDefault="0045753B" w:rsidP="00840C5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DE">
        <w:rPr>
          <w:rFonts w:ascii="Times New Roman" w:hAnsi="Times New Roman" w:cs="Times New Roman"/>
          <w:sz w:val="28"/>
          <w:szCs w:val="28"/>
        </w:rPr>
        <w:t xml:space="preserve">- </w:t>
      </w:r>
      <w:r w:rsidR="00D33FDE">
        <w:rPr>
          <w:rFonts w:ascii="Times New Roman" w:hAnsi="Times New Roman" w:cs="Times New Roman"/>
          <w:sz w:val="28"/>
          <w:szCs w:val="28"/>
        </w:rPr>
        <w:t>в подпункте 1 слово «работ» заменить словом «мероприятий»</w:t>
      </w:r>
      <w:r w:rsidRPr="00D33FDE">
        <w:rPr>
          <w:rFonts w:ascii="Times New Roman" w:hAnsi="Times New Roman" w:cs="Times New Roman"/>
          <w:sz w:val="28"/>
          <w:szCs w:val="28"/>
        </w:rPr>
        <w:t>;</w:t>
      </w:r>
    </w:p>
    <w:p w:rsidR="0045753B" w:rsidRDefault="0045753B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FDE">
        <w:rPr>
          <w:rFonts w:ascii="Times New Roman" w:hAnsi="Times New Roman" w:cs="Times New Roman"/>
          <w:sz w:val="28"/>
          <w:szCs w:val="28"/>
        </w:rPr>
        <w:t>-</w:t>
      </w:r>
      <w:r w:rsidR="00D33FDE">
        <w:rPr>
          <w:rFonts w:ascii="Times New Roman" w:hAnsi="Times New Roman" w:cs="Times New Roman"/>
          <w:sz w:val="28"/>
          <w:szCs w:val="28"/>
        </w:rPr>
        <w:t xml:space="preserve"> </w:t>
      </w:r>
      <w:r w:rsidR="0040702D">
        <w:rPr>
          <w:rFonts w:ascii="Times New Roman" w:hAnsi="Times New Roman" w:cs="Times New Roman"/>
          <w:sz w:val="28"/>
          <w:szCs w:val="28"/>
        </w:rPr>
        <w:t>подпункты 4,5 и 7 признать утратившим силу;</w:t>
      </w:r>
    </w:p>
    <w:p w:rsidR="000A58B9" w:rsidRDefault="005B663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A58B9">
        <w:rPr>
          <w:rFonts w:ascii="Times New Roman" w:hAnsi="Times New Roman" w:cs="Times New Roman"/>
          <w:sz w:val="28"/>
          <w:szCs w:val="28"/>
        </w:rPr>
        <w:t>) пункт 10 изложить в следующей редакции</w:t>
      </w:r>
      <w:r w:rsidR="000A58B9" w:rsidRPr="000A58B9">
        <w:rPr>
          <w:rFonts w:ascii="Times New Roman" w:hAnsi="Times New Roman" w:cs="Times New Roman"/>
          <w:sz w:val="28"/>
          <w:szCs w:val="28"/>
        </w:rPr>
        <w:t>:</w:t>
      </w:r>
    </w:p>
    <w:p w:rsidR="000A58B9" w:rsidRPr="000A58B9" w:rsidRDefault="000A58B9" w:rsidP="000A58B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8B9">
        <w:rPr>
          <w:rFonts w:ascii="Times New Roman" w:hAnsi="Times New Roman" w:cs="Times New Roman"/>
          <w:sz w:val="28"/>
          <w:szCs w:val="28"/>
        </w:rPr>
        <w:t xml:space="preserve">«10. К Заявке могут быть приложены копии поручений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</w:t>
      </w:r>
      <w:r w:rsidRPr="000A58B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A58B9"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края, первого заместителя председателя Правительства Забайкальского края, заместителя председателя Правительства Забайкальского края, курирующего деятельность 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8B9">
        <w:rPr>
          <w:rFonts w:ascii="Times New Roman" w:hAnsi="Times New Roman" w:cs="Times New Roman"/>
          <w:sz w:val="28"/>
          <w:szCs w:val="28"/>
        </w:rPr>
        <w:t>либо лиц, исполняющих их обязанности, содержащие указания на осуществление строительства, реконструкции, капитального ремонта и ремонта автомобильных дорог (включая разработку проектной документации и проведение необходимых экспертиз).»;</w:t>
      </w:r>
    </w:p>
    <w:p w:rsidR="000E4D21" w:rsidRPr="000E4D21" w:rsidRDefault="005B663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E4D21">
        <w:rPr>
          <w:rFonts w:ascii="Times New Roman" w:hAnsi="Times New Roman" w:cs="Times New Roman"/>
          <w:sz w:val="28"/>
          <w:szCs w:val="28"/>
        </w:rPr>
        <w:t>) пункт 12 дополнить абзац</w:t>
      </w:r>
      <w:r w:rsidR="001E4E94">
        <w:rPr>
          <w:rFonts w:ascii="Times New Roman" w:hAnsi="Times New Roman" w:cs="Times New Roman"/>
          <w:sz w:val="28"/>
          <w:szCs w:val="28"/>
        </w:rPr>
        <w:t>ами</w:t>
      </w:r>
      <w:r w:rsidR="000E4D21">
        <w:rPr>
          <w:rFonts w:ascii="Times New Roman" w:hAnsi="Times New Roman" w:cs="Times New Roman"/>
          <w:sz w:val="28"/>
          <w:szCs w:val="28"/>
        </w:rPr>
        <w:t xml:space="preserve"> третьим</w:t>
      </w:r>
      <w:r w:rsidR="001E4E94">
        <w:rPr>
          <w:rFonts w:ascii="Times New Roman" w:hAnsi="Times New Roman" w:cs="Times New Roman"/>
          <w:sz w:val="28"/>
          <w:szCs w:val="28"/>
        </w:rPr>
        <w:t xml:space="preserve">, </w:t>
      </w:r>
      <w:r w:rsidR="0064142C">
        <w:rPr>
          <w:rFonts w:ascii="Times New Roman" w:hAnsi="Times New Roman" w:cs="Times New Roman"/>
          <w:sz w:val="28"/>
          <w:szCs w:val="28"/>
        </w:rPr>
        <w:t>четвертым</w:t>
      </w:r>
      <w:r w:rsidR="001E4E94">
        <w:rPr>
          <w:rFonts w:ascii="Times New Roman" w:hAnsi="Times New Roman" w:cs="Times New Roman"/>
          <w:sz w:val="28"/>
          <w:szCs w:val="28"/>
        </w:rPr>
        <w:t xml:space="preserve"> и пятым</w:t>
      </w:r>
      <w:r w:rsidR="000E4D2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E4D21" w:rsidRPr="000E4D21">
        <w:rPr>
          <w:rFonts w:ascii="Times New Roman" w:hAnsi="Times New Roman" w:cs="Times New Roman"/>
          <w:sz w:val="28"/>
          <w:szCs w:val="28"/>
        </w:rPr>
        <w:t>:</w:t>
      </w:r>
    </w:p>
    <w:p w:rsidR="0064142C" w:rsidRDefault="000E4D2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5F3C" w:rsidRPr="00DD5F3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при </w:t>
      </w:r>
      <w:r w:rsidR="00DD5F3C">
        <w:rPr>
          <w:rFonts w:ascii="Times New Roman" w:hAnsi="Times New Roman" w:cs="Times New Roman"/>
          <w:sz w:val="28"/>
          <w:szCs w:val="28"/>
        </w:rPr>
        <w:t>предоставлении</w:t>
      </w:r>
      <w:r w:rsidR="00DD5F3C" w:rsidRPr="00DD5F3C">
        <w:rPr>
          <w:rFonts w:ascii="Times New Roman" w:hAnsi="Times New Roman" w:cs="Times New Roman"/>
          <w:sz w:val="28"/>
          <w:szCs w:val="28"/>
        </w:rPr>
        <w:t xml:space="preserve"> субсидии на ремонт автомобильных дорог до 1 сентября, года предшествующего предоставлению субсидии, а в случае предоставления субсидии в </w:t>
      </w:r>
      <w:r w:rsidR="00DD5F3C" w:rsidRPr="00B31DBD">
        <w:rPr>
          <w:rFonts w:ascii="Times New Roman" w:hAnsi="Times New Roman" w:cs="Times New Roman"/>
          <w:sz w:val="28"/>
          <w:szCs w:val="28"/>
        </w:rPr>
        <w:t>соответствии с абзацем четвертым пункта 8 настоящего Порядка в течение 10 рабочих дней направляют в Министерств</w:t>
      </w:r>
      <w:r w:rsidR="001E4E94">
        <w:rPr>
          <w:rFonts w:ascii="Times New Roman" w:hAnsi="Times New Roman" w:cs="Times New Roman"/>
          <w:sz w:val="28"/>
          <w:szCs w:val="28"/>
        </w:rPr>
        <w:t>о</w:t>
      </w:r>
      <w:r w:rsidR="00DD5F3C" w:rsidRPr="00B31DBD">
        <w:rPr>
          <w:rFonts w:ascii="Times New Roman" w:hAnsi="Times New Roman" w:cs="Times New Roman"/>
          <w:sz w:val="28"/>
          <w:szCs w:val="28"/>
        </w:rPr>
        <w:t xml:space="preserve"> сметн</w:t>
      </w:r>
      <w:r w:rsidR="00FF20DD">
        <w:rPr>
          <w:rFonts w:ascii="Times New Roman" w:hAnsi="Times New Roman" w:cs="Times New Roman"/>
          <w:sz w:val="28"/>
          <w:szCs w:val="28"/>
        </w:rPr>
        <w:t>ый расчет</w:t>
      </w:r>
      <w:r w:rsidR="00DD5F3C" w:rsidRPr="00B31DBD">
        <w:rPr>
          <w:rFonts w:ascii="Times New Roman" w:hAnsi="Times New Roman" w:cs="Times New Roman"/>
          <w:sz w:val="28"/>
          <w:szCs w:val="28"/>
        </w:rPr>
        <w:t xml:space="preserve"> стоимости выполнения работ</w:t>
      </w:r>
      <w:r w:rsidR="00CA326C" w:rsidRPr="00B31DBD">
        <w:rPr>
          <w:rFonts w:ascii="Times New Roman" w:hAnsi="Times New Roman" w:cs="Times New Roman"/>
          <w:sz w:val="28"/>
          <w:szCs w:val="28"/>
        </w:rPr>
        <w:t>.</w:t>
      </w:r>
      <w:r w:rsidR="00B31DBD" w:rsidRPr="00B31DBD">
        <w:rPr>
          <w:rFonts w:ascii="Times New Roman" w:hAnsi="Times New Roman" w:cs="Times New Roman"/>
          <w:sz w:val="28"/>
          <w:szCs w:val="28"/>
        </w:rPr>
        <w:t xml:space="preserve"> Виды работ, указанных в представленных сметных расчетах, на которые требуются средства субсидии, должны соответствовать Классификации работ по капитальному ремонту, ремонту и содержанию автомобильных дорог, утвержденной приказом Министерства транспорта Российской Федерации</w:t>
      </w:r>
      <w:r w:rsidR="00B31DBD">
        <w:rPr>
          <w:rFonts w:ascii="Times New Roman" w:hAnsi="Times New Roman" w:cs="Times New Roman"/>
          <w:sz w:val="28"/>
          <w:szCs w:val="28"/>
        </w:rPr>
        <w:t xml:space="preserve"> </w:t>
      </w:r>
      <w:r w:rsidR="00B31DBD" w:rsidRPr="00B31DBD">
        <w:rPr>
          <w:rFonts w:ascii="Times New Roman" w:hAnsi="Times New Roman" w:cs="Times New Roman"/>
          <w:sz w:val="28"/>
          <w:szCs w:val="28"/>
        </w:rPr>
        <w:t>от 16 ноября 2012 года № 402</w:t>
      </w:r>
      <w:r w:rsidR="00B31DBD">
        <w:rPr>
          <w:rFonts w:ascii="Times New Roman" w:hAnsi="Times New Roman" w:cs="Times New Roman"/>
          <w:sz w:val="28"/>
          <w:szCs w:val="28"/>
        </w:rPr>
        <w:t>.</w:t>
      </w:r>
      <w:r w:rsidR="00657BCF">
        <w:rPr>
          <w:rFonts w:ascii="Times New Roman" w:hAnsi="Times New Roman" w:cs="Times New Roman"/>
          <w:sz w:val="28"/>
          <w:szCs w:val="28"/>
        </w:rPr>
        <w:t xml:space="preserve"> </w:t>
      </w:r>
      <w:r w:rsidR="0064142C">
        <w:rPr>
          <w:rFonts w:ascii="Times New Roman" w:hAnsi="Times New Roman" w:cs="Times New Roman"/>
          <w:sz w:val="28"/>
          <w:szCs w:val="28"/>
        </w:rPr>
        <w:t xml:space="preserve">Сумма представленных сметных расчетов, приведенная к ценам года, в котором планируется заключить муниципальный контракт, должна быть не меньше, чем сумма объема субсидии, указанного в уведомлении о принятом решении и </w:t>
      </w:r>
      <w:proofErr w:type="spellStart"/>
      <w:r w:rsidR="0064142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4142C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образования.</w:t>
      </w:r>
    </w:p>
    <w:p w:rsidR="001E4E94" w:rsidRDefault="0064142C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AD">
        <w:rPr>
          <w:rFonts w:ascii="Times New Roman" w:hAnsi="Times New Roman" w:cs="Times New Roman"/>
          <w:sz w:val="28"/>
          <w:szCs w:val="28"/>
        </w:rPr>
        <w:t xml:space="preserve">В случае, если сумма представленных сметных расчетов, приведенная к ценам года, в котором планируется заключить муниципальный контракт, меньше, чем сумма объема субсидии, указанного в уведомлении о принятом решении и </w:t>
      </w:r>
      <w:proofErr w:type="spellStart"/>
      <w:r w:rsidRPr="002150A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150AD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Министерство имеет право </w:t>
      </w:r>
      <w:r w:rsidR="002150AD" w:rsidRPr="002150AD">
        <w:rPr>
          <w:rFonts w:ascii="Times New Roman" w:hAnsi="Times New Roman" w:cs="Times New Roman"/>
          <w:sz w:val="28"/>
          <w:szCs w:val="28"/>
        </w:rPr>
        <w:t>уменьшить объем субсидии на сумму</w:t>
      </w:r>
      <w:r w:rsidR="002150AD">
        <w:rPr>
          <w:rFonts w:ascii="Times New Roman" w:hAnsi="Times New Roman" w:cs="Times New Roman"/>
          <w:sz w:val="28"/>
          <w:szCs w:val="28"/>
        </w:rPr>
        <w:t>,</w:t>
      </w:r>
      <w:r w:rsidR="002150AD" w:rsidRPr="002150AD">
        <w:rPr>
          <w:rFonts w:ascii="Times New Roman" w:hAnsi="Times New Roman" w:cs="Times New Roman"/>
          <w:sz w:val="28"/>
          <w:szCs w:val="28"/>
        </w:rPr>
        <w:t xml:space="preserve"> на которую </w:t>
      </w:r>
      <w:r w:rsidR="002150AD" w:rsidRPr="002150AD">
        <w:rPr>
          <w:rFonts w:ascii="Times New Roman" w:hAnsi="Times New Roman" w:cs="Times New Roman"/>
          <w:sz w:val="28"/>
          <w:szCs w:val="28"/>
        </w:rPr>
        <w:lastRenderedPageBreak/>
        <w:t>не представлен сметный расчет</w:t>
      </w:r>
      <w:r w:rsidR="002150AD">
        <w:rPr>
          <w:rFonts w:ascii="Times New Roman" w:hAnsi="Times New Roman" w:cs="Times New Roman"/>
          <w:sz w:val="28"/>
          <w:szCs w:val="28"/>
        </w:rPr>
        <w:t>,</w:t>
      </w:r>
      <w:r w:rsidR="002150AD" w:rsidRPr="002150AD">
        <w:rPr>
          <w:rFonts w:ascii="Times New Roman" w:hAnsi="Times New Roman" w:cs="Times New Roman"/>
          <w:sz w:val="28"/>
          <w:szCs w:val="28"/>
        </w:rPr>
        <w:t xml:space="preserve"> и перераспределить невостребованные средства на мероприятия программы при подготовки предложений в проект закона Забайкальского края о бюджете на очередной финансовый год и плановый период либо о внесении изменений в закон Забайкальского края о бюджете на очередной ф</w:t>
      </w:r>
      <w:r w:rsidR="002150AD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2150AD" w:rsidRPr="002150AD">
        <w:rPr>
          <w:rFonts w:ascii="Times New Roman" w:hAnsi="Times New Roman" w:cs="Times New Roman"/>
          <w:sz w:val="28"/>
          <w:szCs w:val="28"/>
        </w:rPr>
        <w:t>.</w:t>
      </w:r>
    </w:p>
    <w:p w:rsidR="000E4D21" w:rsidRPr="002150AD" w:rsidRDefault="005B2CEA" w:rsidP="005B2C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0AD">
        <w:rPr>
          <w:rFonts w:ascii="Times New Roman" w:hAnsi="Times New Roman" w:cs="Times New Roman"/>
          <w:sz w:val="28"/>
          <w:szCs w:val="28"/>
        </w:rPr>
        <w:t xml:space="preserve">В случае, если сумма представленных сметных расчетов, приведенная к ценам года, в котором планируется заключить муниципальный контракт,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2150AD">
        <w:rPr>
          <w:rFonts w:ascii="Times New Roman" w:hAnsi="Times New Roman" w:cs="Times New Roman"/>
          <w:sz w:val="28"/>
          <w:szCs w:val="28"/>
        </w:rPr>
        <w:t xml:space="preserve">, чем сумма объема субсидии, указанного в уведомлении о принятом решении и </w:t>
      </w:r>
      <w:proofErr w:type="spellStart"/>
      <w:r w:rsidRPr="002150A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150AD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обязуются увеличить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местного бюджета в целях обеспечения заключения муниципальных контрактов и выполнения работ</w:t>
      </w:r>
      <w:r w:rsidRPr="002150AD">
        <w:rPr>
          <w:rFonts w:ascii="Times New Roman" w:hAnsi="Times New Roman" w:cs="Times New Roman"/>
          <w:sz w:val="28"/>
          <w:szCs w:val="28"/>
        </w:rPr>
        <w:t>.</w:t>
      </w:r>
      <w:r w:rsidR="000E4D21" w:rsidRPr="002150AD">
        <w:rPr>
          <w:rFonts w:ascii="Times New Roman" w:hAnsi="Times New Roman" w:cs="Times New Roman"/>
          <w:sz w:val="28"/>
          <w:szCs w:val="28"/>
        </w:rPr>
        <w:t>»;</w:t>
      </w:r>
    </w:p>
    <w:p w:rsidR="0040702D" w:rsidRDefault="005B663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0702D">
        <w:rPr>
          <w:rFonts w:ascii="Times New Roman" w:hAnsi="Times New Roman" w:cs="Times New Roman"/>
          <w:sz w:val="28"/>
          <w:szCs w:val="28"/>
        </w:rPr>
        <w:t xml:space="preserve">) </w:t>
      </w:r>
      <w:r w:rsidR="00814F98">
        <w:rPr>
          <w:rFonts w:ascii="Times New Roman" w:hAnsi="Times New Roman" w:cs="Times New Roman"/>
          <w:sz w:val="28"/>
          <w:szCs w:val="28"/>
        </w:rPr>
        <w:t>пункт 14 дополнить подпунктом 5 в следующей редакции</w:t>
      </w:r>
      <w:r w:rsidR="00814F98" w:rsidRPr="00814F98">
        <w:rPr>
          <w:rFonts w:ascii="Times New Roman" w:hAnsi="Times New Roman" w:cs="Times New Roman"/>
          <w:sz w:val="28"/>
          <w:szCs w:val="28"/>
        </w:rPr>
        <w:t>:</w:t>
      </w:r>
    </w:p>
    <w:p w:rsidR="00814F98" w:rsidRDefault="00814F98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81F">
        <w:rPr>
          <w:rFonts w:ascii="Times New Roman" w:hAnsi="Times New Roman" w:cs="Times New Roman"/>
          <w:sz w:val="28"/>
          <w:szCs w:val="28"/>
        </w:rPr>
        <w:t xml:space="preserve">«5) </w:t>
      </w:r>
      <w:r w:rsidR="00E1781F" w:rsidRPr="00E1781F">
        <w:rPr>
          <w:rFonts w:ascii="Times New Roman" w:hAnsi="Times New Roman" w:cs="Times New Roman"/>
          <w:sz w:val="28"/>
          <w:szCs w:val="28"/>
        </w:rPr>
        <w:t>согласно итоговому рейтингу, составленному в соответствии с методикой, изложенной в приложении № 2 к настоящему Порядку, заявленный перечень мероприятий не входит в диапазон мероприятий, на выполнение которых будут предоставлены средства Субсидии С-2 в пределах доведенных лимитов бюджетных обязательств</w:t>
      </w:r>
      <w:r w:rsidRPr="00E1781F">
        <w:rPr>
          <w:rFonts w:ascii="Times New Roman" w:hAnsi="Times New Roman" w:cs="Times New Roman"/>
          <w:sz w:val="28"/>
          <w:szCs w:val="28"/>
        </w:rPr>
        <w:t>.»;</w:t>
      </w:r>
    </w:p>
    <w:p w:rsidR="000E4B75" w:rsidRPr="000E4B75" w:rsidRDefault="005B663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E4B75">
        <w:rPr>
          <w:rFonts w:ascii="Times New Roman" w:hAnsi="Times New Roman" w:cs="Times New Roman"/>
          <w:sz w:val="28"/>
          <w:szCs w:val="28"/>
        </w:rPr>
        <w:t xml:space="preserve">) в абзаце первом пункта 15 </w:t>
      </w:r>
      <w:r w:rsidR="000E4B75" w:rsidRPr="000E4B75">
        <w:rPr>
          <w:rFonts w:ascii="Times New Roman" w:hAnsi="Times New Roman" w:cs="Times New Roman"/>
          <w:sz w:val="28"/>
          <w:szCs w:val="28"/>
        </w:rPr>
        <w:t>слова «после направления письменного уведомления о принятом решении о предоставлении субсидии муниципальным образованиям» исключить;</w:t>
      </w:r>
    </w:p>
    <w:p w:rsidR="0003016F" w:rsidRPr="0003016F" w:rsidRDefault="005B663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E4B">
        <w:rPr>
          <w:rFonts w:ascii="Times New Roman" w:hAnsi="Times New Roman" w:cs="Times New Roman"/>
          <w:sz w:val="28"/>
          <w:szCs w:val="28"/>
        </w:rPr>
        <w:t xml:space="preserve">) </w:t>
      </w:r>
      <w:r w:rsidR="004427A8">
        <w:rPr>
          <w:rFonts w:ascii="Times New Roman" w:hAnsi="Times New Roman" w:cs="Times New Roman"/>
          <w:sz w:val="28"/>
          <w:szCs w:val="28"/>
        </w:rPr>
        <w:t xml:space="preserve">последний абзац пункта 18 </w:t>
      </w:r>
      <w:r w:rsidR="0003016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3016F" w:rsidRPr="0003016F">
        <w:rPr>
          <w:rFonts w:ascii="Times New Roman" w:hAnsi="Times New Roman" w:cs="Times New Roman"/>
          <w:sz w:val="28"/>
          <w:szCs w:val="28"/>
        </w:rPr>
        <w:t>:</w:t>
      </w:r>
    </w:p>
    <w:p w:rsidR="00F05E4B" w:rsidRDefault="0003016F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«Органы местного самоуправления самостоятельно определяют объект</w:t>
      </w:r>
      <w:r w:rsidR="00F3277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Перечне.»</w:t>
      </w:r>
      <w:r w:rsidR="004427A8" w:rsidRPr="004427A8">
        <w:rPr>
          <w:rFonts w:ascii="Times New Roman" w:hAnsi="Times New Roman" w:cs="Times New Roman"/>
          <w:sz w:val="28"/>
          <w:szCs w:val="28"/>
        </w:rPr>
        <w:t>;</w:t>
      </w:r>
    </w:p>
    <w:p w:rsidR="00134FEB" w:rsidRDefault="005B663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134FEB">
        <w:rPr>
          <w:rFonts w:ascii="Times New Roman" w:hAnsi="Times New Roman" w:cs="Times New Roman"/>
          <w:sz w:val="28"/>
          <w:szCs w:val="28"/>
        </w:rPr>
        <w:t>) пункт 19 дополнить подпунктом 4 в следующей редакции</w:t>
      </w:r>
      <w:r w:rsidR="00134FEB" w:rsidRPr="00134FEB">
        <w:rPr>
          <w:rFonts w:ascii="Times New Roman" w:hAnsi="Times New Roman" w:cs="Times New Roman"/>
          <w:sz w:val="28"/>
          <w:szCs w:val="28"/>
        </w:rPr>
        <w:t>:</w:t>
      </w:r>
    </w:p>
    <w:p w:rsidR="00134FEB" w:rsidRPr="00134FEB" w:rsidRDefault="00134FEB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копии счетов на оплату, если заявка на финансирования предоставляется в целях оплаты авансового платежа или работ по разработке проектно-сметной документации</w:t>
      </w:r>
      <w:r w:rsidRPr="00134F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4FEB">
        <w:rPr>
          <w:rFonts w:ascii="Times New Roman" w:hAnsi="Times New Roman" w:cs="Times New Roman"/>
          <w:sz w:val="28"/>
          <w:szCs w:val="28"/>
        </w:rPr>
        <w:t>;</w:t>
      </w:r>
    </w:p>
    <w:p w:rsidR="00134FEB" w:rsidRDefault="005B663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34FEB">
        <w:rPr>
          <w:rFonts w:ascii="Times New Roman" w:hAnsi="Times New Roman" w:cs="Times New Roman"/>
          <w:sz w:val="28"/>
          <w:szCs w:val="28"/>
        </w:rPr>
        <w:t>)</w:t>
      </w:r>
      <w:r w:rsidR="00E612E5" w:rsidRPr="00E612E5">
        <w:rPr>
          <w:rFonts w:ascii="Times New Roman" w:hAnsi="Times New Roman" w:cs="Times New Roman"/>
          <w:sz w:val="28"/>
          <w:szCs w:val="28"/>
        </w:rPr>
        <w:t xml:space="preserve"> </w:t>
      </w:r>
      <w:r w:rsidR="00E612E5">
        <w:rPr>
          <w:rFonts w:ascii="Times New Roman" w:hAnsi="Times New Roman" w:cs="Times New Roman"/>
          <w:sz w:val="28"/>
          <w:szCs w:val="28"/>
        </w:rPr>
        <w:t>подпункт 2 пункта 20 изложить в следующей редакции</w:t>
      </w:r>
      <w:r w:rsidR="00E612E5" w:rsidRPr="00E612E5">
        <w:rPr>
          <w:rFonts w:ascii="Times New Roman" w:hAnsi="Times New Roman" w:cs="Times New Roman"/>
          <w:sz w:val="28"/>
          <w:szCs w:val="28"/>
        </w:rPr>
        <w:t>:</w:t>
      </w:r>
    </w:p>
    <w:p w:rsidR="00E612E5" w:rsidRPr="00E612E5" w:rsidRDefault="00E612E5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</w:t>
      </w:r>
      <w:r w:rsidRPr="00E612E5">
        <w:rPr>
          <w:rFonts w:ascii="Times New Roman" w:hAnsi="Times New Roman" w:cs="Times New Roman"/>
          <w:sz w:val="28"/>
          <w:szCs w:val="28"/>
        </w:rPr>
        <w:t xml:space="preserve"> сумма, на которую предоставлены (в адрес Министерства или размещенные на Сайте) </w:t>
      </w:r>
      <w:r>
        <w:rPr>
          <w:rFonts w:ascii="Times New Roman" w:hAnsi="Times New Roman" w:cs="Times New Roman"/>
          <w:sz w:val="28"/>
          <w:szCs w:val="28"/>
        </w:rPr>
        <w:t>документы, указанные в подпунктах 2 и 4 пункта 20 настоящего Порядка</w:t>
      </w:r>
      <w:r w:rsidRPr="00E612E5">
        <w:rPr>
          <w:rFonts w:ascii="Times New Roman" w:hAnsi="Times New Roman" w:cs="Times New Roman"/>
          <w:sz w:val="28"/>
          <w:szCs w:val="28"/>
        </w:rPr>
        <w:t>, меньше, чем сумма, указанная в заявке на финансирование;»;</w:t>
      </w:r>
    </w:p>
    <w:p w:rsidR="004427A8" w:rsidRPr="00A43336" w:rsidRDefault="005B6631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27A8">
        <w:rPr>
          <w:rFonts w:ascii="Times New Roman" w:hAnsi="Times New Roman" w:cs="Times New Roman"/>
          <w:sz w:val="28"/>
          <w:szCs w:val="28"/>
        </w:rPr>
        <w:t xml:space="preserve">) </w:t>
      </w:r>
      <w:r w:rsidR="002E02DB">
        <w:rPr>
          <w:rFonts w:ascii="Times New Roman" w:hAnsi="Times New Roman" w:cs="Times New Roman"/>
          <w:sz w:val="28"/>
          <w:szCs w:val="28"/>
        </w:rPr>
        <w:t>в приложении № 2</w:t>
      </w:r>
      <w:r w:rsidR="002E02DB" w:rsidRPr="00A43336">
        <w:rPr>
          <w:rFonts w:ascii="Times New Roman" w:hAnsi="Times New Roman" w:cs="Times New Roman"/>
          <w:sz w:val="28"/>
          <w:szCs w:val="28"/>
        </w:rPr>
        <w:t>:</w:t>
      </w:r>
    </w:p>
    <w:p w:rsidR="002E02DB" w:rsidRPr="002E02DB" w:rsidRDefault="002E02DB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DB">
        <w:rPr>
          <w:rFonts w:ascii="Times New Roman" w:hAnsi="Times New Roman" w:cs="Times New Roman"/>
          <w:sz w:val="28"/>
          <w:szCs w:val="28"/>
        </w:rPr>
        <w:t>в наименовани</w:t>
      </w:r>
      <w:r>
        <w:rPr>
          <w:rFonts w:ascii="Times New Roman" w:hAnsi="Times New Roman" w:cs="Times New Roman"/>
          <w:sz w:val="28"/>
          <w:szCs w:val="28"/>
        </w:rPr>
        <w:t>и слово «объектов» заменить словом «мероприятий»</w:t>
      </w:r>
      <w:r w:rsidRPr="002E02DB">
        <w:rPr>
          <w:rFonts w:ascii="Times New Roman" w:hAnsi="Times New Roman" w:cs="Times New Roman"/>
          <w:sz w:val="28"/>
          <w:szCs w:val="28"/>
        </w:rPr>
        <w:t>;</w:t>
      </w:r>
    </w:p>
    <w:p w:rsidR="002E02DB" w:rsidRDefault="0059003E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слово «объектов» заменить словом «мероприятий»</w:t>
      </w:r>
      <w:r w:rsidRPr="002E02DB">
        <w:rPr>
          <w:rFonts w:ascii="Times New Roman" w:hAnsi="Times New Roman" w:cs="Times New Roman"/>
          <w:sz w:val="28"/>
          <w:szCs w:val="28"/>
        </w:rPr>
        <w:t>;</w:t>
      </w:r>
    </w:p>
    <w:p w:rsidR="0059003E" w:rsidRPr="00A43336" w:rsidRDefault="0059003E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2 пункта 2</w:t>
      </w:r>
      <w:r w:rsidRPr="00A43336">
        <w:rPr>
          <w:rFonts w:ascii="Times New Roman" w:hAnsi="Times New Roman" w:cs="Times New Roman"/>
          <w:sz w:val="28"/>
          <w:szCs w:val="28"/>
        </w:rPr>
        <w:t>:</w:t>
      </w:r>
    </w:p>
    <w:p w:rsidR="0059003E" w:rsidRDefault="0059003E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2.2 дополнить словами «либо лица, исполняющего его обязанности»</w:t>
      </w:r>
      <w:r w:rsidRPr="0059003E">
        <w:rPr>
          <w:rFonts w:ascii="Times New Roman" w:hAnsi="Times New Roman" w:cs="Times New Roman"/>
          <w:sz w:val="28"/>
          <w:szCs w:val="28"/>
        </w:rPr>
        <w:t>;</w:t>
      </w:r>
    </w:p>
    <w:p w:rsidR="0059003E" w:rsidRPr="0059003E" w:rsidRDefault="0059003E" w:rsidP="005900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2.</w:t>
      </w:r>
      <w:r w:rsidRPr="005900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«либо лица, исполняющего его обязанности»</w:t>
      </w:r>
      <w:r w:rsidRPr="0059003E">
        <w:rPr>
          <w:rFonts w:ascii="Times New Roman" w:hAnsi="Times New Roman" w:cs="Times New Roman"/>
          <w:sz w:val="28"/>
          <w:szCs w:val="28"/>
        </w:rPr>
        <w:t>;</w:t>
      </w:r>
    </w:p>
    <w:p w:rsidR="0059003E" w:rsidRPr="0059003E" w:rsidRDefault="0059003E" w:rsidP="0059003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2.</w:t>
      </w:r>
      <w:r w:rsidRPr="005900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«либо лица, исполняющего его обязанности»</w:t>
      </w:r>
      <w:r w:rsidRPr="0059003E">
        <w:rPr>
          <w:rFonts w:ascii="Times New Roman" w:hAnsi="Times New Roman" w:cs="Times New Roman"/>
          <w:sz w:val="28"/>
          <w:szCs w:val="28"/>
        </w:rPr>
        <w:t>;</w:t>
      </w:r>
    </w:p>
    <w:p w:rsidR="0059003E" w:rsidRDefault="00910923" w:rsidP="0040702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слово «объекты» заменить словом «мероприятия»</w:t>
      </w:r>
      <w:r w:rsidRPr="002E02DB">
        <w:rPr>
          <w:rFonts w:ascii="Times New Roman" w:hAnsi="Times New Roman" w:cs="Times New Roman"/>
          <w:sz w:val="28"/>
          <w:szCs w:val="28"/>
        </w:rPr>
        <w:t>;</w:t>
      </w:r>
    </w:p>
    <w:p w:rsidR="00C03597" w:rsidRPr="00910923" w:rsidRDefault="00C03597" w:rsidP="00C035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4 слово «объекту» заменить словом «мероприятию»</w:t>
      </w:r>
      <w:r w:rsidRPr="002E02DB">
        <w:rPr>
          <w:rFonts w:ascii="Times New Roman" w:hAnsi="Times New Roman" w:cs="Times New Roman"/>
          <w:sz w:val="28"/>
          <w:szCs w:val="28"/>
        </w:rPr>
        <w:t>;</w:t>
      </w:r>
    </w:p>
    <w:p w:rsidR="00133BE2" w:rsidRPr="00133BE2" w:rsidRDefault="00C03597" w:rsidP="00C035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</w:t>
      </w:r>
      <w:r w:rsidR="00133BE2" w:rsidRPr="00133BE2">
        <w:rPr>
          <w:rFonts w:ascii="Times New Roman" w:hAnsi="Times New Roman" w:cs="Times New Roman"/>
          <w:sz w:val="28"/>
          <w:szCs w:val="28"/>
        </w:rPr>
        <w:t>:</w:t>
      </w:r>
    </w:p>
    <w:p w:rsidR="00C03597" w:rsidRDefault="00133BE2" w:rsidP="00C035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="00C03597">
        <w:rPr>
          <w:rFonts w:ascii="Times New Roman" w:hAnsi="Times New Roman" w:cs="Times New Roman"/>
          <w:sz w:val="28"/>
          <w:szCs w:val="28"/>
        </w:rPr>
        <w:t xml:space="preserve"> слово «объекта» заменить словом «мероприятия»</w:t>
      </w:r>
      <w:r w:rsidR="00C03597" w:rsidRPr="002E02DB">
        <w:rPr>
          <w:rFonts w:ascii="Times New Roman" w:hAnsi="Times New Roman" w:cs="Times New Roman"/>
          <w:sz w:val="28"/>
          <w:szCs w:val="28"/>
        </w:rPr>
        <w:t>;</w:t>
      </w:r>
    </w:p>
    <w:p w:rsidR="00133BE2" w:rsidRDefault="00133BE2" w:rsidP="00C035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слова </w:t>
      </w:r>
      <w:r w:rsidRPr="00133BE2">
        <w:rPr>
          <w:rFonts w:ascii="Times New Roman" w:hAnsi="Times New Roman" w:cs="Times New Roman"/>
          <w:sz w:val="28"/>
          <w:szCs w:val="28"/>
        </w:rPr>
        <w:t>«объектов, объекты»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«мероприятий, мероприятия»</w:t>
      </w:r>
      <w:r w:rsidRPr="00133BE2">
        <w:rPr>
          <w:rFonts w:ascii="Times New Roman" w:hAnsi="Times New Roman" w:cs="Times New Roman"/>
          <w:sz w:val="28"/>
          <w:szCs w:val="28"/>
        </w:rPr>
        <w:t>;</w:t>
      </w:r>
    </w:p>
    <w:p w:rsidR="000316D4" w:rsidRDefault="005B6631" w:rsidP="00031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6D4">
        <w:rPr>
          <w:rFonts w:ascii="Times New Roman" w:hAnsi="Times New Roman" w:cs="Times New Roman"/>
          <w:sz w:val="28"/>
          <w:szCs w:val="28"/>
        </w:rPr>
        <w:t>) приложение № 5 изложить в следующей редакции</w:t>
      </w:r>
      <w:r w:rsidR="000316D4" w:rsidRPr="000316D4">
        <w:rPr>
          <w:rFonts w:ascii="Times New Roman" w:hAnsi="Times New Roman" w:cs="Times New Roman"/>
          <w:sz w:val="28"/>
          <w:szCs w:val="28"/>
        </w:rPr>
        <w:t>:</w:t>
      </w:r>
    </w:p>
    <w:p w:rsidR="000316D4" w:rsidRPr="000E4D21" w:rsidRDefault="000316D4" w:rsidP="00031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316D4" w:rsidRPr="000E4D21" w:rsidSect="00AD6BC3">
          <w:headerReference w:type="default" r:id="rId8"/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316D4" w:rsidRPr="000316D4" w:rsidRDefault="000316D4" w:rsidP="000316D4">
      <w:pPr>
        <w:pStyle w:val="ConsPlusNormal0"/>
        <w:spacing w:line="360" w:lineRule="auto"/>
        <w:ind w:left="8505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16D4"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0316D4" w:rsidRPr="000316D4" w:rsidRDefault="000316D4" w:rsidP="000316D4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16D4">
        <w:rPr>
          <w:rFonts w:ascii="Times New Roman" w:hAnsi="Times New Roman" w:cs="Times New Roman"/>
          <w:sz w:val="28"/>
          <w:szCs w:val="28"/>
        </w:rPr>
        <w:t>к Порядку предоставления и распределения субсидий из средств дорожного фонда Забайкальского края</w:t>
      </w:r>
    </w:p>
    <w:p w:rsidR="000316D4" w:rsidRPr="000316D4" w:rsidRDefault="000316D4" w:rsidP="000316D4">
      <w:pPr>
        <w:pStyle w:val="ConsPlusNormal0"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316D4">
        <w:rPr>
          <w:rFonts w:ascii="Times New Roman" w:hAnsi="Times New Roman" w:cs="Times New Roman"/>
          <w:sz w:val="28"/>
          <w:szCs w:val="28"/>
        </w:rPr>
        <w:t>бюджетам муниципальных образований</w:t>
      </w:r>
    </w:p>
    <w:p w:rsidR="000316D4" w:rsidRPr="000316D4" w:rsidRDefault="000316D4" w:rsidP="000316D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316D4" w:rsidRPr="000316D4" w:rsidRDefault="000316D4" w:rsidP="000316D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16D4">
        <w:rPr>
          <w:rFonts w:ascii="Times New Roman" w:hAnsi="Times New Roman" w:cs="Times New Roman"/>
          <w:sz w:val="28"/>
          <w:szCs w:val="28"/>
        </w:rPr>
        <w:t>ФОРМА</w:t>
      </w:r>
    </w:p>
    <w:p w:rsidR="000316D4" w:rsidRPr="000316D4" w:rsidRDefault="000316D4" w:rsidP="000316D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316D4" w:rsidRPr="000316D4" w:rsidRDefault="000316D4" w:rsidP="000316D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95"/>
      <w:bookmarkEnd w:id="2"/>
      <w:r w:rsidRPr="000316D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316D4" w:rsidRPr="000316D4" w:rsidRDefault="000316D4" w:rsidP="000316D4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0316D4">
        <w:rPr>
          <w:rFonts w:ascii="Times New Roman" w:hAnsi="Times New Roman" w:cs="Times New Roman"/>
          <w:b/>
          <w:sz w:val="28"/>
          <w:szCs w:val="28"/>
        </w:rPr>
        <w:t>, для осуществления которых необходима субсидия</w:t>
      </w:r>
    </w:p>
    <w:p w:rsidR="000316D4" w:rsidRPr="000316D4" w:rsidRDefault="000316D4" w:rsidP="000316D4">
      <w:pPr>
        <w:pStyle w:val="ConsPlusNormal0"/>
        <w:jc w:val="center"/>
        <w:rPr>
          <w:rFonts w:ascii="Times New Roman" w:hAnsi="Times New Roman" w:cs="Times New Roman"/>
          <w:sz w:val="28"/>
        </w:rPr>
      </w:pPr>
      <w:r w:rsidRPr="000316D4">
        <w:rPr>
          <w:rFonts w:ascii="Times New Roman" w:hAnsi="Times New Roman" w:cs="Times New Roman"/>
          <w:sz w:val="28"/>
        </w:rPr>
        <w:t>_______________________________________________________</w:t>
      </w:r>
    </w:p>
    <w:p w:rsidR="000316D4" w:rsidRPr="000316D4" w:rsidRDefault="000316D4" w:rsidP="000316D4">
      <w:pPr>
        <w:pStyle w:val="ConsPlusNormal0"/>
        <w:jc w:val="center"/>
        <w:rPr>
          <w:rFonts w:ascii="Times New Roman" w:hAnsi="Times New Roman" w:cs="Times New Roman"/>
          <w:sz w:val="16"/>
        </w:rPr>
      </w:pPr>
      <w:r w:rsidRPr="000316D4">
        <w:rPr>
          <w:rFonts w:ascii="Times New Roman" w:hAnsi="Times New Roman" w:cs="Times New Roman"/>
          <w:sz w:val="16"/>
        </w:rPr>
        <w:t>(наименование муниципального образования Забайкальского края)</w:t>
      </w:r>
    </w:p>
    <w:p w:rsidR="000316D4" w:rsidRPr="000316D4" w:rsidRDefault="000316D4" w:rsidP="000316D4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5"/>
        <w:gridCol w:w="3756"/>
        <w:gridCol w:w="2977"/>
        <w:gridCol w:w="2139"/>
        <w:gridCol w:w="2971"/>
        <w:gridCol w:w="1127"/>
        <w:gridCol w:w="992"/>
      </w:tblGrid>
      <w:tr w:rsidR="008770DC" w:rsidRPr="000316D4" w:rsidTr="00AD6BC3">
        <w:trPr>
          <w:trHeight w:val="570"/>
        </w:trPr>
        <w:tc>
          <w:tcPr>
            <w:tcW w:w="775" w:type="dxa"/>
            <w:vMerge w:val="restart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56" w:type="dxa"/>
            <w:vMerge w:val="restart"/>
          </w:tcPr>
          <w:p w:rsidR="008770DC" w:rsidRPr="000316D4" w:rsidRDefault="008770DC" w:rsidP="00877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 (дата начала выполнения работ – срок окончания выполнения работ)</w:t>
            </w:r>
          </w:p>
        </w:tc>
        <w:tc>
          <w:tcPr>
            <w:tcW w:w="2139" w:type="dxa"/>
            <w:vMerge w:val="restart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 в разбивке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971" w:type="dxa"/>
            <w:vMerge w:val="restart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Необходимая сумма субсидии в разбивке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119" w:type="dxa"/>
            <w:gridSpan w:val="2"/>
          </w:tcPr>
          <w:p w:rsidR="008770DC" w:rsidRPr="000316D4" w:rsidRDefault="008770DC" w:rsidP="006A0246">
            <w:pPr>
              <w:pStyle w:val="ConsPlusNormal0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</w:tr>
      <w:tr w:rsidR="008770DC" w:rsidRPr="000316D4" w:rsidTr="00AD6BC3">
        <w:trPr>
          <w:trHeight w:val="315"/>
        </w:trPr>
        <w:tc>
          <w:tcPr>
            <w:tcW w:w="775" w:type="dxa"/>
            <w:vMerge/>
          </w:tcPr>
          <w:p w:rsidR="008770DC" w:rsidRPr="000316D4" w:rsidRDefault="008770DC" w:rsidP="006A0246"/>
        </w:tc>
        <w:tc>
          <w:tcPr>
            <w:tcW w:w="3756" w:type="dxa"/>
            <w:vMerge/>
          </w:tcPr>
          <w:p w:rsidR="008770DC" w:rsidRPr="000316D4" w:rsidRDefault="008770DC" w:rsidP="006A0246">
            <w:pPr>
              <w:ind w:firstLine="8"/>
            </w:pPr>
          </w:p>
        </w:tc>
        <w:tc>
          <w:tcPr>
            <w:tcW w:w="2977" w:type="dxa"/>
            <w:vMerge/>
          </w:tcPr>
          <w:p w:rsidR="008770DC" w:rsidRPr="000316D4" w:rsidRDefault="008770DC" w:rsidP="006A0246"/>
        </w:tc>
        <w:tc>
          <w:tcPr>
            <w:tcW w:w="2139" w:type="dxa"/>
            <w:vMerge/>
          </w:tcPr>
          <w:p w:rsidR="008770DC" w:rsidRPr="000316D4" w:rsidRDefault="008770DC" w:rsidP="006A0246"/>
        </w:tc>
        <w:tc>
          <w:tcPr>
            <w:tcW w:w="2971" w:type="dxa"/>
            <w:vMerge/>
          </w:tcPr>
          <w:p w:rsidR="008770DC" w:rsidRPr="000316D4" w:rsidRDefault="008770DC" w:rsidP="006A0246"/>
        </w:tc>
        <w:tc>
          <w:tcPr>
            <w:tcW w:w="1127" w:type="dxa"/>
            <w:vAlign w:val="center"/>
          </w:tcPr>
          <w:p w:rsidR="008770DC" w:rsidRPr="000316D4" w:rsidRDefault="008770DC" w:rsidP="006A0246">
            <w:pPr>
              <w:pStyle w:val="ConsPlusNormal0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vAlign w:val="center"/>
          </w:tcPr>
          <w:p w:rsidR="008770DC" w:rsidRPr="000316D4" w:rsidRDefault="008770DC" w:rsidP="00AD6BC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770DC" w:rsidRPr="000316D4" w:rsidTr="00AD6BC3">
        <w:trPr>
          <w:trHeight w:val="13"/>
        </w:trPr>
        <w:tc>
          <w:tcPr>
            <w:tcW w:w="775" w:type="dxa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8770DC" w:rsidRPr="000316D4" w:rsidRDefault="008770DC" w:rsidP="008770D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9" w:type="dxa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70DC" w:rsidRPr="000316D4" w:rsidTr="00AD6BC3">
        <w:trPr>
          <w:trHeight w:val="325"/>
        </w:trPr>
        <w:tc>
          <w:tcPr>
            <w:tcW w:w="775" w:type="dxa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8770DC" w:rsidRPr="000316D4" w:rsidRDefault="008770DC" w:rsidP="006A0246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70DC" w:rsidRPr="000316D4" w:rsidRDefault="008770DC" w:rsidP="006A024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8770DC" w:rsidRPr="000316D4" w:rsidRDefault="008770DC" w:rsidP="006A024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8770DC" w:rsidRPr="000316D4" w:rsidRDefault="008770DC" w:rsidP="006A024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770DC" w:rsidRPr="000316D4" w:rsidRDefault="008770DC" w:rsidP="006A02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0DC" w:rsidRPr="000316D4" w:rsidRDefault="008770DC" w:rsidP="006A02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DC" w:rsidRPr="000316D4" w:rsidTr="00AD6BC3">
        <w:trPr>
          <w:trHeight w:val="306"/>
        </w:trPr>
        <w:tc>
          <w:tcPr>
            <w:tcW w:w="775" w:type="dxa"/>
          </w:tcPr>
          <w:p w:rsidR="008770DC" w:rsidRPr="000316D4" w:rsidRDefault="008770DC" w:rsidP="006A024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</w:tcPr>
          <w:p w:rsidR="008770DC" w:rsidRPr="000316D4" w:rsidRDefault="008770DC" w:rsidP="006A0246">
            <w:pPr>
              <w:pStyle w:val="ConsPlusNormal0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70DC" w:rsidRPr="000316D4" w:rsidRDefault="008770DC" w:rsidP="006A024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8770DC" w:rsidRPr="000316D4" w:rsidRDefault="008770DC" w:rsidP="006A024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8770DC" w:rsidRPr="000316D4" w:rsidRDefault="008770DC" w:rsidP="006A024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770DC" w:rsidRPr="000316D4" w:rsidRDefault="008770DC" w:rsidP="006A02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0DC" w:rsidRPr="000316D4" w:rsidRDefault="008770DC" w:rsidP="006A02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0DC" w:rsidRPr="000316D4" w:rsidTr="00AD6BC3">
        <w:trPr>
          <w:trHeight w:val="325"/>
        </w:trPr>
        <w:tc>
          <w:tcPr>
            <w:tcW w:w="7508" w:type="dxa"/>
            <w:gridSpan w:val="3"/>
          </w:tcPr>
          <w:p w:rsidR="008770DC" w:rsidRPr="000316D4" w:rsidRDefault="008770DC" w:rsidP="006A0246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9" w:type="dxa"/>
          </w:tcPr>
          <w:p w:rsidR="008770DC" w:rsidRPr="000316D4" w:rsidRDefault="008770DC" w:rsidP="006A02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8770DC" w:rsidRPr="000316D4" w:rsidRDefault="008770DC" w:rsidP="006A02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8770DC" w:rsidRPr="000316D4" w:rsidRDefault="008770DC" w:rsidP="006A02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70DC" w:rsidRPr="000316D4" w:rsidRDefault="008770DC" w:rsidP="006A024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6D4" w:rsidRPr="000316D4" w:rsidRDefault="000316D4" w:rsidP="000316D4">
      <w:pPr>
        <w:pStyle w:val="ConsPlusNormal0"/>
        <w:jc w:val="both"/>
        <w:rPr>
          <w:rFonts w:ascii="Times New Roman" w:hAnsi="Times New Roman" w:cs="Times New Roman"/>
        </w:rPr>
      </w:pPr>
    </w:p>
    <w:p w:rsidR="000316D4" w:rsidRPr="000316D4" w:rsidRDefault="000316D4" w:rsidP="000316D4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0316D4">
        <w:rPr>
          <w:rFonts w:ascii="Times New Roman" w:hAnsi="Times New Roman" w:cs="Times New Roman"/>
        </w:rPr>
        <w:t>____________________________________</w:t>
      </w:r>
    </w:p>
    <w:p w:rsidR="000316D4" w:rsidRPr="000316D4" w:rsidRDefault="000316D4" w:rsidP="000316D4">
      <w:pPr>
        <w:pStyle w:val="ConsPlusNormal0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316D4">
        <w:rPr>
          <w:rFonts w:ascii="Times New Roman" w:hAnsi="Times New Roman" w:cs="Times New Roman"/>
          <w:sz w:val="16"/>
          <w:szCs w:val="16"/>
        </w:rPr>
        <w:t xml:space="preserve">                   должность уполномоченного лица</w:t>
      </w:r>
    </w:p>
    <w:p w:rsidR="000316D4" w:rsidRPr="000316D4" w:rsidRDefault="000316D4" w:rsidP="000316D4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0316D4">
        <w:rPr>
          <w:rFonts w:ascii="Times New Roman" w:hAnsi="Times New Roman" w:cs="Times New Roman"/>
          <w:sz w:val="28"/>
        </w:rPr>
        <w:t>М.П. ____________________________________/Ф.И.О</w:t>
      </w:r>
      <w:r w:rsidRPr="000316D4">
        <w:rPr>
          <w:rFonts w:ascii="Times New Roman" w:hAnsi="Times New Roman" w:cs="Times New Roman"/>
        </w:rPr>
        <w:t>. (последнее при наличии)</w:t>
      </w:r>
    </w:p>
    <w:p w:rsidR="000316D4" w:rsidRPr="000316D4" w:rsidRDefault="000316D4" w:rsidP="000316D4">
      <w:pPr>
        <w:pStyle w:val="ConsPlusNormal0"/>
        <w:ind w:firstLine="0"/>
        <w:jc w:val="both"/>
        <w:rPr>
          <w:rFonts w:ascii="Times New Roman" w:hAnsi="Times New Roman" w:cs="Times New Roman"/>
          <w:sz w:val="16"/>
        </w:rPr>
      </w:pPr>
      <w:r w:rsidRPr="000316D4">
        <w:rPr>
          <w:rFonts w:ascii="Times New Roman" w:hAnsi="Times New Roman" w:cs="Times New Roman"/>
        </w:rPr>
        <w:t xml:space="preserve">                                           </w:t>
      </w:r>
      <w:r w:rsidRPr="000316D4">
        <w:rPr>
          <w:rFonts w:ascii="Times New Roman" w:hAnsi="Times New Roman" w:cs="Times New Roman"/>
          <w:sz w:val="16"/>
        </w:rPr>
        <w:t xml:space="preserve">    подпись</w:t>
      </w:r>
    </w:p>
    <w:p w:rsidR="000316D4" w:rsidRPr="000316D4" w:rsidRDefault="000316D4" w:rsidP="008770DC">
      <w:pPr>
        <w:tabs>
          <w:tab w:val="left" w:pos="1080"/>
        </w:tabs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0316D4">
        <w:rPr>
          <w:sz w:val="28"/>
          <w:szCs w:val="28"/>
        </w:rPr>
        <w:t>___________________»</w:t>
      </w:r>
      <w:r w:rsidRPr="000316D4">
        <w:rPr>
          <w:sz w:val="28"/>
          <w:szCs w:val="28"/>
          <w:lang w:val="en-US"/>
        </w:rPr>
        <w:t>;</w:t>
      </w:r>
    </w:p>
    <w:p w:rsidR="000316D4" w:rsidRDefault="000316D4" w:rsidP="00992DC4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  <w:sectPr w:rsidR="000316D4" w:rsidSect="00AD6BC3">
          <w:pgSz w:w="16838" w:h="11906" w:orient="landscape"/>
          <w:pgMar w:top="1985" w:right="1134" w:bottom="567" w:left="1134" w:header="709" w:footer="709" w:gutter="0"/>
          <w:pgNumType w:start="7"/>
          <w:cols w:space="708"/>
          <w:docGrid w:linePitch="360"/>
        </w:sectPr>
      </w:pPr>
    </w:p>
    <w:p w:rsidR="00992DC4" w:rsidRPr="00992DC4" w:rsidRDefault="00992DC4" w:rsidP="00992DC4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2DC4">
        <w:rPr>
          <w:sz w:val="28"/>
          <w:szCs w:val="28"/>
        </w:rPr>
        <w:t xml:space="preserve">в абзаце втором раздела 8 слова «государственной власти» исключить. </w:t>
      </w:r>
    </w:p>
    <w:p w:rsidR="00BB6690" w:rsidRDefault="00BB6690" w:rsidP="007265D5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</w:t>
      </w:r>
      <w:r w:rsidR="0031330C">
        <w:rPr>
          <w:sz w:val="28"/>
          <w:szCs w:val="28"/>
        </w:rPr>
        <w:t>е</w:t>
      </w:r>
      <w:r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  <w:lang w:eastAsia="en-US"/>
        </w:rPr>
        <w:t>Реализация национального проекта «Безопасные качественные дороги</w:t>
      </w:r>
      <w:r>
        <w:rPr>
          <w:color w:val="000000"/>
          <w:sz w:val="28"/>
          <w:szCs w:val="28"/>
          <w:lang w:eastAsia="en-US"/>
        </w:rPr>
        <w:t>»:</w:t>
      </w:r>
    </w:p>
    <w:p w:rsidR="0031330C" w:rsidRDefault="0031330C" w:rsidP="00BB6690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</w:t>
      </w:r>
      <w:r>
        <w:rPr>
          <w:sz w:val="28"/>
          <w:szCs w:val="28"/>
          <w:lang w:val="en-US"/>
        </w:rPr>
        <w:t>:</w:t>
      </w:r>
    </w:p>
    <w:p w:rsidR="00BB6690" w:rsidRDefault="0031330C" w:rsidP="0031330C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F7558">
        <w:rPr>
          <w:sz w:val="28"/>
          <w:szCs w:val="28"/>
        </w:rPr>
        <w:t>п</w:t>
      </w:r>
      <w:r w:rsidR="00BB6690">
        <w:rPr>
          <w:sz w:val="28"/>
          <w:szCs w:val="28"/>
        </w:rPr>
        <w:t>озици</w:t>
      </w:r>
      <w:r w:rsidR="00AF7558">
        <w:rPr>
          <w:sz w:val="28"/>
          <w:szCs w:val="28"/>
        </w:rPr>
        <w:t>ю</w:t>
      </w:r>
      <w:r w:rsidR="00BB6690">
        <w:rPr>
          <w:sz w:val="28"/>
          <w:szCs w:val="28"/>
        </w:rPr>
        <w:t xml:space="preserve"> «Объемы бюджетных ассигнований под</w:t>
      </w:r>
      <w:r w:rsidR="00AF7558">
        <w:rPr>
          <w:sz w:val="28"/>
          <w:szCs w:val="28"/>
        </w:rPr>
        <w:t>программы» изложить в следующей редакции</w:t>
      </w:r>
      <w:r w:rsidR="00BB6690">
        <w:rPr>
          <w:sz w:val="28"/>
          <w:szCs w:val="28"/>
        </w:rPr>
        <w:t>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442"/>
        <w:gridCol w:w="6914"/>
      </w:tblGrid>
      <w:tr w:rsidR="00AF7558" w:rsidRPr="000355BA" w:rsidTr="00AF7558">
        <w:trPr>
          <w:trHeight w:val="14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AF7558" w:rsidRPr="000355BA" w:rsidRDefault="00245D9D" w:rsidP="00ED5D36">
            <w:pPr>
              <w:ind w:left="-104" w:righ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F7558" w:rsidRPr="000355BA">
              <w:rPr>
                <w:color w:val="000000"/>
                <w:sz w:val="28"/>
                <w:szCs w:val="28"/>
              </w:rPr>
              <w:t>Объемы бюджетных ассигнований подпрограммы</w:t>
            </w:r>
          </w:p>
          <w:p w:rsidR="00AF7558" w:rsidRPr="001F5813" w:rsidRDefault="00AF7558" w:rsidP="00ED5D36">
            <w:pPr>
              <w:pStyle w:val="ConsPlusNormal0"/>
              <w:ind w:left="-108" w:firstLine="0"/>
              <w:outlineLvl w:val="1"/>
              <w:rPr>
                <w:rFonts w:ascii="Times New Roman" w:cs="Times New Roman"/>
              </w:rPr>
            </w:pPr>
          </w:p>
        </w:tc>
        <w:tc>
          <w:tcPr>
            <w:tcW w:w="6914" w:type="dxa"/>
            <w:tcBorders>
              <w:top w:val="nil"/>
              <w:left w:val="nil"/>
              <w:bottom w:val="nil"/>
              <w:right w:val="nil"/>
            </w:tcBorders>
          </w:tcPr>
          <w:p w:rsidR="00AF7558" w:rsidRPr="001F5813" w:rsidRDefault="00AF7558" w:rsidP="00AF7558">
            <w:pPr>
              <w:ind w:left="2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1F5813">
              <w:rPr>
                <w:color w:val="000000"/>
                <w:sz w:val="28"/>
                <w:szCs w:val="28"/>
              </w:rPr>
              <w:t xml:space="preserve">Объем финансирования из средств бюджета Забайкальского края на реализацию подпрограммы составляет </w:t>
            </w:r>
            <w:r w:rsidR="00E364D5">
              <w:rPr>
                <w:color w:val="000000"/>
                <w:sz w:val="28"/>
                <w:szCs w:val="28"/>
              </w:rPr>
              <w:t>18 548 325,4</w:t>
            </w:r>
            <w:r w:rsidRPr="001F5813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AF7558" w:rsidRPr="001F5813" w:rsidRDefault="00AF7558" w:rsidP="00AF7558">
            <w:pPr>
              <w:ind w:left="2"/>
              <w:jc w:val="both"/>
              <w:rPr>
                <w:color w:val="000000"/>
                <w:sz w:val="28"/>
                <w:szCs w:val="28"/>
              </w:rPr>
            </w:pPr>
            <w:r w:rsidRPr="001F5813">
              <w:rPr>
                <w:color w:val="000000"/>
                <w:sz w:val="28"/>
                <w:szCs w:val="28"/>
              </w:rPr>
              <w:t xml:space="preserve">2022 год – </w:t>
            </w:r>
            <w:r w:rsidRPr="00AF7558">
              <w:rPr>
                <w:color w:val="000000"/>
                <w:sz w:val="28"/>
                <w:szCs w:val="28"/>
              </w:rPr>
              <w:t>4</w:t>
            </w:r>
            <w:r w:rsidR="00E364D5">
              <w:rPr>
                <w:color w:val="000000"/>
                <w:sz w:val="28"/>
                <w:szCs w:val="28"/>
                <w:lang w:val="en-US"/>
              </w:rPr>
              <w:t> </w:t>
            </w:r>
            <w:r w:rsidR="00E364D5">
              <w:rPr>
                <w:color w:val="000000"/>
                <w:sz w:val="28"/>
                <w:szCs w:val="28"/>
              </w:rPr>
              <w:t>441 463,</w:t>
            </w:r>
            <w:r w:rsidR="001C3EF9">
              <w:rPr>
                <w:color w:val="000000"/>
                <w:sz w:val="28"/>
                <w:szCs w:val="28"/>
              </w:rPr>
              <w:t>0</w:t>
            </w:r>
            <w:r w:rsidRPr="001F581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F7558" w:rsidRPr="001F5813" w:rsidRDefault="00AF7558" w:rsidP="00AF7558">
            <w:pPr>
              <w:ind w:left="2"/>
              <w:jc w:val="both"/>
              <w:rPr>
                <w:color w:val="000000"/>
                <w:sz w:val="28"/>
                <w:szCs w:val="28"/>
              </w:rPr>
            </w:pPr>
            <w:r w:rsidRPr="001F5813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3</w:t>
            </w:r>
            <w:r w:rsidR="00E364D5">
              <w:rPr>
                <w:color w:val="000000"/>
                <w:sz w:val="28"/>
                <w:szCs w:val="28"/>
              </w:rPr>
              <w:t> 134 808,2</w:t>
            </w:r>
            <w:r w:rsidRPr="001F581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F7558" w:rsidRPr="001F5813" w:rsidRDefault="00AF7558" w:rsidP="00AF7558">
            <w:pPr>
              <w:ind w:left="2"/>
              <w:jc w:val="both"/>
              <w:rPr>
                <w:color w:val="000000"/>
                <w:sz w:val="28"/>
                <w:szCs w:val="28"/>
              </w:rPr>
            </w:pPr>
            <w:r w:rsidRPr="001F5813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3</w:t>
            </w:r>
            <w:r w:rsidR="00E364D5">
              <w:rPr>
                <w:color w:val="000000"/>
                <w:sz w:val="28"/>
                <w:szCs w:val="28"/>
              </w:rPr>
              <w:t xml:space="preserve"> 176 797,6 </w:t>
            </w:r>
            <w:r w:rsidRPr="001F5813">
              <w:rPr>
                <w:color w:val="000000"/>
                <w:sz w:val="28"/>
                <w:szCs w:val="28"/>
              </w:rPr>
              <w:t>тыс. рублей;</w:t>
            </w:r>
          </w:p>
          <w:p w:rsidR="00AF7558" w:rsidRDefault="00AF7558" w:rsidP="00AF7558">
            <w:pPr>
              <w:ind w:left="2"/>
              <w:jc w:val="both"/>
              <w:rPr>
                <w:color w:val="000000"/>
                <w:sz w:val="28"/>
                <w:szCs w:val="28"/>
              </w:rPr>
            </w:pPr>
            <w:r w:rsidRPr="001F5813">
              <w:rPr>
                <w:color w:val="000000"/>
                <w:sz w:val="28"/>
                <w:szCs w:val="28"/>
              </w:rPr>
              <w:t xml:space="preserve">2025 год – </w:t>
            </w:r>
            <w:r w:rsidR="00E364D5">
              <w:rPr>
                <w:color w:val="000000"/>
                <w:sz w:val="28"/>
                <w:szCs w:val="28"/>
              </w:rPr>
              <w:t>3 545 650,5</w:t>
            </w:r>
            <w:r w:rsidRPr="001F581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F7558" w:rsidRPr="001F5813" w:rsidRDefault="00AF7558" w:rsidP="00AF7558">
            <w:pPr>
              <w:ind w:left="2"/>
              <w:jc w:val="both"/>
              <w:rPr>
                <w:color w:val="000000"/>
                <w:sz w:val="28"/>
                <w:szCs w:val="28"/>
              </w:rPr>
            </w:pPr>
            <w:r w:rsidRPr="001F5813">
              <w:rPr>
                <w:color w:val="000000"/>
                <w:sz w:val="28"/>
                <w:szCs w:val="28"/>
              </w:rPr>
              <w:t>2026 год – 4 249 60</w:t>
            </w:r>
            <w:r w:rsidR="001C3EF9">
              <w:rPr>
                <w:color w:val="000000"/>
                <w:sz w:val="28"/>
                <w:szCs w:val="28"/>
              </w:rPr>
              <w:t>6</w:t>
            </w:r>
            <w:r w:rsidRPr="001F5813">
              <w:rPr>
                <w:color w:val="000000"/>
                <w:sz w:val="28"/>
                <w:szCs w:val="28"/>
              </w:rPr>
              <w:t>,0 тыс. рублей.</w:t>
            </w:r>
          </w:p>
          <w:p w:rsidR="00AF7558" w:rsidRPr="00245D9D" w:rsidRDefault="00AF7558" w:rsidP="00E364D5">
            <w:pPr>
              <w:ind w:left="2" w:right="-75"/>
              <w:jc w:val="both"/>
              <w:rPr>
                <w:color w:val="000000"/>
                <w:sz w:val="28"/>
                <w:szCs w:val="28"/>
              </w:rPr>
            </w:pPr>
            <w:r w:rsidRPr="001F5813">
              <w:rPr>
                <w:color w:val="000000"/>
                <w:sz w:val="28"/>
                <w:szCs w:val="28"/>
              </w:rPr>
              <w:t xml:space="preserve">Финансирование подпрограммы осуществляется по принципу </w:t>
            </w:r>
            <w:proofErr w:type="spellStart"/>
            <w:r w:rsidRPr="001F5813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1F5813">
              <w:rPr>
                <w:color w:val="000000"/>
                <w:sz w:val="28"/>
                <w:szCs w:val="28"/>
              </w:rPr>
              <w:t xml:space="preserve"> за счет консолидации средств бюджетов различных уровней. Прогнозная оценка бюджетных ассигнований за счет средств федерального бюджета составляет </w:t>
            </w:r>
            <w:r w:rsidR="00E364D5">
              <w:rPr>
                <w:color w:val="000000"/>
                <w:sz w:val="28"/>
                <w:szCs w:val="28"/>
              </w:rPr>
              <w:t>17 835 317</w:t>
            </w:r>
            <w:r>
              <w:rPr>
                <w:color w:val="000000"/>
                <w:sz w:val="28"/>
                <w:szCs w:val="28"/>
              </w:rPr>
              <w:t>,4</w:t>
            </w:r>
            <w:r w:rsidRPr="001F5813">
              <w:rPr>
                <w:color w:val="000000"/>
                <w:sz w:val="28"/>
                <w:szCs w:val="28"/>
              </w:rPr>
              <w:t xml:space="preserve"> тыс. рублей; бюджетов муниципальных образований – </w:t>
            </w:r>
            <w:r w:rsidR="00E364D5">
              <w:rPr>
                <w:color w:val="000000"/>
                <w:sz w:val="28"/>
                <w:szCs w:val="28"/>
              </w:rPr>
              <w:t>68 531,9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5813">
              <w:rPr>
                <w:color w:val="000000"/>
                <w:sz w:val="28"/>
                <w:szCs w:val="28"/>
              </w:rPr>
              <w:t>тыс. рублей</w:t>
            </w:r>
            <w:r w:rsidRPr="001F5813">
              <w:rPr>
                <w:color w:val="000000"/>
                <w:spacing w:val="-6"/>
                <w:sz w:val="28"/>
                <w:szCs w:val="28"/>
              </w:rPr>
              <w:t>.</w:t>
            </w:r>
            <w:r w:rsidR="00245D9D">
              <w:rPr>
                <w:color w:val="000000"/>
                <w:spacing w:val="-6"/>
                <w:sz w:val="28"/>
                <w:szCs w:val="28"/>
              </w:rPr>
              <w:t>»;</w:t>
            </w:r>
          </w:p>
        </w:tc>
      </w:tr>
    </w:tbl>
    <w:p w:rsidR="00BB6690" w:rsidRDefault="0031330C" w:rsidP="00BB6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B6690">
        <w:rPr>
          <w:sz w:val="28"/>
          <w:szCs w:val="28"/>
        </w:rPr>
        <w:t>) в позиции «Ожидаемые значения показателей конечных результатов реализации подпрограммы»:</w:t>
      </w:r>
    </w:p>
    <w:p w:rsidR="00BB6690" w:rsidRDefault="00DE66AC" w:rsidP="00BB669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6690">
        <w:rPr>
          <w:sz w:val="28"/>
          <w:szCs w:val="28"/>
        </w:rPr>
        <w:t xml:space="preserve">пункте 1 цифры </w:t>
      </w:r>
      <w:r w:rsidR="00BB6690" w:rsidRPr="00AE6013">
        <w:rPr>
          <w:sz w:val="28"/>
          <w:szCs w:val="28"/>
        </w:rPr>
        <w:t>«</w:t>
      </w:r>
      <w:r w:rsidR="00AE6013" w:rsidRPr="00AE6013">
        <w:rPr>
          <w:sz w:val="28"/>
          <w:szCs w:val="28"/>
        </w:rPr>
        <w:t>992,069</w:t>
      </w:r>
      <w:r w:rsidR="00BB6690" w:rsidRPr="00AE6013">
        <w:rPr>
          <w:sz w:val="28"/>
          <w:szCs w:val="28"/>
        </w:rPr>
        <w:t>»</w:t>
      </w:r>
      <w:r w:rsidR="00BB6690">
        <w:rPr>
          <w:sz w:val="28"/>
          <w:szCs w:val="28"/>
        </w:rPr>
        <w:t xml:space="preserve"> заменить </w:t>
      </w:r>
      <w:r w:rsidR="00BB6690" w:rsidRPr="00AE6013">
        <w:rPr>
          <w:sz w:val="28"/>
          <w:szCs w:val="28"/>
        </w:rPr>
        <w:t>цифрами «</w:t>
      </w:r>
      <w:r w:rsidR="00AE6013" w:rsidRPr="00AE6013">
        <w:rPr>
          <w:sz w:val="28"/>
          <w:szCs w:val="28"/>
        </w:rPr>
        <w:t>1 012,99</w:t>
      </w:r>
      <w:r w:rsidR="00BB6690" w:rsidRPr="00AE6013">
        <w:rPr>
          <w:sz w:val="28"/>
          <w:szCs w:val="28"/>
        </w:rPr>
        <w:t>»;</w:t>
      </w:r>
    </w:p>
    <w:p w:rsidR="00AE6013" w:rsidRPr="00AE6013" w:rsidRDefault="006A1C67" w:rsidP="00BB669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6690">
        <w:rPr>
          <w:sz w:val="28"/>
          <w:szCs w:val="28"/>
        </w:rPr>
        <w:t xml:space="preserve">пункте </w:t>
      </w:r>
      <w:r w:rsidR="00AE6013">
        <w:rPr>
          <w:sz w:val="28"/>
          <w:szCs w:val="28"/>
        </w:rPr>
        <w:t>3</w:t>
      </w:r>
      <w:r w:rsidR="00BB6690">
        <w:rPr>
          <w:sz w:val="28"/>
          <w:szCs w:val="28"/>
        </w:rPr>
        <w:t xml:space="preserve"> цифры </w:t>
      </w:r>
      <w:r w:rsidR="00BB6690" w:rsidRPr="008F4088">
        <w:rPr>
          <w:sz w:val="28"/>
          <w:szCs w:val="28"/>
        </w:rPr>
        <w:t>«</w:t>
      </w:r>
      <w:r w:rsidR="00AE6013" w:rsidRPr="008F4088">
        <w:rPr>
          <w:sz w:val="28"/>
          <w:szCs w:val="28"/>
        </w:rPr>
        <w:t>44,37</w:t>
      </w:r>
      <w:r w:rsidR="00BB6690" w:rsidRPr="008F4088">
        <w:rPr>
          <w:sz w:val="28"/>
          <w:szCs w:val="28"/>
        </w:rPr>
        <w:t>» заменить цифрами «</w:t>
      </w:r>
      <w:r w:rsidR="00AE6013" w:rsidRPr="008F4088">
        <w:rPr>
          <w:sz w:val="28"/>
          <w:szCs w:val="28"/>
        </w:rPr>
        <w:t>44,97</w:t>
      </w:r>
      <w:r w:rsidRPr="008F4088">
        <w:rPr>
          <w:sz w:val="28"/>
          <w:szCs w:val="28"/>
        </w:rPr>
        <w:t>»</w:t>
      </w:r>
      <w:r w:rsidR="00AE6013" w:rsidRPr="008F4088">
        <w:rPr>
          <w:sz w:val="28"/>
          <w:szCs w:val="28"/>
        </w:rPr>
        <w:t>;</w:t>
      </w:r>
    </w:p>
    <w:p w:rsidR="00BB6690" w:rsidRPr="008F4088" w:rsidRDefault="00AE6013" w:rsidP="00BB669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F4088">
        <w:rPr>
          <w:sz w:val="28"/>
          <w:szCs w:val="28"/>
        </w:rPr>
        <w:t>пункте 5 цифры «2024» заменить цифрами «2025»</w:t>
      </w:r>
      <w:r w:rsidR="008F4088" w:rsidRPr="008F4088">
        <w:rPr>
          <w:sz w:val="28"/>
          <w:szCs w:val="28"/>
        </w:rPr>
        <w:t>;</w:t>
      </w:r>
    </w:p>
    <w:p w:rsidR="008F4088" w:rsidRDefault="008F4088" w:rsidP="00BB669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следующей редакции</w:t>
      </w:r>
      <w:r w:rsidRPr="008F4088">
        <w:rPr>
          <w:sz w:val="28"/>
          <w:szCs w:val="28"/>
        </w:rPr>
        <w:t>:</w:t>
      </w:r>
    </w:p>
    <w:p w:rsidR="008F4088" w:rsidRPr="008F4088" w:rsidRDefault="008F4088" w:rsidP="00BB669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8F4088">
        <w:rPr>
          <w:sz w:val="28"/>
          <w:szCs w:val="28"/>
        </w:rPr>
        <w:t xml:space="preserve"> </w:t>
      </w:r>
      <w:r w:rsidRPr="000355BA">
        <w:rPr>
          <w:sz w:val="28"/>
          <w:szCs w:val="28"/>
        </w:rPr>
        <w:t>К 202</w:t>
      </w:r>
      <w:r w:rsidRPr="008F4088">
        <w:rPr>
          <w:sz w:val="28"/>
          <w:szCs w:val="28"/>
        </w:rPr>
        <w:t>5</w:t>
      </w:r>
      <w:r w:rsidRPr="000355BA">
        <w:rPr>
          <w:sz w:val="28"/>
          <w:szCs w:val="28"/>
        </w:rPr>
        <w:t xml:space="preserve"> году показатель «Доля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значения» достигнет </w:t>
      </w:r>
      <w:r w:rsidRPr="008F4088">
        <w:rPr>
          <w:sz w:val="28"/>
          <w:szCs w:val="28"/>
        </w:rPr>
        <w:t>30</w:t>
      </w:r>
      <w:r w:rsidRPr="000355BA">
        <w:rPr>
          <w:sz w:val="28"/>
          <w:szCs w:val="28"/>
        </w:rPr>
        <w:t xml:space="preserve"> %.</w:t>
      </w:r>
      <w:r>
        <w:rPr>
          <w:sz w:val="28"/>
          <w:szCs w:val="28"/>
        </w:rPr>
        <w:t>»</w:t>
      </w:r>
      <w:r w:rsidRPr="008F4088">
        <w:rPr>
          <w:sz w:val="28"/>
          <w:szCs w:val="28"/>
        </w:rPr>
        <w:t>;</w:t>
      </w:r>
    </w:p>
    <w:p w:rsidR="0031330C" w:rsidRPr="00034B22" w:rsidRDefault="0031330C" w:rsidP="00034B22">
      <w:pPr>
        <w:pStyle w:val="a8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1 раздела 3 после слова «увеличить» дополнить словами «до 2035 года»</w:t>
      </w:r>
      <w:r w:rsidR="00034B22" w:rsidRPr="00034B22">
        <w:rPr>
          <w:sz w:val="28"/>
          <w:szCs w:val="28"/>
        </w:rPr>
        <w:t>;</w:t>
      </w:r>
    </w:p>
    <w:p w:rsidR="00034B22" w:rsidRPr="00034B22" w:rsidRDefault="00034B22" w:rsidP="00034B22">
      <w:pPr>
        <w:pStyle w:val="a4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992DC4">
        <w:rPr>
          <w:sz w:val="28"/>
          <w:szCs w:val="28"/>
        </w:rPr>
        <w:t xml:space="preserve">в абзаце втором раздела 8 слова «государственной власти» исключить. </w:t>
      </w:r>
    </w:p>
    <w:p w:rsidR="00431FB7" w:rsidRPr="00431FB7" w:rsidRDefault="00431FB7" w:rsidP="007265D5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 w:rsidRPr="00245D9D">
        <w:rPr>
          <w:sz w:val="28"/>
          <w:szCs w:val="28"/>
        </w:rPr>
        <w:t>«</w:t>
      </w:r>
      <w:r w:rsidRPr="00245D9D">
        <w:rPr>
          <w:bCs/>
          <w:color w:val="000000"/>
          <w:sz w:val="28"/>
          <w:szCs w:val="28"/>
          <w:lang w:eastAsia="en-US"/>
        </w:rPr>
        <w:t>Содержание подведомственных учреждений</w:t>
      </w:r>
      <w:r w:rsidRPr="00245D9D">
        <w:rPr>
          <w:color w:val="000000"/>
          <w:sz w:val="28"/>
          <w:szCs w:val="28"/>
          <w:lang w:eastAsia="en-US"/>
        </w:rPr>
        <w:t>»</w:t>
      </w:r>
      <w:r w:rsidRPr="00431FB7">
        <w:rPr>
          <w:color w:val="000000"/>
          <w:sz w:val="28"/>
          <w:szCs w:val="28"/>
          <w:lang w:eastAsia="en-US"/>
        </w:rPr>
        <w:t>:</w:t>
      </w:r>
    </w:p>
    <w:p w:rsidR="00BB6690" w:rsidRPr="00245D9D" w:rsidRDefault="00431FB7" w:rsidP="00431FB7">
      <w:pPr>
        <w:pStyle w:val="a4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</w:t>
      </w:r>
      <w:r w:rsidR="00BB6690" w:rsidRPr="00245D9D">
        <w:rPr>
          <w:sz w:val="28"/>
          <w:szCs w:val="28"/>
        </w:rPr>
        <w:t>озици</w:t>
      </w:r>
      <w:r w:rsidR="005301A6">
        <w:rPr>
          <w:sz w:val="28"/>
          <w:szCs w:val="28"/>
        </w:rPr>
        <w:t>ю</w:t>
      </w:r>
      <w:r w:rsidR="00BB6690" w:rsidRPr="00245D9D">
        <w:rPr>
          <w:sz w:val="28"/>
          <w:szCs w:val="28"/>
        </w:rPr>
        <w:t xml:space="preserve"> «Объемы бюджетных ассигнований подпрограммы» паспорта </w:t>
      </w:r>
      <w:r w:rsidRPr="00245D9D">
        <w:rPr>
          <w:sz w:val="28"/>
          <w:szCs w:val="28"/>
        </w:rPr>
        <w:t xml:space="preserve">подпрограммы </w:t>
      </w:r>
      <w:r>
        <w:rPr>
          <w:color w:val="000000"/>
          <w:sz w:val="28"/>
          <w:szCs w:val="28"/>
          <w:lang w:eastAsia="en-US"/>
        </w:rPr>
        <w:t>изложить</w:t>
      </w:r>
      <w:r w:rsidR="005301A6" w:rsidRPr="00935C92">
        <w:rPr>
          <w:sz w:val="28"/>
          <w:szCs w:val="28"/>
        </w:rPr>
        <w:t xml:space="preserve"> в следующей редакции</w:t>
      </w:r>
      <w:r w:rsidR="00BB6690" w:rsidRPr="00245D9D">
        <w:rPr>
          <w:sz w:val="28"/>
          <w:szCs w:val="28"/>
        </w:rPr>
        <w:t>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5301A6" w:rsidRPr="000355BA" w:rsidTr="006A555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01A6" w:rsidRPr="005301A6" w:rsidRDefault="005301A6" w:rsidP="00431FB7">
            <w:pPr>
              <w:ind w:righ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01A6"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5301A6" w:rsidRPr="005301A6" w:rsidRDefault="005301A6" w:rsidP="006A5553">
            <w:pPr>
              <w:pStyle w:val="a4"/>
              <w:ind w:left="0" w:right="-199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301A6" w:rsidRPr="005301A6" w:rsidRDefault="005301A6" w:rsidP="006A55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01A6">
              <w:rPr>
                <w:sz w:val="28"/>
                <w:szCs w:val="28"/>
              </w:rPr>
              <w:t>Объем финансирования из средств бюджета Забайкальского края на реализацию подпрограммы составляет 1</w:t>
            </w:r>
            <w:r>
              <w:rPr>
                <w:sz w:val="28"/>
                <w:szCs w:val="28"/>
              </w:rPr>
              <w:t> 761 914,</w:t>
            </w:r>
            <w:r w:rsidR="00340737">
              <w:rPr>
                <w:sz w:val="28"/>
                <w:szCs w:val="28"/>
              </w:rPr>
              <w:t>7</w:t>
            </w:r>
            <w:r w:rsidRPr="005301A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301A6" w:rsidRPr="005301A6" w:rsidRDefault="005301A6" w:rsidP="006A5553">
            <w:pPr>
              <w:autoSpaceDE w:val="0"/>
              <w:autoSpaceDN w:val="0"/>
              <w:adjustRightInd w:val="0"/>
              <w:ind w:right="88"/>
              <w:jc w:val="both"/>
              <w:rPr>
                <w:sz w:val="28"/>
                <w:szCs w:val="28"/>
              </w:rPr>
            </w:pPr>
            <w:r w:rsidRPr="005301A6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365</w:t>
            </w:r>
            <w:r w:rsidR="00340737">
              <w:rPr>
                <w:sz w:val="28"/>
                <w:szCs w:val="28"/>
              </w:rPr>
              <w:t> 981,0</w:t>
            </w:r>
            <w:r w:rsidRPr="005301A6">
              <w:rPr>
                <w:sz w:val="28"/>
                <w:szCs w:val="28"/>
              </w:rPr>
              <w:t xml:space="preserve"> тыс. рублей;</w:t>
            </w:r>
          </w:p>
          <w:p w:rsidR="005301A6" w:rsidRPr="005301A6" w:rsidRDefault="005301A6" w:rsidP="006A5553">
            <w:pPr>
              <w:autoSpaceDE w:val="0"/>
              <w:autoSpaceDN w:val="0"/>
              <w:adjustRightInd w:val="0"/>
              <w:ind w:right="-199"/>
              <w:jc w:val="both"/>
              <w:rPr>
                <w:sz w:val="28"/>
                <w:szCs w:val="28"/>
              </w:rPr>
            </w:pPr>
            <w:r w:rsidRPr="005301A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366</w:t>
            </w:r>
            <w:r w:rsidR="00340737">
              <w:rPr>
                <w:sz w:val="28"/>
                <w:szCs w:val="28"/>
              </w:rPr>
              <w:t> 990,0</w:t>
            </w:r>
            <w:r w:rsidRPr="005301A6">
              <w:rPr>
                <w:sz w:val="28"/>
                <w:szCs w:val="28"/>
              </w:rPr>
              <w:t xml:space="preserve"> тыс. рублей;</w:t>
            </w:r>
          </w:p>
          <w:p w:rsidR="005301A6" w:rsidRPr="005301A6" w:rsidRDefault="005301A6" w:rsidP="006A5553">
            <w:pPr>
              <w:autoSpaceDE w:val="0"/>
              <w:autoSpaceDN w:val="0"/>
              <w:adjustRightInd w:val="0"/>
              <w:ind w:right="-199"/>
              <w:jc w:val="both"/>
              <w:rPr>
                <w:sz w:val="28"/>
                <w:szCs w:val="28"/>
              </w:rPr>
            </w:pPr>
            <w:r w:rsidRPr="005301A6">
              <w:rPr>
                <w:sz w:val="28"/>
                <w:szCs w:val="28"/>
              </w:rPr>
              <w:t>2024 год – 342 981,2 тыс. рублей;</w:t>
            </w:r>
          </w:p>
          <w:p w:rsidR="005301A6" w:rsidRPr="005301A6" w:rsidRDefault="005301A6" w:rsidP="006A5553">
            <w:pPr>
              <w:autoSpaceDE w:val="0"/>
              <w:autoSpaceDN w:val="0"/>
              <w:adjustRightInd w:val="0"/>
              <w:ind w:right="-199"/>
              <w:jc w:val="both"/>
              <w:rPr>
                <w:sz w:val="28"/>
                <w:szCs w:val="28"/>
              </w:rPr>
            </w:pPr>
            <w:r w:rsidRPr="005301A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342 981,2</w:t>
            </w:r>
            <w:r w:rsidRPr="005301A6">
              <w:rPr>
                <w:sz w:val="28"/>
                <w:szCs w:val="28"/>
              </w:rPr>
              <w:t xml:space="preserve"> тыс. рублей;</w:t>
            </w:r>
          </w:p>
          <w:p w:rsidR="005301A6" w:rsidRPr="00431FB7" w:rsidRDefault="005301A6" w:rsidP="00FF20DD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right="-199" w:firstLine="0"/>
              <w:jc w:val="both"/>
              <w:rPr>
                <w:sz w:val="28"/>
                <w:szCs w:val="28"/>
              </w:rPr>
            </w:pPr>
            <w:r w:rsidRPr="00431FB7">
              <w:rPr>
                <w:sz w:val="28"/>
                <w:szCs w:val="28"/>
              </w:rPr>
              <w:t xml:space="preserve"> – 342 981,2 тыс. рублей.».</w:t>
            </w:r>
          </w:p>
        </w:tc>
      </w:tr>
    </w:tbl>
    <w:p w:rsidR="00431FB7" w:rsidRPr="00431FB7" w:rsidRDefault="00431FB7" w:rsidP="00431FB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FB7">
        <w:rPr>
          <w:rFonts w:ascii="Times New Roman" w:hAnsi="Times New Roman"/>
          <w:sz w:val="28"/>
          <w:szCs w:val="28"/>
        </w:rPr>
        <w:t xml:space="preserve">в абзаце втором раздела </w:t>
      </w:r>
      <w:r>
        <w:rPr>
          <w:rFonts w:ascii="Times New Roman" w:hAnsi="Times New Roman"/>
          <w:sz w:val="28"/>
          <w:szCs w:val="28"/>
        </w:rPr>
        <w:t>1</w:t>
      </w:r>
      <w:r w:rsidRPr="00431FB7">
        <w:rPr>
          <w:rFonts w:ascii="Times New Roman" w:hAnsi="Times New Roman"/>
          <w:sz w:val="28"/>
          <w:szCs w:val="28"/>
        </w:rPr>
        <w:t xml:space="preserve"> слова «государственной власти» исключить;</w:t>
      </w:r>
    </w:p>
    <w:p w:rsidR="00431FB7" w:rsidRPr="00431FB7" w:rsidRDefault="00431FB7" w:rsidP="00431FB7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FB7">
        <w:rPr>
          <w:rFonts w:ascii="Times New Roman" w:hAnsi="Times New Roman"/>
          <w:sz w:val="28"/>
          <w:szCs w:val="28"/>
        </w:rPr>
        <w:t>в раздел</w:t>
      </w:r>
      <w:r>
        <w:rPr>
          <w:rFonts w:ascii="Times New Roman" w:hAnsi="Times New Roman"/>
          <w:sz w:val="28"/>
          <w:szCs w:val="28"/>
        </w:rPr>
        <w:t>е</w:t>
      </w:r>
      <w:r w:rsidRPr="00431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431FB7">
        <w:rPr>
          <w:rFonts w:ascii="Times New Roman" w:hAnsi="Times New Roman"/>
          <w:sz w:val="28"/>
          <w:szCs w:val="28"/>
        </w:rPr>
        <w:t xml:space="preserve"> слова «государственной власти» исключить;</w:t>
      </w:r>
    </w:p>
    <w:p w:rsidR="00BB6690" w:rsidRDefault="00BB6690" w:rsidP="00431FB7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«Основные мероприятия, мероприятия, показатели и объемы финансирования государственной программы «Развитие дорожного хозяйства Забайкальского края» к государственной программе изложить в следующей редакции:</w:t>
      </w:r>
    </w:p>
    <w:p w:rsidR="00692371" w:rsidRDefault="00692371"/>
    <w:sectPr w:rsidR="00692371" w:rsidSect="00FF20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65" w:rsidRDefault="00284865" w:rsidP="00131BCC">
      <w:r>
        <w:separator/>
      </w:r>
    </w:p>
  </w:endnote>
  <w:endnote w:type="continuationSeparator" w:id="0">
    <w:p w:rsidR="00284865" w:rsidRDefault="00284865" w:rsidP="0013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65" w:rsidRDefault="00284865" w:rsidP="00131BCC">
      <w:r>
        <w:separator/>
      </w:r>
    </w:p>
  </w:footnote>
  <w:footnote w:type="continuationSeparator" w:id="0">
    <w:p w:rsidR="00284865" w:rsidRDefault="00284865" w:rsidP="0013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14456"/>
      <w:docPartObj>
        <w:docPartGallery w:val="Page Numbers (Top of Page)"/>
        <w:docPartUnique/>
      </w:docPartObj>
    </w:sdtPr>
    <w:sdtContent>
      <w:p w:rsidR="00FF20DD" w:rsidRDefault="00FF20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BC3">
          <w:rPr>
            <w:noProof/>
          </w:rPr>
          <w:t>9</w:t>
        </w:r>
        <w:r>
          <w:fldChar w:fldCharType="end"/>
        </w:r>
      </w:p>
    </w:sdtContent>
  </w:sdt>
  <w:p w:rsidR="00131BCC" w:rsidRDefault="00131BC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BC3" w:rsidRDefault="00AD6BC3" w:rsidP="00AD6BC3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88"/>
    <w:multiLevelType w:val="hybridMultilevel"/>
    <w:tmpl w:val="00777E8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360" w:hanging="18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30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800" w:hanging="360"/>
      </w:pPr>
      <w:rPr>
        <w:rFonts w:ascii="Times New Roman" w:eastAsia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520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240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960" w:hanging="360"/>
      </w:pPr>
      <w:rPr>
        <w:rFonts w:ascii="Times New Roman" w:eastAsia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680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00514E"/>
    <w:multiLevelType w:val="hybridMultilevel"/>
    <w:tmpl w:val="CEA6339A"/>
    <w:lvl w:ilvl="0" w:tplc="F32A5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736F92"/>
    <w:multiLevelType w:val="hybridMultilevel"/>
    <w:tmpl w:val="C3366834"/>
    <w:lvl w:ilvl="0" w:tplc="2AFE9662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0835"/>
    <w:multiLevelType w:val="hybridMultilevel"/>
    <w:tmpl w:val="FA1A3D94"/>
    <w:lvl w:ilvl="0" w:tplc="D97C26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5E24"/>
    <w:multiLevelType w:val="hybridMultilevel"/>
    <w:tmpl w:val="4858E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D192A"/>
    <w:multiLevelType w:val="hybridMultilevel"/>
    <w:tmpl w:val="61E04846"/>
    <w:lvl w:ilvl="0" w:tplc="70721D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4092B18"/>
    <w:multiLevelType w:val="hybridMultilevel"/>
    <w:tmpl w:val="D8389B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87F89"/>
    <w:multiLevelType w:val="hybridMultilevel"/>
    <w:tmpl w:val="CA6C4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E5A87"/>
    <w:multiLevelType w:val="hybridMultilevel"/>
    <w:tmpl w:val="CC3EEABC"/>
    <w:lvl w:ilvl="0" w:tplc="189A55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940F1A"/>
    <w:multiLevelType w:val="hybridMultilevel"/>
    <w:tmpl w:val="01509222"/>
    <w:lvl w:ilvl="0" w:tplc="3ECEB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F3237E"/>
    <w:multiLevelType w:val="hybridMultilevel"/>
    <w:tmpl w:val="5FA01214"/>
    <w:lvl w:ilvl="0" w:tplc="A8D6A5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5F5DB6"/>
    <w:multiLevelType w:val="hybridMultilevel"/>
    <w:tmpl w:val="D82EDE80"/>
    <w:lvl w:ilvl="0" w:tplc="8B6AFBE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986D80"/>
    <w:multiLevelType w:val="hybridMultilevel"/>
    <w:tmpl w:val="5D8A12FA"/>
    <w:lvl w:ilvl="0" w:tplc="D97C2652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EE2052"/>
    <w:multiLevelType w:val="hybridMultilevel"/>
    <w:tmpl w:val="14B01550"/>
    <w:lvl w:ilvl="0" w:tplc="FC5AA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227AFA"/>
    <w:multiLevelType w:val="hybridMultilevel"/>
    <w:tmpl w:val="A67EB116"/>
    <w:lvl w:ilvl="0" w:tplc="842E58E4">
      <w:start w:val="2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FB1A75"/>
    <w:multiLevelType w:val="hybridMultilevel"/>
    <w:tmpl w:val="B7B678D0"/>
    <w:lvl w:ilvl="0" w:tplc="B024D27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3"/>
  </w:num>
  <w:num w:numId="14">
    <w:abstractNumId w:val="8"/>
  </w:num>
  <w:num w:numId="15">
    <w:abstractNumId w:val="1"/>
  </w:num>
  <w:num w:numId="16">
    <w:abstractNumId w:val="2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690"/>
    <w:rsid w:val="0003016F"/>
    <w:rsid w:val="000316D4"/>
    <w:rsid w:val="00034B22"/>
    <w:rsid w:val="00041A38"/>
    <w:rsid w:val="00072051"/>
    <w:rsid w:val="00074C3C"/>
    <w:rsid w:val="000A58B9"/>
    <w:rsid w:val="000E117F"/>
    <w:rsid w:val="000E4B75"/>
    <w:rsid w:val="000E4D21"/>
    <w:rsid w:val="000F5F6C"/>
    <w:rsid w:val="00112E1A"/>
    <w:rsid w:val="00131BCC"/>
    <w:rsid w:val="00133BE2"/>
    <w:rsid w:val="00134FEB"/>
    <w:rsid w:val="00137F8A"/>
    <w:rsid w:val="001C2565"/>
    <w:rsid w:val="001C3EF9"/>
    <w:rsid w:val="001C4241"/>
    <w:rsid w:val="001E38BE"/>
    <w:rsid w:val="001E4E94"/>
    <w:rsid w:val="0020041B"/>
    <w:rsid w:val="002150AD"/>
    <w:rsid w:val="00216EA2"/>
    <w:rsid w:val="00245D9D"/>
    <w:rsid w:val="002509C0"/>
    <w:rsid w:val="00284865"/>
    <w:rsid w:val="002974C0"/>
    <w:rsid w:val="002974C2"/>
    <w:rsid w:val="002B04F9"/>
    <w:rsid w:val="002E02DB"/>
    <w:rsid w:val="002E757A"/>
    <w:rsid w:val="0031330C"/>
    <w:rsid w:val="00340737"/>
    <w:rsid w:val="003566A9"/>
    <w:rsid w:val="003A4484"/>
    <w:rsid w:val="003E2DF8"/>
    <w:rsid w:val="00405D36"/>
    <w:rsid w:val="0040702D"/>
    <w:rsid w:val="004232DC"/>
    <w:rsid w:val="00431FB7"/>
    <w:rsid w:val="00440E21"/>
    <w:rsid w:val="004427A8"/>
    <w:rsid w:val="0045753B"/>
    <w:rsid w:val="004B2045"/>
    <w:rsid w:val="004E3614"/>
    <w:rsid w:val="005301A6"/>
    <w:rsid w:val="00530FD9"/>
    <w:rsid w:val="00555158"/>
    <w:rsid w:val="00557247"/>
    <w:rsid w:val="00562D95"/>
    <w:rsid w:val="0059003E"/>
    <w:rsid w:val="005A42E8"/>
    <w:rsid w:val="005A7064"/>
    <w:rsid w:val="005B2CEA"/>
    <w:rsid w:val="005B6631"/>
    <w:rsid w:val="005D221E"/>
    <w:rsid w:val="0064142C"/>
    <w:rsid w:val="0064728B"/>
    <w:rsid w:val="00657BCF"/>
    <w:rsid w:val="00692371"/>
    <w:rsid w:val="006A1C67"/>
    <w:rsid w:val="006A5553"/>
    <w:rsid w:val="006F486D"/>
    <w:rsid w:val="007265D5"/>
    <w:rsid w:val="00750818"/>
    <w:rsid w:val="00757C19"/>
    <w:rsid w:val="00795D58"/>
    <w:rsid w:val="007B50BA"/>
    <w:rsid w:val="007B6847"/>
    <w:rsid w:val="007F08B6"/>
    <w:rsid w:val="008057F4"/>
    <w:rsid w:val="00812EF3"/>
    <w:rsid w:val="00814F98"/>
    <w:rsid w:val="00840C59"/>
    <w:rsid w:val="00847C74"/>
    <w:rsid w:val="0085595A"/>
    <w:rsid w:val="008770DC"/>
    <w:rsid w:val="008956D7"/>
    <w:rsid w:val="008A7889"/>
    <w:rsid w:val="008D14AF"/>
    <w:rsid w:val="008F4088"/>
    <w:rsid w:val="00903AC7"/>
    <w:rsid w:val="00910923"/>
    <w:rsid w:val="00912296"/>
    <w:rsid w:val="009163C0"/>
    <w:rsid w:val="00935C92"/>
    <w:rsid w:val="009822D4"/>
    <w:rsid w:val="00992DC4"/>
    <w:rsid w:val="00A336F7"/>
    <w:rsid w:val="00A43336"/>
    <w:rsid w:val="00A53B53"/>
    <w:rsid w:val="00AB6F9D"/>
    <w:rsid w:val="00AC05CD"/>
    <w:rsid w:val="00AD6BC3"/>
    <w:rsid w:val="00AE6013"/>
    <w:rsid w:val="00AF4F3B"/>
    <w:rsid w:val="00AF5B73"/>
    <w:rsid w:val="00AF7558"/>
    <w:rsid w:val="00B0690E"/>
    <w:rsid w:val="00B24E9E"/>
    <w:rsid w:val="00B26F5C"/>
    <w:rsid w:val="00B31DBD"/>
    <w:rsid w:val="00B52799"/>
    <w:rsid w:val="00B74205"/>
    <w:rsid w:val="00B771E6"/>
    <w:rsid w:val="00B96A1B"/>
    <w:rsid w:val="00BB6690"/>
    <w:rsid w:val="00C03597"/>
    <w:rsid w:val="00C04AAF"/>
    <w:rsid w:val="00C1325B"/>
    <w:rsid w:val="00C72DBA"/>
    <w:rsid w:val="00CA326C"/>
    <w:rsid w:val="00CD541C"/>
    <w:rsid w:val="00CE0C80"/>
    <w:rsid w:val="00D165D8"/>
    <w:rsid w:val="00D22902"/>
    <w:rsid w:val="00D33FDE"/>
    <w:rsid w:val="00DD5F3C"/>
    <w:rsid w:val="00DE11B5"/>
    <w:rsid w:val="00DE35DA"/>
    <w:rsid w:val="00DE66AC"/>
    <w:rsid w:val="00E00E22"/>
    <w:rsid w:val="00E1781F"/>
    <w:rsid w:val="00E30188"/>
    <w:rsid w:val="00E364D5"/>
    <w:rsid w:val="00E416ED"/>
    <w:rsid w:val="00E55A3A"/>
    <w:rsid w:val="00E612E5"/>
    <w:rsid w:val="00ED5C00"/>
    <w:rsid w:val="00EE5E54"/>
    <w:rsid w:val="00EE5F6F"/>
    <w:rsid w:val="00F05E4B"/>
    <w:rsid w:val="00F32774"/>
    <w:rsid w:val="00F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3B8E"/>
  <w15:docId w15:val="{91ED4842-FF6E-40D8-95CD-529B9EC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B6690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BB6690"/>
    <w:pPr>
      <w:ind w:left="720"/>
      <w:contextualSpacing/>
    </w:pPr>
  </w:style>
  <w:style w:type="paragraph" w:customStyle="1" w:styleId="ConsPlusTitle">
    <w:name w:val="ConsPlusTitle"/>
    <w:uiPriority w:val="99"/>
    <w:qFormat/>
    <w:rsid w:val="00BB6690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BB6690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BB6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6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9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E0C8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0C8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E0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0C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0C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unhideWhenUsed/>
    <w:rsid w:val="002B04F9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131B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31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31B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31B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9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Varfolomeeva</dc:creator>
  <cp:keywords/>
  <dc:description/>
  <cp:lastModifiedBy>Алексей С. Гравшин</cp:lastModifiedBy>
  <cp:revision>94</cp:revision>
  <cp:lastPrinted>2023-01-17T01:10:00Z</cp:lastPrinted>
  <dcterms:created xsi:type="dcterms:W3CDTF">2022-09-07T05:16:00Z</dcterms:created>
  <dcterms:modified xsi:type="dcterms:W3CDTF">2023-02-13T08:34:00Z</dcterms:modified>
</cp:coreProperties>
</file>