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CF" w:rsidRPr="00405BCF" w:rsidRDefault="00405BCF" w:rsidP="00405BCF">
      <w:pPr>
        <w:pStyle w:val="3"/>
        <w:shd w:val="clear" w:color="auto" w:fill="auto"/>
        <w:spacing w:line="240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Перечень социальных проектов, реализуемых Министерством труда и социальной защиты населения Забайкальского края</w:t>
      </w:r>
    </w:p>
    <w:p w:rsidR="00405BCF" w:rsidRPr="00405BCF" w:rsidRDefault="00405BCF" w:rsidP="00405BCF">
      <w:pPr>
        <w:pStyle w:val="3"/>
        <w:shd w:val="clear" w:color="auto" w:fill="auto"/>
        <w:spacing w:line="240" w:lineRule="auto"/>
        <w:ind w:firstLine="709"/>
        <w:rPr>
          <w:sz w:val="24"/>
          <w:szCs w:val="28"/>
        </w:rPr>
      </w:pPr>
    </w:p>
    <w:p w:rsidR="00405BCF" w:rsidRPr="00405BCF" w:rsidRDefault="00405BCF" w:rsidP="00405BCF">
      <w:pPr>
        <w:pStyle w:val="3"/>
        <w:shd w:val="clear" w:color="auto" w:fill="auto"/>
        <w:spacing w:line="240" w:lineRule="auto"/>
        <w:ind w:firstLine="709"/>
        <w:rPr>
          <w:sz w:val="24"/>
          <w:szCs w:val="28"/>
        </w:rPr>
      </w:pPr>
    </w:p>
    <w:p w:rsidR="00405BCF" w:rsidRPr="00405BCF" w:rsidRDefault="00405BCF" w:rsidP="00405BCF">
      <w:pPr>
        <w:pStyle w:val="3"/>
        <w:shd w:val="clear" w:color="auto" w:fill="auto"/>
        <w:spacing w:line="240" w:lineRule="auto"/>
        <w:ind w:firstLine="709"/>
        <w:rPr>
          <w:sz w:val="24"/>
          <w:szCs w:val="28"/>
        </w:rPr>
      </w:pPr>
    </w:p>
    <w:p w:rsidR="00405BCF" w:rsidRPr="00405BCF" w:rsidRDefault="00405BCF" w:rsidP="00405BC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05BCF">
        <w:rPr>
          <w:sz w:val="28"/>
          <w:szCs w:val="28"/>
        </w:rPr>
        <w:t xml:space="preserve">1) Инициатива «Ресурсный центр адаптивных игр» одобрена Форумом «Сильные идеи для нового времени», автор проекта </w:t>
      </w:r>
      <w:proofErr w:type="spellStart"/>
      <w:r w:rsidRPr="00405BCF">
        <w:rPr>
          <w:sz w:val="28"/>
          <w:szCs w:val="28"/>
        </w:rPr>
        <w:t>Кохан</w:t>
      </w:r>
      <w:proofErr w:type="spellEnd"/>
      <w:r w:rsidRPr="00405BCF">
        <w:rPr>
          <w:sz w:val="28"/>
          <w:szCs w:val="28"/>
        </w:rPr>
        <w:t xml:space="preserve"> С.Т. В настоящее время Центр успешно функционирует, закуплено необходимое </w:t>
      </w:r>
      <w:proofErr w:type="spellStart"/>
      <w:r w:rsidRPr="00405BCF">
        <w:rPr>
          <w:sz w:val="28"/>
          <w:szCs w:val="28"/>
        </w:rPr>
        <w:t>оборудование</w:t>
      </w:r>
      <w:proofErr w:type="gramStart"/>
      <w:r w:rsidRPr="00405BCF">
        <w:rPr>
          <w:sz w:val="28"/>
          <w:szCs w:val="28"/>
        </w:rPr>
        <w:t>,и</w:t>
      </w:r>
      <w:proofErr w:type="gramEnd"/>
      <w:r w:rsidRPr="00405BCF">
        <w:rPr>
          <w:sz w:val="28"/>
          <w:szCs w:val="28"/>
        </w:rPr>
        <w:t>нвентарь</w:t>
      </w:r>
      <w:proofErr w:type="spellEnd"/>
      <w:r w:rsidRPr="00405BCF">
        <w:rPr>
          <w:sz w:val="28"/>
          <w:szCs w:val="28"/>
        </w:rPr>
        <w:t xml:space="preserve"> и т.д. </w:t>
      </w:r>
    </w:p>
    <w:p w:rsidR="00405BCF" w:rsidRDefault="00405BCF" w:rsidP="00405BC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05BCF">
        <w:rPr>
          <w:sz w:val="28"/>
          <w:szCs w:val="28"/>
        </w:rPr>
        <w:t>Проведено обучение 125 специалистов, которые проводят работу, в том числе в районах Забайкальского края (100 человек прошли обучение в  Общероссийской общественной организации «Федерация настольных спортивных игр России», 25 человек в ФГБОУ ВО «</w:t>
      </w:r>
      <w:proofErr w:type="spellStart"/>
      <w:r w:rsidRPr="00405BCF">
        <w:rPr>
          <w:sz w:val="28"/>
          <w:szCs w:val="28"/>
        </w:rPr>
        <w:t>ЗабГУ</w:t>
      </w:r>
      <w:proofErr w:type="spellEnd"/>
      <w:r w:rsidRPr="00405BCF">
        <w:rPr>
          <w:sz w:val="28"/>
          <w:szCs w:val="28"/>
        </w:rPr>
        <w:t xml:space="preserve">»). </w:t>
      </w:r>
    </w:p>
    <w:p w:rsidR="00405BCF" w:rsidRPr="00405BCF" w:rsidRDefault="00405BCF" w:rsidP="00405BCF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05BCF">
        <w:rPr>
          <w:sz w:val="28"/>
          <w:szCs w:val="28"/>
        </w:rPr>
        <w:t xml:space="preserve">С 1 февраля 2024 года в Ресурсном центре организована работа по проведению занятий адаптивными играми, в том числе в районах края посредством </w:t>
      </w:r>
      <w:proofErr w:type="spellStart"/>
      <w:r w:rsidRPr="00405BCF">
        <w:rPr>
          <w:sz w:val="28"/>
          <w:szCs w:val="28"/>
        </w:rPr>
        <w:t>онлай</w:t>
      </w:r>
      <w:proofErr w:type="gramStart"/>
      <w:r w:rsidRPr="00405BCF">
        <w:rPr>
          <w:sz w:val="28"/>
          <w:szCs w:val="28"/>
        </w:rPr>
        <w:t>н</w:t>
      </w:r>
      <w:proofErr w:type="spellEnd"/>
      <w:r w:rsidRPr="00405BCF">
        <w:rPr>
          <w:sz w:val="28"/>
          <w:szCs w:val="28"/>
        </w:rPr>
        <w:t>-</w:t>
      </w:r>
      <w:proofErr w:type="gramEnd"/>
      <w:r w:rsidRPr="00405BCF">
        <w:rPr>
          <w:sz w:val="28"/>
          <w:szCs w:val="28"/>
        </w:rPr>
        <w:t xml:space="preserve"> трансляций.</w:t>
      </w:r>
    </w:p>
    <w:p w:rsidR="00405BCF" w:rsidRPr="00405BCF" w:rsidRDefault="00405BCF" w:rsidP="00405BC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5BCF">
        <w:rPr>
          <w:rFonts w:eastAsia="Times New Roman"/>
          <w:color w:val="auto"/>
          <w:sz w:val="28"/>
          <w:szCs w:val="28"/>
        </w:rPr>
        <w:t>2</w:t>
      </w:r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С 2020 года внедрена практика </w:t>
      </w:r>
      <w:proofErr w:type="spellStart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>Смартеки</w:t>
      </w:r>
      <w:proofErr w:type="spellEnd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«Как повысить качество жизни пожилых людей?». Результатом реализации практики является обеспечение  пожилым гражданам,  поддержки их автономности, самореализации, здоровья, качества жизни, предоставления им право выбора формы социального обслуживания (на дому, в </w:t>
      </w:r>
      <w:proofErr w:type="spellStart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>полустационарной</w:t>
      </w:r>
      <w:proofErr w:type="spellEnd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форме социального обслуживания, стационарной форме социального обслуживания или их сочетание), технологий социального обслуживания или сочетания данных форм и технологий одновременно;</w:t>
      </w:r>
    </w:p>
    <w:p w:rsidR="00405BCF" w:rsidRPr="00405BCF" w:rsidRDefault="00405BCF" w:rsidP="00405BC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>3) Внедрена практика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Смартеки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«Как уменьшить количество семей с детьми, находящихся в социально опасном положении?», </w:t>
      </w:r>
      <w:proofErr w:type="gramStart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>целью</w:t>
      </w:r>
      <w:proofErr w:type="gramEnd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которой является профилактика детского и семейного неблагополучия, снижение числа детей, находящихся в социально опасном положения;</w:t>
      </w:r>
    </w:p>
    <w:p w:rsidR="00A26EE5" w:rsidRPr="00405BCF" w:rsidRDefault="00405BCF" w:rsidP="00405BCF">
      <w:pPr>
        <w:ind w:firstLine="709"/>
        <w:jc w:val="both"/>
        <w:rPr>
          <w:sz w:val="28"/>
          <w:szCs w:val="28"/>
        </w:rPr>
      </w:pPr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В целях расширения системы предоставления социальных услуг гражданам реализуется </w:t>
      </w:r>
      <w:proofErr w:type="spellStart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>стационарозамещающая</w:t>
      </w:r>
      <w:proofErr w:type="spellEnd"/>
      <w:r w:rsidRPr="00405B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технология «Передышка», в рамках которой осуществляется краткосрочное освобождение семьи от постоянного ухода за инвалидом, предоставление возможности членам семьи восстановить силы</w:t>
      </w:r>
    </w:p>
    <w:sectPr w:rsidR="00A26EE5" w:rsidRPr="00405BCF" w:rsidSect="00A2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405BCF"/>
    <w:rsid w:val="00405BCF"/>
    <w:rsid w:val="00A2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B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05B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05BC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Razmah</dc:creator>
  <cp:lastModifiedBy>Razmah</cp:lastModifiedBy>
  <cp:revision>1</cp:revision>
  <dcterms:created xsi:type="dcterms:W3CDTF">2024-04-22T03:42:00Z</dcterms:created>
  <dcterms:modified xsi:type="dcterms:W3CDTF">2024-04-22T03:49:00Z</dcterms:modified>
</cp:coreProperties>
</file>