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hd w:val="clear" w:color="auto" w:fill="ffffff"/>
        <w:rPr>
          <w:sz w:val="2"/>
          <w:szCs w:val="2"/>
        </w:rPr>
      </w:pPr>
      <w:r/>
      <w:bookmarkStart w:id="0" w:name="OLE_LINK4"/>
      <w:r/>
      <w:bookmarkEnd w:id="0"/>
      <w:r>
        <w:rPr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sz w:val="2"/>
          <w:szCs w:val="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858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001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69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 xml:space="preserve">ПРАВИТЕЛЬСТВО ЗАБАЙКАЛЬСКОГО КРАЯ</w:t>
      </w:r>
      <w:r>
        <w:rPr>
          <w:b/>
          <w:spacing w:val="-11"/>
          <w:sz w:val="32"/>
          <w:szCs w:val="32"/>
        </w:rPr>
      </w:r>
    </w:p>
    <w:p>
      <w:pPr>
        <w:ind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ind w:firstLine="0"/>
        <w:jc w:val="center"/>
        <w:shd w:val="clear" w:color="auto" w:fill="ffffff"/>
        <w:rPr>
          <w:bCs/>
          <w:spacing w:val="-14"/>
          <w:sz w:val="32"/>
          <w:szCs w:val="32"/>
        </w:rPr>
      </w:pPr>
      <w:r>
        <w:rPr>
          <w:bCs/>
          <w:spacing w:val="-14"/>
          <w:sz w:val="32"/>
          <w:szCs w:val="32"/>
        </w:rPr>
        <w:t xml:space="preserve">ПОСТАНОВЛЕНИЕ</w:t>
      </w:r>
      <w:r>
        <w:rPr>
          <w:bCs/>
          <w:spacing w:val="-14"/>
          <w:sz w:val="32"/>
          <w:szCs w:val="32"/>
        </w:rPr>
      </w:r>
    </w:p>
    <w:p>
      <w:pPr>
        <w:ind w:firstLine="0"/>
        <w:jc w:val="center"/>
        <w:shd w:val="clear" w:color="auto" w:fill="ffffff"/>
        <w:rPr>
          <w:bCs/>
          <w:spacing w:val="-14"/>
          <w:sz w:val="32"/>
          <w:szCs w:val="32"/>
        </w:rPr>
      </w:pPr>
      <w:r>
        <w:rPr>
          <w:bCs/>
          <w:spacing w:val="-14"/>
          <w:sz w:val="32"/>
          <w:szCs w:val="32"/>
        </w:rPr>
      </w:r>
      <w:r>
        <w:rPr>
          <w:bCs/>
          <w:spacing w:val="-14"/>
          <w:sz w:val="32"/>
          <w:szCs w:val="32"/>
        </w:rPr>
      </w:r>
    </w:p>
    <w:p>
      <w:pPr>
        <w:ind w:firstLine="0"/>
        <w:jc w:val="center"/>
        <w:shd w:val="clear" w:color="auto" w:fill="ffffff"/>
        <w:rPr>
          <w:bCs/>
          <w:spacing w:val="-6"/>
          <w:sz w:val="32"/>
          <w:szCs w:val="32"/>
        </w:rPr>
      </w:pPr>
      <w:r>
        <w:rPr>
          <w:bCs/>
          <w:spacing w:val="-6"/>
          <w:sz w:val="32"/>
          <w:szCs w:val="32"/>
        </w:rPr>
        <w:t xml:space="preserve">г.</w:t>
      </w:r>
      <w:r>
        <w:rPr>
          <w:bCs/>
          <w:spacing w:val="-6"/>
          <w:sz w:val="32"/>
          <w:szCs w:val="32"/>
        </w:rPr>
        <w:t xml:space="preserve">Чита</w:t>
      </w:r>
      <w:r>
        <w:rPr>
          <w:bCs/>
          <w:spacing w:val="-6"/>
          <w:sz w:val="32"/>
          <w:szCs w:val="32"/>
        </w:rPr>
      </w:r>
    </w:p>
    <w:p>
      <w:pPr>
        <w:ind w:firstLine="0"/>
        <w:widowControl/>
        <w:tabs>
          <w:tab w:val="left" w:pos="142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684"/>
      </w:pPr>
      <w:r>
        <w:t xml:space="preserve">О внесении изменений в норматив</w:t>
      </w:r>
      <w:r>
        <w:t xml:space="preserve">ы</w:t>
      </w:r>
      <w:r>
        <w:t xml:space="preserve"> формирования расходов</w:t>
      </w:r>
      <w:r>
        <w:t xml:space="preserve"> </w:t>
      </w:r>
      <w:r>
        <w:t xml:space="preserve">на содержание органов местного самоуправления муниципальных районов, </w:t>
      </w:r>
      <w:r>
        <w:t xml:space="preserve"> </w:t>
      </w:r>
      <w:r>
        <w:t xml:space="preserve">муниципальных и </w:t>
      </w:r>
      <w:r>
        <w:t xml:space="preserve"> </w:t>
      </w:r>
      <w:r>
        <w:t xml:space="preserve">городских округов </w:t>
      </w:r>
      <w:r>
        <w:t xml:space="preserve">Забайкальского края на 202</w:t>
      </w:r>
      <w:r>
        <w:t xml:space="preserve">4</w:t>
      </w:r>
      <w:r>
        <w:t xml:space="preserve"> год </w:t>
      </w:r>
      <w:r/>
    </w:p>
    <w:p>
      <w:r/>
      <w:r/>
    </w:p>
    <w:p>
      <w:pPr>
        <w:ind w:firstLine="0"/>
        <w:jc w:val="left"/>
        <w:widowControl/>
        <w:tabs>
          <w:tab w:val="left" w:pos="14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rPr>
          <w:b/>
          <w:bCs/>
          <w:spacing w:val="4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</w:t>
      </w:r>
      <w:r>
        <w:rPr>
          <w:sz w:val="28"/>
          <w:szCs w:val="28"/>
        </w:rPr>
        <w:t xml:space="preserve">норматив</w:t>
      </w:r>
      <w:r>
        <w:rPr>
          <w:sz w:val="28"/>
          <w:szCs w:val="28"/>
        </w:rPr>
        <w:t xml:space="preserve">ной правовой базы Забайкальского края </w:t>
      </w:r>
      <w:r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 xml:space="preserve">с действующим законодательством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Забайкальского края </w:t>
      </w:r>
      <w:r>
        <w:rPr>
          <w:b/>
          <w:bCs/>
          <w:spacing w:val="40"/>
          <w:sz w:val="28"/>
          <w:szCs w:val="28"/>
        </w:rPr>
        <w:t xml:space="preserve">постановляет:</w:t>
      </w:r>
      <w:r>
        <w:rPr>
          <w:b/>
          <w:bCs/>
          <w:spacing w:val="40"/>
          <w:sz w:val="28"/>
          <w:szCs w:val="28"/>
        </w:rPr>
      </w:r>
    </w:p>
    <w:p>
      <w:pPr>
        <w:ind w:firstLine="567"/>
        <w:widowControl/>
        <w:tabs>
          <w:tab w:val="left" w:pos="142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</w:t>
      </w:r>
      <w:r>
        <w:rPr>
          <w:sz w:val="28"/>
          <w:szCs w:val="28"/>
        </w:rPr>
        <w:t xml:space="preserve">изменения, которые вносятся в </w:t>
      </w:r>
      <w:r>
        <w:rPr>
          <w:sz w:val="28"/>
          <w:szCs w:val="28"/>
        </w:rPr>
        <w:t xml:space="preserve">нормативы формирования расходов на содержание органов местного самоуправления муниципальных районов,  муниципальных и  городских округов Забайкальского края на 2024 год</w:t>
      </w:r>
      <w:r>
        <w:rPr>
          <w:sz w:val="28"/>
          <w:szCs w:val="28"/>
        </w:rPr>
        <w:t xml:space="preserve">, утвержденные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Забайкальского края от 24 мая 2024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0"/>
        <w:tabs>
          <w:tab w:val="right" w:pos="9356" w:leader="none"/>
        </w:tabs>
        <w:rPr>
          <w:rFonts w:cs="Tahoma"/>
          <w:sz w:val="28"/>
          <w:szCs w:val="28"/>
        </w:rPr>
        <w:outlineLvl w:val="0"/>
      </w:pPr>
      <w:r>
        <w:rPr>
          <w:rFonts w:cs="Tahoma"/>
          <w:sz w:val="28"/>
          <w:szCs w:val="28"/>
        </w:rPr>
        <w:t xml:space="preserve">Первый заместитель </w:t>
      </w:r>
      <w:r>
        <w:rPr>
          <w:rFonts w:cs="Tahoma"/>
          <w:sz w:val="28"/>
          <w:szCs w:val="28"/>
        </w:rPr>
      </w:r>
    </w:p>
    <w:p>
      <w:pPr>
        <w:ind w:firstLine="0"/>
        <w:tabs>
          <w:tab w:val="right" w:pos="9356" w:leader="none"/>
        </w:tabs>
        <w:rPr>
          <w:rFonts w:cs="Tahoma"/>
          <w:sz w:val="28"/>
          <w:szCs w:val="28"/>
        </w:rPr>
        <w:outlineLvl w:val="0"/>
      </w:pPr>
      <w:r>
        <w:rPr>
          <w:rFonts w:cs="Tahoma"/>
          <w:sz w:val="28"/>
          <w:szCs w:val="28"/>
        </w:rPr>
        <w:t xml:space="preserve">п</w:t>
      </w:r>
      <w:r>
        <w:rPr>
          <w:rFonts w:cs="Tahoma"/>
          <w:sz w:val="28"/>
          <w:szCs w:val="28"/>
        </w:rPr>
        <w:t xml:space="preserve">редседателя Правительства </w:t>
      </w:r>
      <w:r>
        <w:rPr>
          <w:rFonts w:cs="Tahoma"/>
          <w:sz w:val="28"/>
          <w:szCs w:val="28"/>
        </w:rPr>
      </w:r>
    </w:p>
    <w:p>
      <w:pPr>
        <w:ind w:firstLine="0"/>
        <w:tabs>
          <w:tab w:val="right" w:pos="9356" w:leader="none"/>
        </w:tabs>
        <w:rPr>
          <w:rFonts w:cs="Tahoma"/>
          <w:sz w:val="28"/>
          <w:szCs w:val="28"/>
        </w:rPr>
        <w:outlineLvl w:val="0"/>
      </w:pPr>
      <w:r>
        <w:rPr>
          <w:rFonts w:cs="Tahoma"/>
          <w:sz w:val="28"/>
          <w:szCs w:val="28"/>
        </w:rPr>
        <w:t xml:space="preserve">Забайкальского края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 xml:space="preserve">А.И.Кефер</w:t>
      </w:r>
      <w:r>
        <w:rPr>
          <w:rFonts w:cs="Tahoma"/>
          <w:sz w:val="28"/>
          <w:szCs w:val="28"/>
        </w:rPr>
      </w:r>
    </w:p>
    <w:p>
      <w:pPr>
        <w:ind w:firstLine="0"/>
      </w:pPr>
      <w:r/>
      <w:r/>
    </w:p>
    <w:p>
      <w:pPr>
        <w:ind w:firstLine="709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709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709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firstLine="0"/>
        <w:widowControl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</w:r>
    </w:p>
    <w:p>
      <w:pPr>
        <w:ind w:left="5103" w:firstLine="0"/>
        <w:jc w:val="center"/>
        <w:spacing w:line="360" w:lineRule="auto"/>
        <w:widowControl/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УТВЕРЖДЕНЫ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5103" w:firstLine="0"/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5103" w:firstLine="0"/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Забайкальского края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5103" w:firstLine="0"/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0"/>
        <w:widowControl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firstLine="0"/>
        <w:widowControl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firstLine="0"/>
        <w:jc w:val="center"/>
        <w:widowControl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ИЗМЕНЕНИЯ</w:t>
      </w:r>
      <w:r>
        <w:rPr>
          <w:rFonts w:eastAsiaTheme="minorHAnsi"/>
          <w:b/>
          <w:sz w:val="28"/>
          <w:szCs w:val="28"/>
          <w:lang w:eastAsia="en-US"/>
        </w:rPr>
        <w:t xml:space="preserve">,</w:t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ind w:firstLine="0"/>
        <w:jc w:val="center"/>
        <w:widowControl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которые вносятся в </w:t>
      </w:r>
      <w:r>
        <w:rPr>
          <w:b/>
          <w:sz w:val="28"/>
          <w:szCs w:val="28"/>
        </w:rPr>
        <w:t xml:space="preserve">нормативы формирования расходов </w:t>
      </w:r>
      <w:r>
        <w:rPr>
          <w:b/>
          <w:sz w:val="28"/>
          <w:szCs w:val="28"/>
        </w:rPr>
      </w:r>
    </w:p>
    <w:p>
      <w:pPr>
        <w:ind w:firstLine="0"/>
        <w:jc w:val="center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содержание органов местного самоуправления муниципальных районов,  муниципальных и  городских округов Забайкальского края на 2024 год, утвержденные постановление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Правительства Забайкальского края от 24 мая 2024 года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251</w:t>
      </w:r>
      <w:r>
        <w:rPr>
          <w:b/>
          <w:sz w:val="28"/>
          <w:szCs w:val="28"/>
        </w:rPr>
      </w:r>
    </w:p>
    <w:p>
      <w:pPr>
        <w:ind w:firstLine="0"/>
        <w:jc w:val="center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Нормативы формирования расходов на содержание органов местного самоуправления муниципальных районов,  муниципальных и  городских округов Забайкальского края на 2024 год, утвержденные </w:t>
      </w:r>
      <w:r>
        <w:rPr>
          <w:sz w:val="28"/>
          <w:szCs w:val="28"/>
        </w:rPr>
        <w:t xml:space="preserve">указанным постановлением, изложить в следующей редакции:</w:t>
      </w:r>
      <w:r>
        <w:rPr>
          <w:sz w:val="28"/>
          <w:szCs w:val="28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0"/>
        <w:jc w:val="center"/>
        <w:spacing w:line="360" w:lineRule="auto"/>
        <w:widowControl/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УТВЕРЖДЕНЫ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5103" w:firstLine="0"/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5103" w:firstLine="0"/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Забайкальского края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5103" w:firstLine="0"/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(в редакции постановления Правительства Забайкальского края                                                      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0"/>
        <w:jc w:val="center"/>
        <w:widowControl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ind w:firstLine="0"/>
        <w:jc w:val="center"/>
        <w:tabs>
          <w:tab w:val="left" w:pos="195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НОРМАТИВЫ</w:t>
      </w:r>
      <w:r>
        <w:rPr>
          <w:b/>
          <w:sz w:val="28"/>
          <w:szCs w:val="28"/>
        </w:rPr>
      </w:r>
    </w:p>
    <w:p>
      <w:pPr>
        <w:ind w:firstLine="0"/>
        <w:jc w:val="center"/>
        <w:tabs>
          <w:tab w:val="left" w:pos="1954" w:leader="none"/>
        </w:tabs>
        <w:rPr>
          <w:b/>
        </w:rPr>
      </w:pPr>
      <w:r>
        <w:rPr>
          <w:b/>
          <w:sz w:val="28"/>
          <w:szCs w:val="28"/>
        </w:rPr>
        <w:t xml:space="preserve">формирования расходов на содержание органов местного самоуправления муниципальных районов, муниципальных и городских окр</w:t>
      </w:r>
      <w:r>
        <w:rPr>
          <w:b/>
          <w:sz w:val="28"/>
          <w:szCs w:val="28"/>
        </w:rPr>
        <w:t xml:space="preserve">угов Забайкальского края 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</w:t>
      </w:r>
      <w:r>
        <w:rPr>
          <w:b/>
        </w:rPr>
      </w:r>
    </w:p>
    <w:p>
      <w:pPr>
        <w:ind w:firstLine="0"/>
        <w:jc w:val="center"/>
        <w:widowControl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94"/>
        <w:gridCol w:w="6744"/>
        <w:gridCol w:w="2130"/>
      </w:tblGrid>
      <w:tr>
        <w:tblPrEx/>
        <w:trPr>
          <w:tblHeader/>
        </w:trPr>
        <w:tc>
          <w:tcPr>
            <w:tcW w:w="59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района,</w:t>
            </w:r>
            <w:r>
              <w:rPr>
                <w:sz w:val="28"/>
                <w:szCs w:val="28"/>
              </w:rPr>
              <w:t xml:space="preserve"> муниципального,  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округа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Нормативы, 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94"/>
        <w:gridCol w:w="6744"/>
        <w:gridCol w:w="2130"/>
      </w:tblGrid>
      <w:tr>
        <w:tblPrEx/>
        <w:trPr>
          <w:tblHeader/>
        </w:trPr>
        <w:tc>
          <w:tcPr>
            <w:tcW w:w="59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9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«Агинский район»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44 472,6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9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Акшинский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75 700,6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Александрово</w:t>
            </w:r>
            <w:r>
              <w:rPr>
                <w:sz w:val="28"/>
                <w:szCs w:val="28"/>
              </w:rPr>
              <w:t xml:space="preserve">-Заводский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73 976,9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Балейский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86 395,3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59 089,7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Газимуро</w:t>
            </w:r>
            <w:r>
              <w:rPr>
                <w:sz w:val="28"/>
                <w:szCs w:val="28"/>
              </w:rPr>
              <w:t xml:space="preserve">-Заводский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64 309,2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«Дульдургинский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38 146,6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72 968</w:t>
            </w:r>
            <w:r>
              <w:rPr>
                <w:sz w:val="28"/>
                <w:szCs w:val="28"/>
              </w:rPr>
              <w:t xml:space="preserve">,4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9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Каларский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89 557,0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Калганский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pacing w:val="-4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77 598,3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Муниципальный район «Карымский район» 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rFonts w:eastAsia="Arial Unicode MS"/>
                <w:spacing w:val="-10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51 680,4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Краснокаменский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124 863,6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3"/>
        </w:trPr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</w:t>
            </w:r>
            <w:r>
              <w:rPr>
                <w:sz w:val="28"/>
                <w:szCs w:val="28"/>
              </w:rPr>
              <w:t xml:space="preserve">Красночикойский</w:t>
            </w:r>
            <w:r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45 671,2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«Кыринский район»</w:t>
            </w:r>
            <w:r>
              <w:rPr>
                <w:sz w:val="28"/>
                <w:szCs w:val="28"/>
              </w:rPr>
              <w:t xml:space="preserve"> Забайкальского края 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38 369,4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8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«Могойтуйский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44 242,0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70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Могочинский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116 447,0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70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«Нерчинский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44 499,8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70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Нерчинско</w:t>
            </w:r>
            <w:r>
              <w:rPr>
                <w:sz w:val="28"/>
                <w:szCs w:val="28"/>
              </w:rPr>
              <w:t xml:space="preserve">-Заводский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88 721,7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3"/>
        </w:trPr>
        <w:tc>
          <w:tcPr>
            <w:tcW w:w="594" w:type="dxa"/>
            <w:textDirection w:val="lrTb"/>
            <w:noWrap w:val="false"/>
          </w:tcPr>
          <w:p>
            <w:pPr>
              <w:pStyle w:val="70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«Оловяннинский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51 408,3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tcW w:w="594" w:type="dxa"/>
            <w:textDirection w:val="lrTb"/>
            <w:noWrap w:val="false"/>
          </w:tcPr>
          <w:p>
            <w:pPr>
              <w:pStyle w:val="70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Ононский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74 950,9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70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rPr>
                <w:rFonts w:eastAsia="Arial Unicode MS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Петровск-Забайкальский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rFonts w:eastAsia="Arial Unicode MS"/>
                <w:spacing w:val="-8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113 976,0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70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Приаргунский муниципальный округ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125 515,2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70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«Сретенский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43 608,1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70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«Тунгиро-Олёкминский 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район»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30 762,9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Тунгокоченский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96 594,8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Улётовский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70 258,1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«Хилокский район»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46 572,8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«Чернышевский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52 118,7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</w:t>
            </w:r>
            <w:r>
              <w:rPr>
                <w:spacing w:val="-4"/>
                <w:sz w:val="28"/>
                <w:szCs w:val="28"/>
              </w:rPr>
              <w:t xml:space="preserve">Читинский район»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88 117,1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96"/>
              <w:jc w:val="center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30</w:t>
            </w:r>
            <w:r>
              <w:rPr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Шелопугинский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муниципальный округ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56 113,1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09"/>
        </w:trPr>
        <w:tc>
          <w:tcPr>
            <w:tcW w:w="594" w:type="dxa"/>
            <w:textDirection w:val="lrTb"/>
            <w:noWrap w:val="false"/>
          </w:tcPr>
          <w:p>
            <w:pPr>
              <w:pStyle w:val="696"/>
              <w:jc w:val="center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31</w:t>
            </w:r>
            <w:r>
              <w:rPr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«Шилкинский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rFonts w:eastAsia="Arial Unicode MS"/>
                <w:sz w:val="28"/>
                <w:szCs w:val="28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54 549,9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96"/>
              <w:jc w:val="center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32</w:t>
            </w:r>
            <w:r>
              <w:rPr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«Поселок </w:t>
            </w:r>
            <w:r>
              <w:rPr>
                <w:sz w:val="28"/>
                <w:szCs w:val="28"/>
              </w:rPr>
              <w:t xml:space="preserve">Агинское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41 931,9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96"/>
              <w:jc w:val="center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закрытое административно-территориальное образование поселок Горный</w:t>
            </w:r>
            <w:r>
              <w:rPr>
                <w:sz w:val="28"/>
                <w:szCs w:val="28"/>
              </w:rPr>
              <w:t xml:space="preserve"> Забайкальского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30 518,0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pStyle w:val="696"/>
              <w:jc w:val="center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</w:p>
        </w:tc>
        <w:tc>
          <w:tcPr>
            <w:tcW w:w="6744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«Город Чита» 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386 936,7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0"/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0"/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0"/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sectPr>
      <w:headerReference w:type="default" r:id="rId9"/>
      <w:footnotePr>
        <w:numRestart w:val="eachPage"/>
      </w:footnotePr>
      <w:endnotePr/>
      <w:type w:val="nextPage"/>
      <w:pgSz w:w="11906" w:h="16838" w:orient="portrait"/>
      <w:pgMar w:top="1134" w:right="567" w:bottom="851" w:left="1985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Segoe UI">
    <w:panose1 w:val="020B0502040204020203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6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5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5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5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5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5"/>
    <w:link w:val="688"/>
    <w:uiPriority w:val="99"/>
  </w:style>
  <w:style w:type="character" w:styleId="45">
    <w:name w:val="Footer Char"/>
    <w:basedOn w:val="685"/>
    <w:link w:val="696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6"/>
    <w:uiPriority w:val="99"/>
  </w:style>
  <w:style w:type="table" w:styleId="48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5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5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pPr>
      <w:ind w:firstLine="400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4">
    <w:name w:val="Heading 6"/>
    <w:basedOn w:val="683"/>
    <w:next w:val="683"/>
    <w:link w:val="695"/>
    <w:uiPriority w:val="9"/>
    <w:unhideWhenUsed/>
    <w:qFormat/>
    <w:pPr>
      <w:ind w:firstLine="0"/>
      <w:jc w:val="center"/>
      <w:keepNext/>
      <w:outlineLvl w:val="5"/>
    </w:pPr>
    <w:rPr>
      <w:b/>
      <w:sz w:val="28"/>
      <w:szCs w:val="28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Header"/>
    <w:basedOn w:val="683"/>
    <w:link w:val="689"/>
    <w:uiPriority w:val="99"/>
    <w:pPr>
      <w:ind w:firstLine="0"/>
      <w:jc w:val="left"/>
      <w:widowControl/>
      <w:tabs>
        <w:tab w:val="center" w:pos="4536" w:leader="none"/>
        <w:tab w:val="right" w:pos="9072" w:leader="none"/>
      </w:tabs>
    </w:pPr>
  </w:style>
  <w:style w:type="character" w:styleId="689" w:customStyle="1">
    <w:name w:val="Верхний колонтитул Знак"/>
    <w:basedOn w:val="685"/>
    <w:link w:val="688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690">
    <w:name w:val="Hyperlink"/>
    <w:uiPriority w:val="99"/>
    <w:rPr>
      <w:rFonts w:cs="Times New Roman"/>
      <w:color w:val="0000ff"/>
      <w:u w:val="single"/>
    </w:rPr>
  </w:style>
  <w:style w:type="paragraph" w:styleId="691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692">
    <w:name w:val="List Paragraph"/>
    <w:basedOn w:val="683"/>
    <w:uiPriority w:val="34"/>
    <w:qFormat/>
    <w:pPr>
      <w:contextualSpacing/>
      <w:ind w:left="720"/>
    </w:pPr>
  </w:style>
  <w:style w:type="paragraph" w:styleId="693">
    <w:name w:val="Balloon Text"/>
    <w:basedOn w:val="683"/>
    <w:link w:val="69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94" w:customStyle="1">
    <w:name w:val="Текст выноски Знак"/>
    <w:basedOn w:val="685"/>
    <w:link w:val="69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695" w:customStyle="1">
    <w:name w:val="Заголовок 6 Знак"/>
    <w:basedOn w:val="685"/>
    <w:link w:val="684"/>
    <w:uiPriority w:val="9"/>
    <w:rPr>
      <w:rFonts w:ascii="Times New Roman" w:hAnsi="Times New Roman" w:eastAsia="Times New Roman" w:cs="Times New Roman"/>
      <w:b/>
      <w:sz w:val="28"/>
      <w:szCs w:val="28"/>
    </w:rPr>
  </w:style>
  <w:style w:type="paragraph" w:styleId="696">
    <w:name w:val="Footer"/>
    <w:basedOn w:val="683"/>
    <w:link w:val="697"/>
    <w:uiPriority w:val="99"/>
    <w:pPr>
      <w:ind w:firstLine="0"/>
      <w:jc w:val="left"/>
      <w:widowControl/>
      <w:tabs>
        <w:tab w:val="center" w:pos="4677" w:leader="none"/>
        <w:tab w:val="right" w:pos="9355" w:leader="none"/>
      </w:tabs>
    </w:pPr>
    <w:rPr>
      <w:sz w:val="28"/>
    </w:rPr>
  </w:style>
  <w:style w:type="character" w:styleId="697" w:customStyle="1">
    <w:name w:val="Нижний колонтитул Знак"/>
    <w:basedOn w:val="685"/>
    <w:link w:val="696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98">
    <w:name w:val="Body Text"/>
    <w:basedOn w:val="683"/>
    <w:link w:val="699"/>
    <w:uiPriority w:val="99"/>
    <w:pPr>
      <w:ind w:firstLine="0"/>
      <w:jc w:val="center"/>
      <w:widowControl/>
    </w:pPr>
    <w:rPr>
      <w:szCs w:val="20"/>
    </w:rPr>
  </w:style>
  <w:style w:type="character" w:styleId="699" w:customStyle="1">
    <w:name w:val="Основной текст Знак"/>
    <w:basedOn w:val="685"/>
    <w:link w:val="698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00">
    <w:name w:val="Body Text Indent"/>
    <w:basedOn w:val="683"/>
    <w:link w:val="701"/>
    <w:uiPriority w:val="99"/>
    <w:pPr>
      <w:ind w:firstLine="0"/>
      <w:jc w:val="left"/>
      <w:widowControl/>
    </w:pPr>
    <w:rPr>
      <w:szCs w:val="20"/>
    </w:rPr>
  </w:style>
  <w:style w:type="character" w:styleId="701" w:customStyle="1">
    <w:name w:val="Основной текст с отступом Знак"/>
    <w:basedOn w:val="685"/>
    <w:link w:val="700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Игошин</dc:creator>
  <cp:revision>34</cp:revision>
  <dcterms:created xsi:type="dcterms:W3CDTF">2021-04-16T05:52:00Z</dcterms:created>
  <dcterms:modified xsi:type="dcterms:W3CDTF">2024-10-24T03:14:14Z</dcterms:modified>
</cp:coreProperties>
</file>