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w:rPr>
          <w:sz w:val="2"/>
          <w:szCs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12,1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2;height:14;" stroked="f">
                  <v:path textboxrect="0,0,0,0"/>
                  <v:imagedata r:id="rId11" o:title=""/>
                </v:shape>
              </v:group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bookmarkEnd w:id="0"/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bookmarkStart w:id="0" w:name="undefined"/>
      <w:r/>
      <w:bookmarkEnd w:id="0"/>
      <w:r>
        <w:rPr>
          <w:b/>
          <w:bCs/>
          <w:color w:val="000000"/>
          <w:sz w:val="28"/>
          <w:szCs w:val="28"/>
        </w:rPr>
        <w:t xml:space="preserve">перераспределении бюджетных ассигнований, направляемых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финансовое обеспечение отдельных мероприятий в 202</w:t>
      </w: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 году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  <w:widowControl w:val="off"/>
        <w:rPr>
          <w:spacing w:val="4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</w:t>
      </w:r>
      <w:hyperlink r:id="rId12" w:tooltip="https://login.consultant.ru/link/?req=doc&amp;base=LAW&amp;n=465587&amp;dst=4" w:history="1">
        <w:r>
          <w:rPr>
            <w:sz w:val="28"/>
            <w:szCs w:val="28"/>
          </w:rPr>
          <w:t xml:space="preserve">частью 12 статьи 6</w:t>
        </w:r>
      </w:hyperlink>
      <w:r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>
        <w:rPr>
          <w:sz w:val="28"/>
          <w:szCs w:val="28"/>
          <w:vertAlign w:val="superscript"/>
        </w:rPr>
        <w:t xml:space="preserve">6</w:t>
      </w:r>
      <w:r>
        <w:rPr>
          <w:sz w:val="28"/>
          <w:szCs w:val="28"/>
        </w:rPr>
        <w:t xml:space="preserve"> и 220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Бюджетного кодекса Российс</w:t>
      </w:r>
      <w:r>
        <w:rPr>
          <w:sz w:val="28"/>
          <w:szCs w:val="28"/>
        </w:rPr>
        <w:t xml:space="preserve">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затрат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кционерного общества «Забайкальская топливно-энергетическая компания» на погашение просроченной кредиторской задолженности перед АО «Читаэнергосбыт»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</w:rPr>
        <w:t xml:space="preserve">постановляет</w:t>
      </w:r>
      <w:r>
        <w:rPr>
          <w:spacing w:val="40"/>
          <w:sz w:val="28"/>
          <w:szCs w:val="28"/>
        </w:rPr>
        <w:t xml:space="preserve">:</w:t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ind w:firstLine="709"/>
        <w:jc w:val="both"/>
        <w:tabs>
          <w:tab w:val="left" w:pos="1080" w:leader="none"/>
        </w:tabs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</w:r>
      <w:r>
        <w:rPr>
          <w:spacing w:val="40"/>
          <w:sz w:val="20"/>
          <w:szCs w:val="20"/>
        </w:rPr>
      </w:r>
      <w:r>
        <w:rPr>
          <w:spacing w:val="40"/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Определить финансовое обеспечение </w:t>
      </w:r>
      <w:r>
        <w:rPr>
          <w:sz w:val="28"/>
          <w:szCs w:val="28"/>
        </w:rPr>
        <w:t xml:space="preserve">затрат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кционерного общества «Забайкальская топливно-энергетическая компания» на погашение просроченной кредиторской задолженности перед АО «Читаэнергосбыт»</w:t>
      </w:r>
      <w:r>
        <w:rPr>
          <w:sz w:val="28"/>
          <w:szCs w:val="28"/>
        </w:rPr>
        <w:t xml:space="preserve"> целью перераспределения бюджетных ассигнований.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Министерству финансов Забайкальского края внести изменения в сводную бюджетную роспись бюджета Забайкальского края </w:t>
      </w:r>
      <w:r>
        <w:rPr>
          <w:sz w:val="28"/>
          <w:szCs w:val="28"/>
        </w:rPr>
        <w:t xml:space="preserve">на 2024 год и плановый период 2025 и 2026 годов и подготовить предложения о внесении соответствующих изменений </w:t>
      </w:r>
      <w:bookmarkStart w:id="3" w:name="_Hlk162266723"/>
      <w:r>
        <w:rPr>
          <w:sz w:val="28"/>
          <w:szCs w:val="28"/>
        </w:rPr>
        <w:t xml:space="preserve">в Закон Забайкальского края от 27 декабря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2023 года № 2303-ЗЗК «О бюджете Забайкальского края на 2024 год и плановый период 2025 и 2026 годов»</w:t>
      </w:r>
      <w:bookmarkEnd w:id="3"/>
      <w:r>
        <w:rPr>
          <w:sz w:val="28"/>
          <w:szCs w:val="28"/>
        </w:rPr>
        <w:t xml:space="preserve"> (далее – Закон о бюджете)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части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перераспределения</w:t>
      </w:r>
      <w:r>
        <w:rPr>
          <w:color w:val="000000"/>
          <w:sz w:val="28"/>
          <w:szCs w:val="28"/>
        </w:rPr>
        <w:t xml:space="preserve"> бюджетных ассигнований</w:t>
      </w:r>
      <w:r>
        <w:rPr>
          <w:color w:val="000000"/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Законом о бюджете </w:t>
      </w:r>
      <w:r>
        <w:rPr>
          <w:sz w:val="28"/>
          <w:szCs w:val="28"/>
        </w:rPr>
        <w:t xml:space="preserve">Министерству финансов</w:t>
      </w:r>
      <w:r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440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000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000</w:t>
      </w:r>
      <w:r>
        <w:rPr>
          <w:sz w:val="28"/>
          <w:szCs w:val="28"/>
        </w:rPr>
        <w:t xml:space="preserve"> (четыреста сорок</w:t>
      </w:r>
      <w:r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400" w:leader="none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jc w:val="both"/>
        <w:tabs>
          <w:tab w:val="left" w:pos="1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1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редседателя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Правительства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1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</w:t>
      </w:r>
      <w:r>
        <w:rPr>
          <w:sz w:val="28"/>
          <w:szCs w:val="28"/>
          <w:lang w:eastAsia="en-US"/>
        </w:rPr>
        <w:t xml:space="preserve">А.И.Кефер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4820"/>
        <w:jc w:val="center"/>
        <w:pageBreakBefore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2640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tabs>
          <w:tab w:val="left" w:pos="2640" w:leader="none"/>
        </w:tabs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ПЕРЕРАСПРЕДЕЛЕНИЕ</w:t>
      </w:r>
      <w:r>
        <w:rPr>
          <w:b/>
          <w:color w:val="000000"/>
          <w:sz w:val="28"/>
          <w:szCs w:val="28"/>
          <w:lang w:eastAsia="en-US"/>
        </w:rPr>
      </w:r>
      <w:r>
        <w:rPr>
          <w:b/>
          <w:color w:val="000000"/>
          <w:sz w:val="28"/>
          <w:szCs w:val="28"/>
          <w:lang w:eastAsia="en-US"/>
        </w:rPr>
      </w:r>
    </w:p>
    <w:p>
      <w:pPr>
        <w:jc w:val="center"/>
        <w:widowControl w:val="o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бюджетных ассигнований</w:t>
      </w:r>
      <w:r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 xml:space="preserve">направляемых на финансовое обеспечение отдельных мероприятий в 202</w:t>
      </w:r>
      <w:r>
        <w:rPr>
          <w:b/>
          <w:sz w:val="28"/>
          <w:szCs w:val="28"/>
          <w:lang w:eastAsia="en-US"/>
        </w:rPr>
        <w:t xml:space="preserve">4</w:t>
      </w:r>
      <w:r>
        <w:rPr>
          <w:b/>
          <w:sz w:val="28"/>
          <w:szCs w:val="28"/>
          <w:lang w:eastAsia="en-US"/>
        </w:rPr>
        <w:t xml:space="preserve"> году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widowControl w:val="o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5"/>
        <w:gridCol w:w="566"/>
        <w:gridCol w:w="709"/>
        <w:gridCol w:w="567"/>
        <w:gridCol w:w="1701"/>
        <w:gridCol w:w="851"/>
        <w:gridCol w:w="1701"/>
      </w:tblGrid>
      <w:tr>
        <w:tblPrEx/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Наименование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</w:t>
            </w:r>
            <w:r>
              <w:t xml:space="preserve">ве</w:t>
            </w:r>
            <w:r>
              <w:t xml:space="preserve">-</w:t>
            </w:r>
            <w:r/>
          </w:p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дом-ства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РЗ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ПР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ЦСР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ВР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Сумма</w:t>
            </w:r>
            <w:r/>
          </w:p>
          <w:p>
            <w:pPr>
              <w:jc w:val="center"/>
              <w:widowControl w:val="off"/>
              <w:rPr>
                <w:rFonts w:ascii="Arial" w:hAnsi="Arial" w:cs="Arial"/>
              </w:rPr>
            </w:pPr>
            <w:r>
              <w:t xml:space="preserve">(рублей)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</w:tr>
      <w:tr>
        <w:tblPrEx/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0" w:type="dxa"/>
              <w:right w:w="80" w:type="dxa"/>
              <w:bottom w:w="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Министерство финансов</w:t>
            </w:r>
            <w:r>
              <w:rPr>
                <w:b/>
                <w:bCs/>
              </w:rPr>
              <w:t xml:space="preserve"> Забайкальского края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002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4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440 000 000,00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0" w:type="dxa"/>
              <w:right w:w="80" w:type="dxa"/>
              <w:bottom w:w="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eastAsia="Calibri"/>
                <w:lang w:eastAsia="en-US"/>
              </w:rPr>
              <w:t xml:space="preserve">Обеспечение выполнения других обязательств государства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88 0 00 </w:t>
            </w:r>
            <w:r>
              <w:t xml:space="preserve">69300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831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4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 </w:t>
            </w:r>
            <w:r>
              <w:t xml:space="preserve">440 000 000,00</w:t>
            </w:r>
            <w:r/>
          </w:p>
        </w:tc>
      </w:tr>
      <w:tr>
        <w:tblPrEx/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0" w:type="dxa"/>
              <w:right w:w="80" w:type="dxa"/>
              <w:bottom w:w="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Департамент государственного имущества и земельных отношений Забайкальского края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017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4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440 000 000,00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cantSplit/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.</w:t>
            </w: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0" w:type="dxa"/>
              <w:right w:w="80" w:type="dxa"/>
              <w:bottom w:w="0" w:type="dxa"/>
            </w:tcMar>
            <w:tcW w:w="2695" w:type="dxa"/>
            <w:textDirection w:val="lrTb"/>
            <w:noWrap w:val="false"/>
          </w:tcPr>
          <w:p>
            <w:r>
              <w:t xml:space="preserve">Внесение вклада в имущество Акционерного общества «Забайкальская топливно-энергетическая компания», который не </w:t>
            </w:r>
            <w:r>
              <w:t xml:space="preserve">увеличивает уставный капитал и не изменяет</w:t>
            </w:r>
            <w:r>
              <w:t xml:space="preserve"> номинальную стоимость акций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88 0 00 06136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813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4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440 000 000,00</w:t>
            </w:r>
            <w:r/>
          </w:p>
        </w:tc>
      </w:tr>
    </w:tbl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jc w:val="center"/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</w:t>
      </w:r>
      <w:r>
        <w:rPr>
          <w:rFonts w:ascii="Arial" w:hAnsi="Arial" w:cs="Arial"/>
          <w:sz w:val="16"/>
          <w:szCs w:val="16"/>
        </w:rPr>
        <w:t xml:space="preserve">____________________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2"/>
        <w:sz w:val="28"/>
        <w:szCs w:val="28"/>
      </w:rPr>
      <w:framePr w:wrap="auto" w:vAnchor="text" w:hAnchor="margin" w:xAlign="center" w:y="1"/>
    </w:pPr>
    <w:r>
      <w:rPr>
        <w:rStyle w:val="902"/>
        <w:sz w:val="28"/>
        <w:szCs w:val="28"/>
      </w:rPr>
      <w:fldChar w:fldCharType="begin"/>
    </w:r>
    <w:r>
      <w:rPr>
        <w:rStyle w:val="902"/>
        <w:sz w:val="28"/>
        <w:szCs w:val="28"/>
      </w:rPr>
      <w:instrText xml:space="preserve">PAGE  </w:instrText>
    </w:r>
    <w:r>
      <w:rPr>
        <w:rStyle w:val="902"/>
        <w:sz w:val="28"/>
        <w:szCs w:val="28"/>
      </w:rPr>
      <w:fldChar w:fldCharType="separate"/>
    </w:r>
    <w:r>
      <w:rPr>
        <w:rStyle w:val="902"/>
        <w:sz w:val="28"/>
        <w:szCs w:val="28"/>
      </w:rPr>
      <w:t xml:space="preserve">2</w:t>
    </w:r>
    <w:r>
      <w:rPr>
        <w:rStyle w:val="902"/>
        <w:sz w:val="28"/>
        <w:szCs w:val="28"/>
      </w:rPr>
      <w:fldChar w:fldCharType="end"/>
    </w:r>
    <w:r>
      <w:rPr>
        <w:rStyle w:val="902"/>
        <w:sz w:val="28"/>
        <w:szCs w:val="28"/>
      </w:rPr>
    </w:r>
    <w:r>
      <w:rPr>
        <w:rStyle w:val="902"/>
        <w:sz w:val="28"/>
        <w:szCs w:val="28"/>
      </w:rPr>
    </w:r>
  </w:p>
  <w:p>
    <w:pPr>
      <w:pStyle w:val="900"/>
    </w:pPr>
    <w:r/>
    <w:r/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30" w:hanging="390"/>
        <w:tabs>
          <w:tab w:val="num" w:pos="93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2"/>
    <w:next w:val="892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3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2"/>
    <w:next w:val="892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3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3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3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3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3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3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2"/>
    <w:next w:val="892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3"/>
    <w:link w:val="737"/>
    <w:uiPriority w:val="10"/>
    <w:rPr>
      <w:sz w:val="48"/>
      <w:szCs w:val="48"/>
    </w:rPr>
  </w:style>
  <w:style w:type="paragraph" w:styleId="739">
    <w:name w:val="Subtitle"/>
    <w:basedOn w:val="892"/>
    <w:next w:val="892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3"/>
    <w:link w:val="739"/>
    <w:uiPriority w:val="11"/>
    <w:rPr>
      <w:sz w:val="24"/>
      <w:szCs w:val="24"/>
    </w:rPr>
  </w:style>
  <w:style w:type="paragraph" w:styleId="741">
    <w:name w:val="Quote"/>
    <w:basedOn w:val="892"/>
    <w:next w:val="892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2"/>
    <w:next w:val="892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3"/>
    <w:link w:val="900"/>
    <w:uiPriority w:val="99"/>
  </w:style>
  <w:style w:type="character" w:styleId="746">
    <w:name w:val="Footer Char"/>
    <w:basedOn w:val="893"/>
    <w:link w:val="905"/>
    <w:uiPriority w:val="99"/>
  </w:style>
  <w:style w:type="paragraph" w:styleId="747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05"/>
    <w:uiPriority w:val="99"/>
  </w:style>
  <w:style w:type="table" w:styleId="749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rPr>
      <w:sz w:val="24"/>
      <w:szCs w:val="24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 w:customStyle="1">
    <w:name w:val="Default"/>
    <w:uiPriority w:val="99"/>
    <w:rPr>
      <w:color w:val="000000"/>
      <w:sz w:val="24"/>
      <w:szCs w:val="24"/>
    </w:rPr>
  </w:style>
  <w:style w:type="paragraph" w:styleId="897" w:customStyle="1">
    <w:name w:val="Знак Знак Знак"/>
    <w:basedOn w:val="892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98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table" w:styleId="899">
    <w:name w:val="Table Grid"/>
    <w:basedOn w:val="894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0">
    <w:name w:val="Header"/>
    <w:basedOn w:val="892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link w:val="900"/>
    <w:uiPriority w:val="99"/>
    <w:rPr>
      <w:rFonts w:cs="Times New Roman"/>
      <w:sz w:val="24"/>
      <w:szCs w:val="24"/>
      <w:lang w:val="ru-RU" w:eastAsia="ru-RU"/>
    </w:rPr>
  </w:style>
  <w:style w:type="character" w:styleId="902">
    <w:name w:val="page number"/>
    <w:uiPriority w:val="99"/>
    <w:rPr>
      <w:rFonts w:cs="Times New Roman"/>
    </w:rPr>
  </w:style>
  <w:style w:type="paragraph" w:styleId="903">
    <w:name w:val="Block Text"/>
    <w:basedOn w:val="892"/>
    <w:uiPriority w:val="99"/>
    <w:pPr>
      <w:ind w:left="1560" w:right="1000"/>
      <w:jc w:val="center"/>
      <w:spacing w:line="260" w:lineRule="auto"/>
      <w:widowControl w:val="off"/>
    </w:pPr>
    <w:rPr>
      <w:sz w:val="28"/>
      <w:szCs w:val="28"/>
    </w:rPr>
  </w:style>
  <w:style w:type="paragraph" w:styleId="904" w:customStyle="1">
    <w:name w:val="заголовок 3"/>
    <w:basedOn w:val="892"/>
    <w:next w:val="892"/>
    <w:uiPriority w:val="99"/>
    <w:pPr>
      <w:keepNext/>
      <w:outlineLvl w:val="2"/>
    </w:pPr>
  </w:style>
  <w:style w:type="paragraph" w:styleId="905">
    <w:name w:val="Footer"/>
    <w:basedOn w:val="892"/>
    <w:link w:val="906"/>
    <w:uiPriority w:val="99"/>
    <w:pPr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link w:val="905"/>
    <w:uiPriority w:val="99"/>
    <w:semiHidden/>
    <w:rPr>
      <w:rFonts w:cs="Times New Roman"/>
      <w:sz w:val="24"/>
      <w:szCs w:val="24"/>
    </w:rPr>
  </w:style>
  <w:style w:type="paragraph" w:styleId="907">
    <w:name w:val="Balloon Text"/>
    <w:basedOn w:val="892"/>
    <w:link w:val="908"/>
    <w:uiPriority w:val="99"/>
    <w:semiHidden/>
    <w:rPr>
      <w:rFonts w:ascii="Tahoma" w:hAnsi="Tahoma"/>
      <w:sz w:val="16"/>
      <w:szCs w:val="16"/>
    </w:rPr>
  </w:style>
  <w:style w:type="character" w:styleId="908" w:customStyle="1">
    <w:name w:val="Текст выноски Знак"/>
    <w:link w:val="907"/>
    <w:uiPriority w:val="99"/>
    <w:semiHidden/>
    <w:rPr>
      <w:rFonts w:ascii="Tahoma" w:hAnsi="Tahoma" w:cs="Tahoma"/>
      <w:sz w:val="16"/>
      <w:szCs w:val="16"/>
    </w:rPr>
  </w:style>
  <w:style w:type="paragraph" w:styleId="909" w:customStyle="1">
    <w:name w:val="Знак Знак Знак1"/>
    <w:basedOn w:val="892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0" w:customStyle="1">
    <w:name w:val="Знак Знак Знак8"/>
    <w:basedOn w:val="892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1" w:customStyle="1">
    <w:name w:val="Знак Знак Знак2"/>
    <w:basedOn w:val="892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2" w:customStyle="1">
    <w:name w:val="Знак Знак Знак3"/>
    <w:basedOn w:val="892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3" w:customStyle="1">
    <w:name w:val="ConsPlusNormal"/>
    <w:uiPriority w:val="99"/>
    <w:rPr>
      <w:rFonts w:ascii="Arial" w:hAnsi="Arial" w:cs="Arial"/>
    </w:rPr>
  </w:style>
  <w:style w:type="paragraph" w:styleId="914" w:customStyle="1">
    <w:name w:val="Знак Знак Знак4"/>
    <w:basedOn w:val="892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15" w:customStyle="1">
    <w:name w:val="Гипертекстовая ссылка"/>
    <w:uiPriority w:val="99"/>
    <w:rPr>
      <w:rFonts w:cs="Times New Roman"/>
      <w:color w:val="106bbe"/>
    </w:rPr>
  </w:style>
  <w:style w:type="table" w:styleId="916" w:customStyle="1">
    <w:name w:val="Сетка таблицы светлая1"/>
    <w:basedOn w:val="894"/>
    <w:uiPriority w:val="40"/>
    <w:tblPr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>
    <w:name w:val="List Paragraph"/>
    <w:basedOn w:val="89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5587&amp;dst=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C3E8-7195-478F-A7AE-DD476177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revision>36</cp:revision>
  <dcterms:created xsi:type="dcterms:W3CDTF">2024-07-17T00:37:00Z</dcterms:created>
  <dcterms:modified xsi:type="dcterms:W3CDTF">2024-10-25T05:25:12Z</dcterms:modified>
</cp:coreProperties>
</file>