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C4" w:rsidRDefault="000F5776">
      <w:pPr>
        <w:pStyle w:val="a5"/>
        <w:ind w:left="435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85802" cy="86420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785802" cy="86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7C4" w:rsidRDefault="001967C4">
      <w:pPr>
        <w:pStyle w:val="a5"/>
        <w:spacing w:before="5"/>
        <w:rPr>
          <w:sz w:val="12"/>
        </w:rPr>
      </w:pPr>
    </w:p>
    <w:p w:rsidR="001967C4" w:rsidRDefault="000F5776">
      <w:pPr>
        <w:spacing w:before="87"/>
        <w:ind w:left="188"/>
        <w:jc w:val="center"/>
        <w:rPr>
          <w:b/>
          <w:sz w:val="33"/>
        </w:rPr>
      </w:pPr>
      <w:r>
        <w:rPr>
          <w:b/>
          <w:spacing w:val="-11"/>
          <w:sz w:val="33"/>
        </w:rPr>
        <w:t>ПРАВИТЕЛЬСТВО</w:t>
      </w:r>
      <w:r>
        <w:rPr>
          <w:b/>
          <w:spacing w:val="-22"/>
          <w:sz w:val="33"/>
        </w:rPr>
        <w:t xml:space="preserve"> </w:t>
      </w:r>
      <w:r>
        <w:rPr>
          <w:b/>
          <w:spacing w:val="-10"/>
          <w:sz w:val="33"/>
        </w:rPr>
        <w:t>ЗАБАЙКАЛЬСКОГО</w:t>
      </w:r>
      <w:r>
        <w:rPr>
          <w:b/>
          <w:spacing w:val="-21"/>
          <w:sz w:val="33"/>
        </w:rPr>
        <w:t xml:space="preserve"> </w:t>
      </w:r>
      <w:r>
        <w:rPr>
          <w:b/>
          <w:spacing w:val="-10"/>
          <w:sz w:val="33"/>
        </w:rPr>
        <w:t>КРАЯ</w:t>
      </w:r>
    </w:p>
    <w:p w:rsidR="001967C4" w:rsidRDefault="000F5776">
      <w:pPr>
        <w:pStyle w:val="af0"/>
        <w:spacing w:before="92"/>
        <w:ind w:left="191"/>
      </w:pPr>
      <w:r>
        <w:t>ПОСТАНОВЛЕНИЕ</w:t>
      </w:r>
    </w:p>
    <w:p w:rsidR="001967C4" w:rsidRDefault="001967C4">
      <w:pPr>
        <w:pStyle w:val="a5"/>
        <w:tabs>
          <w:tab w:val="left" w:pos="8810"/>
        </w:tabs>
        <w:ind w:left="125"/>
        <w:jc w:val="center"/>
      </w:pPr>
    </w:p>
    <w:p w:rsidR="001967C4" w:rsidRDefault="000F5776">
      <w:pPr>
        <w:pStyle w:val="af0"/>
      </w:pPr>
      <w:r>
        <w:t>г.</w:t>
      </w:r>
      <w:r>
        <w:rPr>
          <w:spacing w:val="-22"/>
        </w:rPr>
        <w:t xml:space="preserve"> </w:t>
      </w:r>
      <w:r>
        <w:t>Чита</w:t>
      </w:r>
    </w:p>
    <w:p w:rsidR="001967C4" w:rsidRDefault="001967C4">
      <w:pPr>
        <w:pStyle w:val="a5"/>
        <w:rPr>
          <w:sz w:val="38"/>
        </w:rPr>
      </w:pPr>
    </w:p>
    <w:p w:rsidR="001967C4" w:rsidRDefault="001967C4">
      <w:pPr>
        <w:pStyle w:val="a5"/>
        <w:rPr>
          <w:sz w:val="38"/>
        </w:rPr>
      </w:pPr>
    </w:p>
    <w:p w:rsidR="001967C4" w:rsidRDefault="000F5776">
      <w:pPr>
        <w:pStyle w:val="10"/>
        <w:spacing w:before="230"/>
        <w:ind w:left="1443" w:right="1263"/>
        <w:jc w:val="center"/>
      </w:pPr>
      <w:r>
        <w:t xml:space="preserve">О внесении изменений в региональные нормативы градостроительного проектирования </w:t>
      </w:r>
      <w:r w:rsidR="00971047">
        <w:br/>
      </w:r>
      <w:r>
        <w:t>Забайкальского края</w:t>
      </w:r>
    </w:p>
    <w:p w:rsidR="001967C4" w:rsidRDefault="001967C4">
      <w:pPr>
        <w:pStyle w:val="a5"/>
        <w:rPr>
          <w:b/>
          <w:sz w:val="30"/>
        </w:rPr>
      </w:pPr>
    </w:p>
    <w:p w:rsidR="001967C4" w:rsidRDefault="001967C4">
      <w:pPr>
        <w:pStyle w:val="a5"/>
        <w:spacing w:before="11"/>
        <w:rPr>
          <w:b/>
          <w:sz w:val="25"/>
        </w:rPr>
      </w:pPr>
    </w:p>
    <w:p w:rsidR="001967C4" w:rsidRDefault="000F5776">
      <w:pPr>
        <w:pStyle w:val="a5"/>
        <w:ind w:left="305" w:right="124" w:firstLine="709"/>
        <w:jc w:val="both"/>
      </w:pPr>
      <w:r>
        <w:t>В целях приведения нормативной правовой базы Забайкальского края в</w:t>
      </w:r>
      <w:r>
        <w:rPr>
          <w:spacing w:val="-67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Забайкальского</w:t>
      </w:r>
      <w:r>
        <w:rPr>
          <w:spacing w:val="-1"/>
        </w:rPr>
        <w:t xml:space="preserve"> </w:t>
      </w:r>
      <w:r>
        <w:t xml:space="preserve">края </w:t>
      </w:r>
      <w:r>
        <w:rPr>
          <w:b/>
        </w:rPr>
        <w:t>п</w:t>
      </w:r>
      <w:r>
        <w:rPr>
          <w:b/>
          <w:spacing w:val="-30"/>
        </w:rPr>
        <w:t xml:space="preserve"> </w:t>
      </w:r>
      <w:r>
        <w:rPr>
          <w:b/>
        </w:rPr>
        <w:t>о</w:t>
      </w:r>
      <w:r>
        <w:rPr>
          <w:b/>
          <w:spacing w:val="-30"/>
        </w:rPr>
        <w:t xml:space="preserve"> </w:t>
      </w:r>
      <w:r>
        <w:rPr>
          <w:b/>
        </w:rPr>
        <w:t>с</w:t>
      </w:r>
      <w:r>
        <w:rPr>
          <w:b/>
          <w:spacing w:val="-31"/>
        </w:rPr>
        <w:t xml:space="preserve"> </w:t>
      </w:r>
      <w:r>
        <w:rPr>
          <w:b/>
        </w:rPr>
        <w:t>т</w:t>
      </w:r>
      <w:r>
        <w:rPr>
          <w:b/>
          <w:spacing w:val="-30"/>
        </w:rPr>
        <w:t xml:space="preserve"> </w:t>
      </w:r>
      <w:r>
        <w:rPr>
          <w:b/>
        </w:rPr>
        <w:t>а</w:t>
      </w:r>
      <w:r>
        <w:rPr>
          <w:b/>
          <w:spacing w:val="-31"/>
        </w:rPr>
        <w:t xml:space="preserve"> </w:t>
      </w:r>
      <w:r>
        <w:rPr>
          <w:b/>
        </w:rPr>
        <w:t>н</w:t>
      </w:r>
      <w:r>
        <w:rPr>
          <w:b/>
          <w:spacing w:val="-30"/>
        </w:rPr>
        <w:t xml:space="preserve"> </w:t>
      </w:r>
      <w:r>
        <w:rPr>
          <w:b/>
        </w:rPr>
        <w:t>о</w:t>
      </w:r>
      <w:r>
        <w:rPr>
          <w:b/>
          <w:spacing w:val="-30"/>
        </w:rPr>
        <w:t xml:space="preserve"> </w:t>
      </w:r>
      <w:r>
        <w:rPr>
          <w:b/>
        </w:rPr>
        <w:t>в</w:t>
      </w:r>
      <w:r>
        <w:rPr>
          <w:b/>
          <w:spacing w:val="-30"/>
        </w:rPr>
        <w:t xml:space="preserve"> </w:t>
      </w:r>
      <w:r>
        <w:rPr>
          <w:b/>
        </w:rPr>
        <w:t>л</w:t>
      </w:r>
      <w:r>
        <w:rPr>
          <w:b/>
          <w:spacing w:val="-30"/>
        </w:rPr>
        <w:t xml:space="preserve"> </w:t>
      </w:r>
      <w:r>
        <w:rPr>
          <w:b/>
        </w:rPr>
        <w:t>я</w:t>
      </w:r>
      <w:r>
        <w:rPr>
          <w:b/>
          <w:spacing w:val="-30"/>
        </w:rPr>
        <w:t xml:space="preserve"> </w:t>
      </w:r>
      <w:r>
        <w:rPr>
          <w:b/>
        </w:rPr>
        <w:t>е</w:t>
      </w:r>
      <w:r>
        <w:rPr>
          <w:b/>
          <w:spacing w:val="-30"/>
        </w:rPr>
        <w:t xml:space="preserve"> </w:t>
      </w:r>
      <w:r>
        <w:rPr>
          <w:b/>
        </w:rPr>
        <w:t>т</w:t>
      </w:r>
      <w:r>
        <w:rPr>
          <w:b/>
          <w:spacing w:val="-31"/>
        </w:rPr>
        <w:t xml:space="preserve"> </w:t>
      </w:r>
      <w:r>
        <w:t>:</w:t>
      </w:r>
    </w:p>
    <w:p w:rsidR="001967C4" w:rsidRDefault="000F5776" w:rsidP="00CC0DF1">
      <w:pPr>
        <w:pStyle w:val="a5"/>
        <w:spacing w:before="230"/>
        <w:ind w:left="305" w:right="125" w:firstLine="709"/>
        <w:jc w:val="both"/>
      </w:pPr>
      <w:r>
        <w:t>Утвердить прилагаемые изменения, которые вносятся в региональные нормативы градостроительного проектирования Забайкальского края, утвержденные постановлением</w:t>
      </w:r>
      <w:r>
        <w:rPr>
          <w:spacing w:val="1"/>
        </w:rPr>
        <w:t xml:space="preserve"> </w:t>
      </w:r>
      <w:r w:rsidR="00971047">
        <w:t>Правительства</w:t>
      </w:r>
      <w:r>
        <w:rPr>
          <w:spacing w:val="37"/>
        </w:rPr>
        <w:t xml:space="preserve"> </w:t>
      </w:r>
      <w:r w:rsidR="00971047">
        <w:t>Забайкальского</w:t>
      </w:r>
      <w:r>
        <w:rPr>
          <w:spacing w:val="38"/>
        </w:rPr>
        <w:t xml:space="preserve"> </w:t>
      </w:r>
      <w:r w:rsidR="00971047">
        <w:t xml:space="preserve">края </w:t>
      </w:r>
      <w:r w:rsidR="00971047">
        <w:br/>
        <w:t xml:space="preserve">от </w:t>
      </w:r>
      <w:r>
        <w:t xml:space="preserve">11 </w:t>
      </w:r>
      <w:r w:rsidR="00971047">
        <w:t>июля 2017 года</w:t>
      </w:r>
      <w:r>
        <w:rPr>
          <w:spacing w:val="38"/>
        </w:rPr>
        <w:t xml:space="preserve"> </w:t>
      </w:r>
      <w:r w:rsidR="00971047">
        <w:t xml:space="preserve">№ </w:t>
      </w:r>
      <w:r>
        <w:t>273 (с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Забайкальского</w:t>
      </w:r>
      <w:r>
        <w:rPr>
          <w:spacing w:val="55"/>
        </w:rPr>
        <w:t xml:space="preserve"> </w:t>
      </w:r>
      <w:r>
        <w:t>края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22</w:t>
      </w:r>
      <w:r>
        <w:rPr>
          <w:spacing w:val="55"/>
        </w:rPr>
        <w:t xml:space="preserve"> </w:t>
      </w:r>
      <w:r>
        <w:t>мая</w:t>
      </w:r>
      <w:r>
        <w:rPr>
          <w:spacing w:val="55"/>
        </w:rPr>
        <w:t xml:space="preserve"> </w:t>
      </w:r>
      <w:r>
        <w:t>2018</w:t>
      </w:r>
      <w:r>
        <w:rPr>
          <w:spacing w:val="55"/>
        </w:rPr>
        <w:t xml:space="preserve"> </w:t>
      </w:r>
      <w:r>
        <w:t>года №</w:t>
      </w:r>
      <w:r>
        <w:rPr>
          <w:spacing w:val="-2"/>
        </w:rPr>
        <w:t xml:space="preserve"> </w:t>
      </w:r>
      <w:r>
        <w:t xml:space="preserve">204, </w:t>
      </w:r>
      <w:r w:rsidR="00971047">
        <w:br/>
      </w:r>
      <w:r>
        <w:t>от</w:t>
      </w:r>
      <w:r>
        <w:rPr>
          <w:spacing w:val="-1"/>
        </w:rPr>
        <w:t xml:space="preserve"> </w:t>
      </w:r>
      <w:r>
        <w:t>28 октября</w:t>
      </w:r>
      <w:r>
        <w:rPr>
          <w:spacing w:val="-1"/>
        </w:rPr>
        <w:t xml:space="preserve"> </w:t>
      </w:r>
      <w:r>
        <w:t>2019 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422,</w:t>
      </w:r>
      <w:r>
        <w:rPr>
          <w:spacing w:val="-1"/>
        </w:rPr>
        <w:t xml:space="preserve"> </w:t>
      </w:r>
      <w:r>
        <w:t>от 6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245, от 11 февраля 2022 года № 39</w:t>
      </w:r>
      <w:r w:rsidR="00CC0DF1">
        <w:t>, от 26.12.2023 N 718</w:t>
      </w:r>
      <w:r>
        <w:t>).</w:t>
      </w:r>
    </w:p>
    <w:p w:rsidR="001967C4" w:rsidRDefault="001967C4">
      <w:pPr>
        <w:pStyle w:val="a5"/>
        <w:rPr>
          <w:sz w:val="30"/>
        </w:rPr>
      </w:pPr>
    </w:p>
    <w:p w:rsidR="001967C4" w:rsidRDefault="001967C4">
      <w:pPr>
        <w:pStyle w:val="a5"/>
        <w:rPr>
          <w:sz w:val="30"/>
        </w:rPr>
      </w:pPr>
    </w:p>
    <w:p w:rsidR="001967C4" w:rsidRDefault="001967C4">
      <w:pPr>
        <w:pStyle w:val="a5"/>
        <w:rPr>
          <w:sz w:val="24"/>
        </w:rPr>
      </w:pPr>
    </w:p>
    <w:p w:rsidR="001967C4" w:rsidRDefault="000F5776">
      <w:pPr>
        <w:pStyle w:val="a5"/>
        <w:tabs>
          <w:tab w:val="left" w:pos="8154"/>
        </w:tabs>
        <w:ind w:left="305"/>
        <w:jc w:val="both"/>
      </w:pPr>
      <w:r>
        <w:t xml:space="preserve">Первый заместитель </w:t>
      </w:r>
    </w:p>
    <w:p w:rsidR="001967C4" w:rsidRDefault="000F5776">
      <w:pPr>
        <w:pStyle w:val="a5"/>
        <w:tabs>
          <w:tab w:val="left" w:pos="8154"/>
        </w:tabs>
        <w:ind w:left="305"/>
        <w:jc w:val="both"/>
      </w:pPr>
      <w:r>
        <w:t xml:space="preserve">председателя Правительства </w:t>
      </w:r>
    </w:p>
    <w:p w:rsidR="001967C4" w:rsidRDefault="000F5776">
      <w:pPr>
        <w:pStyle w:val="a5"/>
        <w:tabs>
          <w:tab w:val="left" w:pos="8154"/>
        </w:tabs>
        <w:ind w:left="305"/>
        <w:jc w:val="both"/>
      </w:pPr>
      <w:r>
        <w:t>Забайкальского края</w:t>
      </w:r>
      <w:r>
        <w:tab/>
      </w:r>
      <w:proofErr w:type="spellStart"/>
      <w:r>
        <w:t>А.И.Кефер</w:t>
      </w:r>
      <w:proofErr w:type="spellEnd"/>
    </w:p>
    <w:p w:rsidR="001967C4" w:rsidRDefault="001967C4">
      <w:pPr>
        <w:sectPr w:rsidR="001967C4">
          <w:headerReference w:type="default" r:id="rId9"/>
          <w:type w:val="continuous"/>
          <w:pgSz w:w="11910" w:h="16840"/>
          <w:pgMar w:top="840" w:right="440" w:bottom="280" w:left="1680" w:header="720" w:footer="720" w:gutter="0"/>
          <w:cols w:space="720"/>
          <w:titlePg/>
        </w:sectPr>
      </w:pPr>
    </w:p>
    <w:p w:rsidR="001967C4" w:rsidRDefault="000F5776">
      <w:pPr>
        <w:pStyle w:val="a5"/>
        <w:spacing w:before="89"/>
        <w:ind w:left="4784"/>
        <w:jc w:val="center"/>
      </w:pPr>
      <w:r>
        <w:lastRenderedPageBreak/>
        <w:t>УТВЕРЖДЕНЫ</w:t>
      </w:r>
    </w:p>
    <w:p w:rsidR="001967C4" w:rsidRDefault="000F5776">
      <w:pPr>
        <w:pStyle w:val="a5"/>
        <w:spacing w:before="161"/>
        <w:ind w:left="4786"/>
        <w:jc w:val="center"/>
      </w:pPr>
      <w:r>
        <w:rPr>
          <w:spacing w:val="-1"/>
        </w:rPr>
        <w:t xml:space="preserve">постановлением </w:t>
      </w:r>
      <w:r>
        <w:t>Правительства</w:t>
      </w:r>
      <w:r>
        <w:rPr>
          <w:spacing w:val="-67"/>
        </w:rPr>
        <w:t xml:space="preserve"> </w:t>
      </w:r>
      <w:r>
        <w:t>Забайкальского</w:t>
      </w:r>
      <w:r>
        <w:rPr>
          <w:spacing w:val="-1"/>
        </w:rPr>
        <w:t xml:space="preserve"> </w:t>
      </w:r>
      <w:r>
        <w:t>края</w:t>
      </w:r>
    </w:p>
    <w:p w:rsidR="001967C4" w:rsidRDefault="001967C4">
      <w:pPr>
        <w:pStyle w:val="a5"/>
        <w:ind w:left="4784"/>
        <w:jc w:val="center"/>
      </w:pPr>
    </w:p>
    <w:p w:rsidR="001967C4" w:rsidRDefault="001967C4">
      <w:pPr>
        <w:pStyle w:val="a5"/>
      </w:pPr>
    </w:p>
    <w:p w:rsidR="001967C4" w:rsidRDefault="000F5776">
      <w:pPr>
        <w:pStyle w:val="10"/>
        <w:ind w:left="0"/>
        <w:jc w:val="center"/>
      </w:pPr>
      <w:r>
        <w:t>ИЗМЕНЕНИЯ,</w:t>
      </w:r>
    </w:p>
    <w:p w:rsidR="001967C4" w:rsidRDefault="000F5776">
      <w:pPr>
        <w:ind w:right="145" w:firstLine="242"/>
        <w:jc w:val="center"/>
        <w:rPr>
          <w:b/>
          <w:sz w:val="28"/>
        </w:rPr>
      </w:pPr>
      <w:r>
        <w:rPr>
          <w:b/>
          <w:sz w:val="28"/>
        </w:rPr>
        <w:t>которые вносятся в региональные</w:t>
      </w:r>
    </w:p>
    <w:p w:rsidR="001967C4" w:rsidRDefault="000F5776">
      <w:pPr>
        <w:pStyle w:val="10"/>
        <w:ind w:left="0"/>
        <w:jc w:val="center"/>
      </w:pPr>
      <w:r>
        <w:t>нормативы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8"/>
        </w:rPr>
        <w:t xml:space="preserve"> </w:t>
      </w:r>
      <w:r>
        <w:t>Забайкальского</w:t>
      </w:r>
      <w:r>
        <w:rPr>
          <w:spacing w:val="-8"/>
        </w:rPr>
        <w:t xml:space="preserve"> </w:t>
      </w:r>
      <w:r>
        <w:t xml:space="preserve">края, утвержденные постановлением Правительства Забайкальского края </w:t>
      </w:r>
      <w:r w:rsidR="00971047">
        <w:br/>
      </w:r>
      <w:r>
        <w:t>от 11 июля 2017 года № 273</w:t>
      </w:r>
    </w:p>
    <w:p w:rsidR="001967C4" w:rsidRDefault="001967C4">
      <w:pPr>
        <w:pStyle w:val="10"/>
        <w:ind w:left="0"/>
      </w:pP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1. В разделе 2 «Нормативы селитебной территории» части 1 «Основная часть»: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1. Пункт 2.2.3. дополнить примечанием 3 к таблице 2 следующего содержания: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«Для территорий опережающего развития установить радиус доступности общеобразовательных организаций – 500 метров.»;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2. Пункт 2.2.4. дополнить абзацем следующего содержания: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«Для территорий опережающего развития установить радиус доступности дошкольных образовательных организаций – 800 метров.»;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3. Пункт 2.3.5. дополнить примечанием 5 к таблице следующего содержания:</w:t>
      </w:r>
    </w:p>
    <w:p w:rsidR="006A7718" w:rsidRPr="006A7718" w:rsidRDefault="006A7718" w:rsidP="006A7718">
      <w:pPr>
        <w:widowControl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«При реализации инвестиционного проекта в границах территории опережающего развития коэффициент застройки и коэффициент плотности застройки в пределах территории допускается увеличивать до 0,6 и 1,6 соответственно.».</w:t>
      </w:r>
    </w:p>
    <w:p w:rsidR="006A7718" w:rsidRPr="006A7718" w:rsidRDefault="006A7718" w:rsidP="006A7718">
      <w:pPr>
        <w:widowControl/>
        <w:tabs>
          <w:tab w:val="right" w:pos="9355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 xml:space="preserve">         2. Раздел «Спорт» части 2 «Материалы по обоснованию расчетных показателей» изложить в следующей редакции: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b/>
          <w:color w:val="auto"/>
          <w:sz w:val="28"/>
          <w:szCs w:val="28"/>
        </w:rPr>
      </w:pPr>
      <w:r w:rsidRPr="006A7718">
        <w:rPr>
          <w:b/>
          <w:bCs/>
          <w:color w:val="auto"/>
          <w:sz w:val="28"/>
          <w:szCs w:val="28"/>
        </w:rPr>
        <w:t>«1. Рекомендованные нормативы обеспеченности населения объектами спортивной инфраструктуры (из расчета на 100 000 жителей)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b/>
          <w:color w:val="auto"/>
          <w:sz w:val="28"/>
          <w:szCs w:val="28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4"/>
        <w:gridCol w:w="1985"/>
      </w:tblGrid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Норма обеспеченности</w:t>
            </w: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(Категория объекта спортивной инфраструктуры)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Норматив обеспеченности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Всего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448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Стадионы с трибунами на 1500 мест и более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1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Плоскостные спортсооружения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110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Спортивные залы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59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Крытые плавательные бассейны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5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46</w:t>
            </w:r>
          </w:p>
        </w:tc>
      </w:tr>
      <w:tr w:rsidR="006A7718" w:rsidRPr="006A7718" w:rsidTr="006008B5"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Cs w:val="22"/>
              </w:rPr>
            </w:pPr>
            <w:r w:rsidRPr="006A7718">
              <w:rPr>
                <w:color w:val="auto"/>
                <w:szCs w:val="22"/>
              </w:rPr>
              <w:t>227</w:t>
            </w:r>
          </w:p>
        </w:tc>
      </w:tr>
    </w:tbl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4"/>
          <w:szCs w:val="24"/>
        </w:rPr>
      </w:pPr>
      <w:r w:rsidRPr="006A7718">
        <w:rPr>
          <w:color w:val="auto"/>
          <w:sz w:val="24"/>
          <w:szCs w:val="24"/>
        </w:rPr>
        <w:t> 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b/>
          <w:bCs/>
          <w:color w:val="auto"/>
          <w:sz w:val="28"/>
          <w:szCs w:val="28"/>
        </w:rPr>
        <w:lastRenderedPageBreak/>
        <w:t>2. Рекомендации для размещения на территории населенных пунктов объектов спортивной инфраструктуры</w:t>
      </w:r>
    </w:p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4"/>
          <w:szCs w:val="24"/>
        </w:rPr>
      </w:pPr>
      <w:r w:rsidRPr="006A7718">
        <w:rPr>
          <w:color w:val="auto"/>
          <w:sz w:val="24"/>
          <w:szCs w:val="24"/>
        </w:rPr>
        <w:t> 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580"/>
        <w:gridCol w:w="7393"/>
      </w:tblGrid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Категория населенного пункта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от 50 до 500 человек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both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Универсальные игровые спортивные площадки (25 x 15 м); малые  спортивные площадки, в том числе для занятий воздушной силовой атлетикой - 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воркаут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(8 x 5 м); объекты рекреационной инфраструктуры, приспособленные для занятий физической культурой и спортом.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от 500 до   5000 человек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both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воркаут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от 5 000 до 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30 000 человек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both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воркаут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ледовый каток; крытый плавательный бассейн (с ванной не менее 25 м и 6 дорожками); </w:t>
            </w:r>
            <w:hyperlink w:anchor="p50" w:history="1">
              <w:r w:rsidRPr="006A7718">
                <w:rPr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6A7718">
              <w:rPr>
                <w:color w:val="auto"/>
                <w:sz w:val="24"/>
                <w:szCs w:val="24"/>
              </w:rPr>
              <w:t xml:space="preserve"> стадион; объекты городской и рекреационной инфраструктуры, приспособленные для занятий физической культурой и спортом.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свыше 30 000 человек</w:t>
            </w:r>
          </w:p>
        </w:tc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both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воркаут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крытый спортивный объект с искусственным льдом; крытый плавательный бассейн, в том числе в виде многофункционального спортивного сооружения, включающего бассейн (плавательный бассейн - с ванной не менее 25 м и 6 дорожками, зал для сухого плавания - 24 x 12 м); универсальный игровой зал (42 x 24 м); тренажерный зал (10 x 10 м); </w:t>
            </w:r>
            <w:hyperlink w:anchor="p50" w:history="1">
              <w:r w:rsidRPr="006A7718">
                <w:rPr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r w:rsidRPr="006A7718">
              <w:rPr>
                <w:color w:val="auto"/>
                <w:sz w:val="24"/>
                <w:szCs w:val="24"/>
              </w:rPr>
              <w:t xml:space="preserve"> стадион; объекты городской и рекреационной инфраструктуры, приспособленные для занятий физической культурой и спортом.</w:t>
            </w:r>
          </w:p>
        </w:tc>
      </w:tr>
    </w:tbl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4"/>
          <w:szCs w:val="24"/>
        </w:rPr>
      </w:pPr>
      <w:r w:rsidRPr="006A7718">
        <w:rPr>
          <w:color w:val="auto"/>
          <w:sz w:val="24"/>
          <w:szCs w:val="24"/>
        </w:rPr>
        <w:t> 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--------------------------------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bookmarkStart w:id="0" w:name="p49"/>
      <w:bookmarkStart w:id="1" w:name="p50"/>
      <w:bookmarkEnd w:id="0"/>
      <w:bookmarkEnd w:id="1"/>
      <w:r w:rsidRPr="006A7718">
        <w:rPr>
          <w:color w:val="auto"/>
          <w:sz w:val="28"/>
          <w:szCs w:val="28"/>
        </w:rPr>
        <w:lastRenderedPageBreak/>
        <w:t>&lt;*&gt; Субъект Российской Федерации самостоятельно определяет количество мест на трибунах в зависимости от необходимости.</w:t>
      </w:r>
    </w:p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 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b/>
          <w:bCs/>
          <w:color w:val="auto"/>
          <w:sz w:val="28"/>
          <w:szCs w:val="28"/>
        </w:rPr>
        <w:t>3. Рекомендованная транспортная доступность (общественным транспортом) объектов спортивной инфраструктуры в зависимости от типа объекта спортивной инфраструктуры</w:t>
      </w:r>
    </w:p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 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транспортом):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- для крупного городского поселения (город более 100 тыс. чел.) - не более 30 мин.;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- для малых и средних городов, в том числе поселков городского типа (от 5 тыс. до 100 тыс. чел.) - не более 60 мин.;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- для населенных пунктов сельских территорий - не более 1 час 30 мин.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Для объектов спортивной инфраструктуры: спортивный зал, физкультурно-оздоровительный комплекс открытого типа (ФОКОТ); малая спортивная площадка, универсальная спортивная игровая площадка, уличные тренажеры, приспособленные спортивные площадки рекомендуется "шаговая" доступность (до 1000 м) и нормативы транспортной доступности не устанавливаются.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Для объектов спортивной инфраструктуры: лыжные трассы, спортивные манежи, биатлонные комплексы, спортивные базы, центры спортивной подготовки, в том числе по водным видам спорта (гребные комплексы) нормативы транспортной доступности не устанавливаются.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b/>
          <w:bCs/>
          <w:color w:val="auto"/>
          <w:sz w:val="28"/>
          <w:szCs w:val="28"/>
        </w:rPr>
      </w:pP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b/>
          <w:bCs/>
          <w:color w:val="auto"/>
          <w:sz w:val="28"/>
          <w:szCs w:val="28"/>
        </w:rPr>
        <w:t>4. Рекомендуемая методика расчета недостающего количества спортивных объектов населенного пункта</w:t>
      </w:r>
    </w:p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 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Недостающее количество спортивных объектов соответствующего вида определяется по формуле: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proofErr w:type="spellStart"/>
      <w:r w:rsidRPr="006A7718">
        <w:rPr>
          <w:color w:val="auto"/>
          <w:sz w:val="28"/>
          <w:szCs w:val="28"/>
        </w:rPr>
        <w:t>N</w:t>
      </w:r>
      <w:r w:rsidRPr="006A7718">
        <w:rPr>
          <w:color w:val="auto"/>
          <w:sz w:val="28"/>
          <w:szCs w:val="28"/>
          <w:vertAlign w:val="subscript"/>
        </w:rPr>
        <w:t>н</w:t>
      </w:r>
      <w:proofErr w:type="spellEnd"/>
      <w:r w:rsidRPr="006A7718">
        <w:rPr>
          <w:color w:val="auto"/>
          <w:sz w:val="28"/>
          <w:szCs w:val="28"/>
        </w:rPr>
        <w:t xml:space="preserve"> = </w:t>
      </w:r>
      <w:proofErr w:type="spellStart"/>
      <w:r w:rsidRPr="006A7718">
        <w:rPr>
          <w:color w:val="auto"/>
          <w:sz w:val="28"/>
          <w:szCs w:val="28"/>
        </w:rPr>
        <w:t>N</w:t>
      </w:r>
      <w:r w:rsidRPr="006A7718">
        <w:rPr>
          <w:color w:val="auto"/>
          <w:sz w:val="28"/>
          <w:szCs w:val="28"/>
          <w:vertAlign w:val="subscript"/>
        </w:rPr>
        <w:t>норм</w:t>
      </w:r>
      <w:proofErr w:type="spellEnd"/>
      <w:r w:rsidRPr="006A7718">
        <w:rPr>
          <w:color w:val="auto"/>
          <w:sz w:val="28"/>
          <w:szCs w:val="28"/>
          <w:vertAlign w:val="subscript"/>
        </w:rPr>
        <w:t>·</w:t>
      </w:r>
      <w:r w:rsidRPr="006A7718">
        <w:rPr>
          <w:color w:val="auto"/>
          <w:sz w:val="28"/>
          <w:szCs w:val="28"/>
        </w:rPr>
        <w:t xml:space="preserve"> - </w:t>
      </w:r>
      <w:proofErr w:type="spellStart"/>
      <w:r w:rsidRPr="006A7718">
        <w:rPr>
          <w:color w:val="auto"/>
          <w:sz w:val="28"/>
          <w:szCs w:val="28"/>
        </w:rPr>
        <w:t>N</w:t>
      </w:r>
      <w:r w:rsidRPr="006A7718">
        <w:rPr>
          <w:color w:val="auto"/>
          <w:sz w:val="28"/>
          <w:szCs w:val="28"/>
          <w:vertAlign w:val="subscript"/>
        </w:rPr>
        <w:t>ф</w:t>
      </w:r>
      <w:proofErr w:type="spellEnd"/>
      <w:r w:rsidRPr="006A7718">
        <w:rPr>
          <w:color w:val="auto"/>
          <w:sz w:val="28"/>
          <w:szCs w:val="28"/>
        </w:rPr>
        <w:t>,</w:t>
      </w:r>
    </w:p>
    <w:p w:rsidR="006A7718" w:rsidRPr="006A7718" w:rsidRDefault="006A7718" w:rsidP="006A7718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>где: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proofErr w:type="spellStart"/>
      <w:r w:rsidRPr="006A7718">
        <w:rPr>
          <w:color w:val="auto"/>
          <w:sz w:val="28"/>
          <w:szCs w:val="28"/>
        </w:rPr>
        <w:t>N</w:t>
      </w:r>
      <w:r w:rsidRPr="006A7718">
        <w:rPr>
          <w:color w:val="auto"/>
          <w:sz w:val="28"/>
          <w:szCs w:val="28"/>
          <w:vertAlign w:val="subscript"/>
        </w:rPr>
        <w:t>норм</w:t>
      </w:r>
      <w:proofErr w:type="spellEnd"/>
      <w:r w:rsidRPr="006A7718">
        <w:rPr>
          <w:color w:val="auto"/>
          <w:sz w:val="28"/>
          <w:szCs w:val="28"/>
        </w:rPr>
        <w:t xml:space="preserve"> - нормативное количество объектов спорта на 100 000 жителей, </w:t>
      </w:r>
      <w:proofErr w:type="spellStart"/>
      <w:r w:rsidRPr="006A7718">
        <w:rPr>
          <w:color w:val="auto"/>
          <w:sz w:val="28"/>
          <w:szCs w:val="28"/>
        </w:rPr>
        <w:t>ед</w:t>
      </w:r>
      <w:proofErr w:type="spellEnd"/>
      <w:r w:rsidRPr="006A7718">
        <w:rPr>
          <w:color w:val="auto"/>
          <w:sz w:val="28"/>
          <w:szCs w:val="28"/>
        </w:rPr>
        <w:t>;</w:t>
      </w:r>
    </w:p>
    <w:p w:rsid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  <w:proofErr w:type="spellStart"/>
      <w:r w:rsidRPr="006A7718">
        <w:rPr>
          <w:color w:val="auto"/>
          <w:sz w:val="28"/>
          <w:szCs w:val="28"/>
        </w:rPr>
        <w:t>N</w:t>
      </w:r>
      <w:r w:rsidRPr="006A7718">
        <w:rPr>
          <w:color w:val="auto"/>
          <w:sz w:val="28"/>
          <w:szCs w:val="28"/>
          <w:vertAlign w:val="subscript"/>
        </w:rPr>
        <w:t>ф</w:t>
      </w:r>
      <w:proofErr w:type="spellEnd"/>
      <w:r w:rsidRPr="006A7718">
        <w:rPr>
          <w:color w:val="auto"/>
          <w:sz w:val="28"/>
          <w:szCs w:val="28"/>
        </w:rPr>
        <w:t xml:space="preserve"> - фактическое количество спортивных сооружений на 100 000 жителей, ед.</w:t>
      </w:r>
    </w:p>
    <w:p w:rsidR="006A7718" w:rsidRPr="006A7718" w:rsidRDefault="006A7718" w:rsidP="006A7718">
      <w:pPr>
        <w:widowControl/>
        <w:spacing w:before="105" w:line="180" w:lineRule="atLeast"/>
        <w:ind w:firstLine="540"/>
        <w:jc w:val="both"/>
        <w:rPr>
          <w:color w:val="auto"/>
          <w:sz w:val="28"/>
          <w:szCs w:val="28"/>
        </w:rPr>
      </w:pPr>
    </w:p>
    <w:p w:rsidR="006A7718" w:rsidRPr="006A7718" w:rsidRDefault="006A7718" w:rsidP="00A0699B">
      <w:pPr>
        <w:widowControl/>
        <w:spacing w:line="180" w:lineRule="atLeast"/>
        <w:ind w:firstLine="540"/>
        <w:jc w:val="both"/>
        <w:rPr>
          <w:color w:val="auto"/>
          <w:sz w:val="28"/>
          <w:szCs w:val="28"/>
        </w:rPr>
      </w:pPr>
      <w:r w:rsidRPr="006A7718">
        <w:rPr>
          <w:b/>
          <w:bCs/>
          <w:color w:val="auto"/>
          <w:sz w:val="28"/>
          <w:szCs w:val="28"/>
        </w:rPr>
        <w:t>5. Планово-расчетные показатели количества занимающихся физической культурой и спортом, используемые при расчете единовременной пропускной способности объектов спорта</w:t>
      </w:r>
      <w:bookmarkStart w:id="2" w:name="_GoBack"/>
      <w:bookmarkEnd w:id="2"/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086"/>
        <w:gridCol w:w="2126"/>
        <w:gridCol w:w="1701"/>
      </w:tblGrid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      Наименование спортивных сооружений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Кол-во занимающихся (макс.)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Норма кв. м на одного чел. (мин.)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Стадионы с трибунами на 1500 мест и более, плоскостные спортивные сооружения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Спортивные ядра для занятий легкой атлетикой: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Отдельная прямая беговая дорожка (на 1 дорожку длиной 60 - 100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Круговые беговые дорожки (в расчете на 1 дорожку)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200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333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400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Места для прыжков (в расчете на 1 сектор)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Места для толкания ядра, метания молота, диска, 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копья (в расчете на 1 сектор)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Конькобежные дорожки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Размер круговых дорожек: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- 400 x 13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- 333 x 13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Спортивные площадки для: (в расчете на 1 площадку)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Бадминтона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Баскетбола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Волейбола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Городошного спорта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Гандбола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Тенниса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Тенниса настольного (1 стол)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Хоккея с шайбой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Фигурного катания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массовое катание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одиночное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парное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Поля для игры в: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Регби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Хоккей на траве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Хоккей с мячом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Площадка для физкультурно-оздоровительных занятий для: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детей 6 - 10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детей 11 - 14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юношей и взрослых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Комплексная площадка для подвижных игр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Полоса для преодоления препятствий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 чел на 10 м длины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Сооружения для конного спорта: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Площадка для выездки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Конкурное поле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Скаковой круг (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стипл-чез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Спортивные залы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Для занятий: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Акробатикой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Бадминтоном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17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Баскетболом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Боксом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13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Дзюдо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Волейболом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18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Спортивной гимнастикой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11 кв. м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Женщины (количество человек в расчете на 1 снаряд):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а) бревно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б) брусья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в) ковер для вольных упражнений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г) опорный прыжок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Мужчины (количество человек в расчете на 1 снаряд):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11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а) брусья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б) ковер для вольных упражнений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в) конь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г) кольца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д) опорный прыжок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е) перекладина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Художественной гимнастикой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32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Гандболом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45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Спортивной борьбой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22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Теннисом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108 кв. м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Настольным теннисом: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стол (чел.)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занимающегося (кв. м площади зала)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9 кв. м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Тяжелой атлетикой: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помост и на 1 комплект оборудования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занимающегося (кв. м площади зала)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14 кв. м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Фехтованием: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дорожку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занимающегося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Прыжками на батуте: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батут (чел).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в расчете на 1 занимающегося (кв. м площади зала)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 кв. м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Зал для общефизической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Помещения для физкультурно-оздоровительных занятий: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42 x 24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36 x 18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 x 15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24 x 12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18 x 12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 x 6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Крытые спортивные объекты с искусственным льдом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Для занятий: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Массовым катанием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Хоккеем с шайбой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Фигурным катанием: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а) одиночное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б) парное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Крытые конькобежные дорожки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- 400 x 13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- 333 x 13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Манежи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Легкоатлетический манеж: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а) на 1 прямую беговую дорожку дл. 60 - 100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б) на 1 круговую дорожку 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160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200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длина дорожки 250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в) места для прыжков в высоту, длину, тройным, с шестом (на 1 сектор)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г) места для толкания ядра метания копья, диска, молота (на 1 сектор)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Конный манеж (площадь манежа в расчете на 1 всадника)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80 кв. м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Футбольный манеж (площадь манежа в расчете на 1 чел.)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150 кв. м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Велотреки, велодромы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Длина полотна: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- 400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- 333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- 250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Плавательные бассейны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Крытые бассейны: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Плавание (на дорожку):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- 50-метровая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- 25-метровая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Водное поло: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- 50-метровая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- 25-метровая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Прыжки в воду (на 1 прыжковое устройство)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Синхронное плавание (</w:t>
            </w:r>
            <w:proofErr w:type="spellStart"/>
            <w:r w:rsidRPr="006A7718">
              <w:rPr>
                <w:color w:val="auto"/>
                <w:sz w:val="24"/>
                <w:szCs w:val="24"/>
              </w:rPr>
              <w:t>В.м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площади зеркала воды в расчете на 1 человека)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Бассейн для гребли: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на 8 мест (академическая гребля)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на 4 места (гребля на байдарках и каноэ)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Ванны для физкультурно-оздоровительных занятий и обучения не умеющих плавать: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детей от 7 до 10 лет (10 x 6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детей от 10 до 14 лет (10 x 6 м; 12,5 x 6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детей старше 14 лет и взрослых (10 x 6 м; 12,5 x 6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Открытые бассейны: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Плавание (на дорожку):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- 50-метровая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- 25-метровая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Водное поло: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- 50-метровая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- 25-метровая ванна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Прыжки в воду (на 1 прыжковое устройство)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Синхронное плавание (кв. м площади зеркала воды в расчете на 1 человека)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 кв. 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Лыжные базы, биатлонные комплексы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Лыжные трассы, длинна дистанции: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- 3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- 10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proofErr w:type="spellStart"/>
            <w:r w:rsidRPr="006A7718">
              <w:rPr>
                <w:color w:val="auto"/>
                <w:sz w:val="24"/>
                <w:szCs w:val="24"/>
              </w:rPr>
              <w:t>Лыжероллерные</w:t>
            </w:r>
            <w:proofErr w:type="spellEnd"/>
            <w:r w:rsidRPr="006A7718">
              <w:rPr>
                <w:color w:val="auto"/>
                <w:sz w:val="24"/>
                <w:szCs w:val="24"/>
              </w:rPr>
              <w:t xml:space="preserve"> трассы, длина дистанции: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- 2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- 3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- 5 км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Трасса для биатлона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Сооружения для стрелковых видов спорта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Стрелковые тиры - дистанция 10, 25, 50 метров (на 1 мишень)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Стрелковые стенды (круговой, траншейный) (на 1 площадку)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Поля для стрельбы из лука (на одну мишень)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Тир для стрельбы из лука (на одну мишень)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Гребные базы и каналы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Гребной канал:</w:t>
            </w:r>
          </w:p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для академической гребли (на 1 дорожку размером 13,5 x 2000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 лодки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для гребли на байдарках и каноэ (на 1 дорожку размером 9 x 2000 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 лодки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Другие спортивные сооружения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Горнолыжные трассы: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скоростной спуск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слалом-гигант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слалом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Санно-бобслейные трассы: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санные трассы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трассы для бобслея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Тропа здоровья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 чел. на 20 м длины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Лыжные трамплины: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- 15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- 40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- 60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- 70 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- 90 м и выше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</w:tr>
      <w:tr w:rsidR="006A7718" w:rsidRPr="006A7718" w:rsidTr="006008B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Объекты городской и рекреационной инфраструктуры: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универсальная спортивная площадка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23 кв.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дистанция (велодорожка)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60 м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спот (плаза начального уровня)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 xml:space="preserve">2 чел. на 1 </w:t>
            </w:r>
            <w:r w:rsidRPr="006A7718">
              <w:rPr>
                <w:color w:val="auto"/>
                <w:sz w:val="24"/>
                <w:szCs w:val="24"/>
              </w:rPr>
              <w:lastRenderedPageBreak/>
              <w:t>фигуру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площадка с тренажерами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 человек на 1 снаряд</w:t>
            </w:r>
          </w:p>
        </w:tc>
      </w:tr>
      <w:tr w:rsidR="006A7718" w:rsidRPr="006A7718" w:rsidTr="006008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7718" w:rsidRPr="006A7718" w:rsidRDefault="006A7718" w:rsidP="006A7718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- каток (сезонный)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spacing w:line="180" w:lineRule="atLeast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718" w:rsidRPr="006A7718" w:rsidRDefault="006A7718" w:rsidP="006A7718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6A7718">
              <w:rPr>
                <w:color w:val="auto"/>
                <w:sz w:val="24"/>
                <w:szCs w:val="24"/>
              </w:rPr>
              <w:t>15 кв. м</w:t>
            </w:r>
          </w:p>
        </w:tc>
      </w:tr>
    </w:tbl>
    <w:p w:rsidR="006A7718" w:rsidRPr="006A7718" w:rsidRDefault="006A7718" w:rsidP="006A7718">
      <w:pPr>
        <w:jc w:val="right"/>
        <w:outlineLvl w:val="0"/>
        <w:rPr>
          <w:sz w:val="28"/>
        </w:rPr>
      </w:pPr>
      <w:r w:rsidRPr="006A7718">
        <w:rPr>
          <w:sz w:val="28"/>
        </w:rPr>
        <w:t>».</w:t>
      </w:r>
    </w:p>
    <w:p w:rsidR="006A7718" w:rsidRPr="006A7718" w:rsidRDefault="006A7718" w:rsidP="006A7718">
      <w:pPr>
        <w:jc w:val="both"/>
        <w:outlineLvl w:val="0"/>
        <w:rPr>
          <w:sz w:val="28"/>
        </w:rPr>
      </w:pPr>
    </w:p>
    <w:p w:rsidR="006A7718" w:rsidRPr="006A7718" w:rsidRDefault="006A7718" w:rsidP="006A7718">
      <w:pPr>
        <w:jc w:val="both"/>
        <w:outlineLvl w:val="0"/>
        <w:rPr>
          <w:sz w:val="28"/>
        </w:rPr>
      </w:pPr>
    </w:p>
    <w:p w:rsidR="006A7718" w:rsidRPr="006A7718" w:rsidRDefault="006A7718" w:rsidP="006A7718">
      <w:pPr>
        <w:jc w:val="center"/>
        <w:outlineLvl w:val="0"/>
        <w:rPr>
          <w:sz w:val="28"/>
        </w:rPr>
      </w:pPr>
      <w:r w:rsidRPr="006A7718">
        <w:rPr>
          <w:sz w:val="28"/>
        </w:rPr>
        <w:t>______________</w:t>
      </w:r>
    </w:p>
    <w:p w:rsidR="006A7718" w:rsidRPr="006A7718" w:rsidRDefault="006A7718" w:rsidP="006A7718">
      <w:pPr>
        <w:widowControl/>
        <w:spacing w:line="180" w:lineRule="atLeast"/>
        <w:jc w:val="both"/>
        <w:rPr>
          <w:color w:val="auto"/>
          <w:sz w:val="24"/>
          <w:szCs w:val="24"/>
        </w:rPr>
      </w:pPr>
    </w:p>
    <w:p w:rsidR="006A7718" w:rsidRPr="006A7718" w:rsidRDefault="006A7718" w:rsidP="006A7718">
      <w:pPr>
        <w:widowControl/>
        <w:tabs>
          <w:tab w:val="right" w:pos="9355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6A7718" w:rsidRPr="006A7718" w:rsidRDefault="006A7718" w:rsidP="006A7718">
      <w:pPr>
        <w:widowControl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6A7718" w:rsidRPr="006A7718" w:rsidRDefault="006A7718" w:rsidP="006A7718">
      <w:pPr>
        <w:widowControl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6A7718">
        <w:rPr>
          <w:color w:val="auto"/>
          <w:sz w:val="28"/>
          <w:szCs w:val="28"/>
        </w:rPr>
        <w:t xml:space="preserve">                  </w:t>
      </w:r>
    </w:p>
    <w:p w:rsidR="001967C4" w:rsidRDefault="000F5776" w:rsidP="00A0699B">
      <w:pPr>
        <w:pStyle w:val="10"/>
        <w:jc w:val="both"/>
      </w:pPr>
      <w:r>
        <w:rPr>
          <w:b w:val="0"/>
          <w:u w:val="single"/>
        </w:rPr>
        <w:t xml:space="preserve">                                 </w:t>
      </w:r>
      <w:r>
        <w:t xml:space="preserve">                                      </w:t>
      </w:r>
    </w:p>
    <w:sectPr w:rsidR="001967C4" w:rsidSect="00F47E08">
      <w:headerReference w:type="default" r:id="rId10"/>
      <w:pgSz w:w="11910" w:h="16840"/>
      <w:pgMar w:top="1134" w:right="567" w:bottom="1134" w:left="1985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B1" w:rsidRDefault="008103B1">
      <w:r>
        <w:separator/>
      </w:r>
    </w:p>
  </w:endnote>
  <w:endnote w:type="continuationSeparator" w:id="0">
    <w:p w:rsidR="008103B1" w:rsidRDefault="008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B1" w:rsidRDefault="008103B1">
      <w:r>
        <w:separator/>
      </w:r>
    </w:p>
  </w:footnote>
  <w:footnote w:type="continuationSeparator" w:id="0">
    <w:p w:rsidR="008103B1" w:rsidRDefault="0081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E08" w:rsidRDefault="00F47E0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F47E08" w:rsidRDefault="00F47E08">
    <w:pPr>
      <w:pStyle w:val="a9"/>
      <w:jc w:val="center"/>
    </w:pPr>
  </w:p>
  <w:p w:rsidR="00F47E08" w:rsidRDefault="00F47E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E08" w:rsidRDefault="00F47E0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0699B">
      <w:rPr>
        <w:noProof/>
      </w:rPr>
      <w:t>2</w:t>
    </w:r>
    <w:r>
      <w:fldChar w:fldCharType="end"/>
    </w:r>
  </w:p>
  <w:p w:rsidR="00F47E08" w:rsidRDefault="00F47E08">
    <w:pPr>
      <w:pStyle w:val="a9"/>
      <w:jc w:val="center"/>
    </w:pPr>
  </w:p>
  <w:p w:rsidR="00F47E08" w:rsidRDefault="00F47E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0792"/>
    <w:multiLevelType w:val="multilevel"/>
    <w:tmpl w:val="57444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C4"/>
    <w:rsid w:val="000250CF"/>
    <w:rsid w:val="00062B1B"/>
    <w:rsid w:val="000902DE"/>
    <w:rsid w:val="000A161B"/>
    <w:rsid w:val="000D4130"/>
    <w:rsid w:val="000F5776"/>
    <w:rsid w:val="0014491F"/>
    <w:rsid w:val="001967C4"/>
    <w:rsid w:val="002141FE"/>
    <w:rsid w:val="002D2A68"/>
    <w:rsid w:val="002D43FE"/>
    <w:rsid w:val="002F7623"/>
    <w:rsid w:val="00316660"/>
    <w:rsid w:val="003E0E86"/>
    <w:rsid w:val="004B020D"/>
    <w:rsid w:val="004D24B3"/>
    <w:rsid w:val="00660B2C"/>
    <w:rsid w:val="006A7718"/>
    <w:rsid w:val="006E4FEC"/>
    <w:rsid w:val="006E6DA2"/>
    <w:rsid w:val="0074097C"/>
    <w:rsid w:val="0074630C"/>
    <w:rsid w:val="00780C3A"/>
    <w:rsid w:val="007A2996"/>
    <w:rsid w:val="007C0A7B"/>
    <w:rsid w:val="008103B1"/>
    <w:rsid w:val="00881A0F"/>
    <w:rsid w:val="008B65C7"/>
    <w:rsid w:val="00971047"/>
    <w:rsid w:val="00986AF7"/>
    <w:rsid w:val="00A0699B"/>
    <w:rsid w:val="00A10C5D"/>
    <w:rsid w:val="00AD76AA"/>
    <w:rsid w:val="00AE2B4F"/>
    <w:rsid w:val="00B132CF"/>
    <w:rsid w:val="00B25270"/>
    <w:rsid w:val="00B33383"/>
    <w:rsid w:val="00C04C35"/>
    <w:rsid w:val="00C65135"/>
    <w:rsid w:val="00CC0DF1"/>
    <w:rsid w:val="00D309B4"/>
    <w:rsid w:val="00D630D5"/>
    <w:rsid w:val="00D67B87"/>
    <w:rsid w:val="00EB0AD4"/>
    <w:rsid w:val="00EB7B0C"/>
    <w:rsid w:val="00F47E08"/>
    <w:rsid w:val="00F509BE"/>
    <w:rsid w:val="00F806C9"/>
    <w:rsid w:val="00FC0661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2996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7A2996"/>
    <w:pPr>
      <w:ind w:left="358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7A29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29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29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29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299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7A29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29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29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29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29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29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29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2996"/>
    <w:rPr>
      <w:rFonts w:ascii="XO Thames" w:hAnsi="XO Thames"/>
      <w:sz w:val="28"/>
    </w:rPr>
  </w:style>
  <w:style w:type="paragraph" w:customStyle="1" w:styleId="12">
    <w:name w:val="Основной шрифт абзаца1"/>
    <w:rsid w:val="007A2996"/>
  </w:style>
  <w:style w:type="paragraph" w:customStyle="1" w:styleId="Endnote">
    <w:name w:val="Endnote"/>
    <w:link w:val="End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29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299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7A2996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A2996"/>
    <w:rPr>
      <w:rFonts w:ascii="Segoe UI" w:hAnsi="Segoe UI"/>
      <w:sz w:val="18"/>
    </w:rPr>
  </w:style>
  <w:style w:type="paragraph" w:styleId="a5">
    <w:name w:val="Body Text"/>
    <w:basedOn w:val="a"/>
    <w:link w:val="a6"/>
    <w:rsid w:val="007A2996"/>
    <w:rPr>
      <w:sz w:val="28"/>
    </w:rPr>
  </w:style>
  <w:style w:type="character" w:customStyle="1" w:styleId="a6">
    <w:name w:val="Основной текст Знак"/>
    <w:basedOn w:val="1"/>
    <w:link w:val="a5"/>
    <w:rsid w:val="007A2996"/>
    <w:rPr>
      <w:rFonts w:ascii="Times New Roman" w:hAnsi="Times New Roman"/>
      <w:sz w:val="28"/>
    </w:rPr>
  </w:style>
  <w:style w:type="paragraph" w:styleId="a7">
    <w:name w:val="footer"/>
    <w:basedOn w:val="a"/>
    <w:link w:val="a8"/>
    <w:rsid w:val="007A29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A2996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7A29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2996"/>
    <w:rPr>
      <w:rFonts w:ascii="XO Thames" w:hAnsi="XO Thames"/>
      <w:sz w:val="28"/>
    </w:rPr>
  </w:style>
  <w:style w:type="paragraph" w:styleId="a9">
    <w:name w:val="header"/>
    <w:basedOn w:val="a"/>
    <w:link w:val="aa"/>
    <w:rsid w:val="007A29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7A2996"/>
    <w:rPr>
      <w:rFonts w:ascii="Times New Roman" w:hAnsi="Times New Roman"/>
    </w:rPr>
  </w:style>
  <w:style w:type="character" w:customStyle="1" w:styleId="50">
    <w:name w:val="Заголовок 5 Знак"/>
    <w:link w:val="5"/>
    <w:rsid w:val="007A299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A2996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b"/>
    <w:rsid w:val="007A2996"/>
    <w:rPr>
      <w:color w:val="0000FF" w:themeColor="hyperlink"/>
      <w:u w:val="single"/>
    </w:rPr>
  </w:style>
  <w:style w:type="character" w:styleId="ab">
    <w:name w:val="Hyperlink"/>
    <w:basedOn w:val="a0"/>
    <w:link w:val="13"/>
    <w:rsid w:val="007A299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299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A299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A29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299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299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A29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29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29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2996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7A2996"/>
    <w:pPr>
      <w:ind w:left="305" w:right="125" w:firstLine="709"/>
      <w:jc w:val="both"/>
    </w:pPr>
  </w:style>
  <w:style w:type="character" w:customStyle="1" w:styleId="ad">
    <w:name w:val="Абзац списка Знак"/>
    <w:basedOn w:val="1"/>
    <w:link w:val="ac"/>
    <w:rsid w:val="007A2996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7A2996"/>
    <w:pPr>
      <w:ind w:left="74"/>
    </w:pPr>
  </w:style>
  <w:style w:type="character" w:customStyle="1" w:styleId="TableParagraph0">
    <w:name w:val="Table Paragraph"/>
    <w:basedOn w:val="1"/>
    <w:link w:val="TableParagraph"/>
    <w:rsid w:val="007A299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7A29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2996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7A299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7A2996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7A2996"/>
    <w:pPr>
      <w:ind w:left="183"/>
      <w:jc w:val="center"/>
    </w:pPr>
    <w:rPr>
      <w:sz w:val="35"/>
    </w:rPr>
  </w:style>
  <w:style w:type="character" w:customStyle="1" w:styleId="af1">
    <w:name w:val="Название Знак"/>
    <w:basedOn w:val="1"/>
    <w:link w:val="af0"/>
    <w:rsid w:val="007A2996"/>
    <w:rPr>
      <w:rFonts w:ascii="Times New Roman" w:hAnsi="Times New Roman"/>
      <w:sz w:val="35"/>
    </w:rPr>
  </w:style>
  <w:style w:type="character" w:customStyle="1" w:styleId="40">
    <w:name w:val="Заголовок 4 Знак"/>
    <w:link w:val="4"/>
    <w:rsid w:val="007A29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A2996"/>
    <w:rPr>
      <w:rFonts w:ascii="XO Thames" w:hAnsi="XO Thames"/>
      <w:b/>
      <w:sz w:val="28"/>
    </w:rPr>
  </w:style>
  <w:style w:type="table" w:customStyle="1" w:styleId="TableNormal">
    <w:name w:val="Table Normal"/>
    <w:rsid w:val="007A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6A7718"/>
  </w:style>
  <w:style w:type="paragraph" w:customStyle="1" w:styleId="af2">
    <w:name w:val="Знак Знак Знак"/>
    <w:basedOn w:val="a"/>
    <w:rsid w:val="006A7718"/>
    <w:pPr>
      <w:widowControl/>
      <w:spacing w:after="160" w:line="240" w:lineRule="exact"/>
    </w:pPr>
    <w:rPr>
      <w:rFonts w:ascii="Verdana" w:hAnsi="Verdana" w:cs="Verdana"/>
      <w:color w:val="auto"/>
      <w:sz w:val="20"/>
      <w:lang w:val="en-US" w:eastAsia="en-US"/>
    </w:rPr>
  </w:style>
  <w:style w:type="character" w:styleId="af3">
    <w:name w:val="page number"/>
    <w:basedOn w:val="a0"/>
    <w:rsid w:val="006A7718"/>
  </w:style>
  <w:style w:type="paragraph" w:styleId="af4">
    <w:name w:val="No Spacing"/>
    <w:link w:val="af5"/>
    <w:rsid w:val="006A7718"/>
    <w:pPr>
      <w:widowControl/>
    </w:pPr>
    <w:rPr>
      <w:rFonts w:ascii="Calibri" w:hAnsi="Calibri"/>
      <w:color w:val="auto"/>
    </w:rPr>
  </w:style>
  <w:style w:type="character" w:customStyle="1" w:styleId="af5">
    <w:name w:val="Без интервала Знак"/>
    <w:link w:val="af4"/>
    <w:rsid w:val="006A7718"/>
    <w:rPr>
      <w:rFonts w:ascii="Calibri" w:hAnsi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2996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7A2996"/>
    <w:pPr>
      <w:ind w:left="358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7A29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29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29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29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299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7A29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29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29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29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29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29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29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2996"/>
    <w:rPr>
      <w:rFonts w:ascii="XO Thames" w:hAnsi="XO Thames"/>
      <w:sz w:val="28"/>
    </w:rPr>
  </w:style>
  <w:style w:type="paragraph" w:customStyle="1" w:styleId="12">
    <w:name w:val="Основной шрифт абзаца1"/>
    <w:rsid w:val="007A2996"/>
  </w:style>
  <w:style w:type="paragraph" w:customStyle="1" w:styleId="Endnote">
    <w:name w:val="Endnote"/>
    <w:link w:val="End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29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299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7A2996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A2996"/>
    <w:rPr>
      <w:rFonts w:ascii="Segoe UI" w:hAnsi="Segoe UI"/>
      <w:sz w:val="18"/>
    </w:rPr>
  </w:style>
  <w:style w:type="paragraph" w:styleId="a5">
    <w:name w:val="Body Text"/>
    <w:basedOn w:val="a"/>
    <w:link w:val="a6"/>
    <w:rsid w:val="007A2996"/>
    <w:rPr>
      <w:sz w:val="28"/>
    </w:rPr>
  </w:style>
  <w:style w:type="character" w:customStyle="1" w:styleId="a6">
    <w:name w:val="Основной текст Знак"/>
    <w:basedOn w:val="1"/>
    <w:link w:val="a5"/>
    <w:rsid w:val="007A2996"/>
    <w:rPr>
      <w:rFonts w:ascii="Times New Roman" w:hAnsi="Times New Roman"/>
      <w:sz w:val="28"/>
    </w:rPr>
  </w:style>
  <w:style w:type="paragraph" w:styleId="a7">
    <w:name w:val="footer"/>
    <w:basedOn w:val="a"/>
    <w:link w:val="a8"/>
    <w:rsid w:val="007A29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A2996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7A29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2996"/>
    <w:rPr>
      <w:rFonts w:ascii="XO Thames" w:hAnsi="XO Thames"/>
      <w:sz w:val="28"/>
    </w:rPr>
  </w:style>
  <w:style w:type="paragraph" w:styleId="a9">
    <w:name w:val="header"/>
    <w:basedOn w:val="a"/>
    <w:link w:val="aa"/>
    <w:rsid w:val="007A29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7A2996"/>
    <w:rPr>
      <w:rFonts w:ascii="Times New Roman" w:hAnsi="Times New Roman"/>
    </w:rPr>
  </w:style>
  <w:style w:type="character" w:customStyle="1" w:styleId="50">
    <w:name w:val="Заголовок 5 Знак"/>
    <w:link w:val="5"/>
    <w:rsid w:val="007A299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A2996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b"/>
    <w:rsid w:val="007A2996"/>
    <w:rPr>
      <w:color w:val="0000FF" w:themeColor="hyperlink"/>
      <w:u w:val="single"/>
    </w:rPr>
  </w:style>
  <w:style w:type="character" w:styleId="ab">
    <w:name w:val="Hyperlink"/>
    <w:basedOn w:val="a0"/>
    <w:link w:val="13"/>
    <w:rsid w:val="007A299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A29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299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A299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A29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299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A299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A29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29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29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2996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7A2996"/>
    <w:pPr>
      <w:ind w:left="305" w:right="125" w:firstLine="709"/>
      <w:jc w:val="both"/>
    </w:pPr>
  </w:style>
  <w:style w:type="character" w:customStyle="1" w:styleId="ad">
    <w:name w:val="Абзац списка Знак"/>
    <w:basedOn w:val="1"/>
    <w:link w:val="ac"/>
    <w:rsid w:val="007A2996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7A2996"/>
    <w:pPr>
      <w:ind w:left="74"/>
    </w:pPr>
  </w:style>
  <w:style w:type="character" w:customStyle="1" w:styleId="TableParagraph0">
    <w:name w:val="Table Paragraph"/>
    <w:basedOn w:val="1"/>
    <w:link w:val="TableParagraph"/>
    <w:rsid w:val="007A299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7A29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2996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7A299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7A2996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7A2996"/>
    <w:pPr>
      <w:ind w:left="183"/>
      <w:jc w:val="center"/>
    </w:pPr>
    <w:rPr>
      <w:sz w:val="35"/>
    </w:rPr>
  </w:style>
  <w:style w:type="character" w:customStyle="1" w:styleId="af1">
    <w:name w:val="Название Знак"/>
    <w:basedOn w:val="1"/>
    <w:link w:val="af0"/>
    <w:rsid w:val="007A2996"/>
    <w:rPr>
      <w:rFonts w:ascii="Times New Roman" w:hAnsi="Times New Roman"/>
      <w:sz w:val="35"/>
    </w:rPr>
  </w:style>
  <w:style w:type="character" w:customStyle="1" w:styleId="40">
    <w:name w:val="Заголовок 4 Знак"/>
    <w:link w:val="4"/>
    <w:rsid w:val="007A29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A2996"/>
    <w:rPr>
      <w:rFonts w:ascii="XO Thames" w:hAnsi="XO Thames"/>
      <w:b/>
      <w:sz w:val="28"/>
    </w:rPr>
  </w:style>
  <w:style w:type="table" w:customStyle="1" w:styleId="TableNormal">
    <w:name w:val="Table Normal"/>
    <w:rsid w:val="007A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6A7718"/>
  </w:style>
  <w:style w:type="paragraph" w:customStyle="1" w:styleId="af2">
    <w:name w:val="Знак Знак Знак"/>
    <w:basedOn w:val="a"/>
    <w:rsid w:val="006A7718"/>
    <w:pPr>
      <w:widowControl/>
      <w:spacing w:after="160" w:line="240" w:lineRule="exact"/>
    </w:pPr>
    <w:rPr>
      <w:rFonts w:ascii="Verdana" w:hAnsi="Verdana" w:cs="Verdana"/>
      <w:color w:val="auto"/>
      <w:sz w:val="20"/>
      <w:lang w:val="en-US" w:eastAsia="en-US"/>
    </w:rPr>
  </w:style>
  <w:style w:type="character" w:styleId="af3">
    <w:name w:val="page number"/>
    <w:basedOn w:val="a0"/>
    <w:rsid w:val="006A7718"/>
  </w:style>
  <w:style w:type="paragraph" w:styleId="af4">
    <w:name w:val="No Spacing"/>
    <w:link w:val="af5"/>
    <w:rsid w:val="006A7718"/>
    <w:pPr>
      <w:widowControl/>
    </w:pPr>
    <w:rPr>
      <w:rFonts w:ascii="Calibri" w:hAnsi="Calibri"/>
      <w:color w:val="auto"/>
    </w:rPr>
  </w:style>
  <w:style w:type="character" w:customStyle="1" w:styleId="af5">
    <w:name w:val="Без интервала Знак"/>
    <w:link w:val="af4"/>
    <w:rsid w:val="006A7718"/>
    <w:rPr>
      <w:rFonts w:ascii="Calibri" w:hAnsi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Шиховцева</dc:creator>
  <cp:lastModifiedBy>Иван Деминов</cp:lastModifiedBy>
  <cp:revision>4</cp:revision>
  <cp:lastPrinted>2023-12-18T06:37:00Z</cp:lastPrinted>
  <dcterms:created xsi:type="dcterms:W3CDTF">2024-11-29T03:24:00Z</dcterms:created>
  <dcterms:modified xsi:type="dcterms:W3CDTF">2024-11-29T03:30:00Z</dcterms:modified>
</cp:coreProperties>
</file>