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w:rPr>
          <w:sz w:val="2"/>
          <w:szCs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1905" t="0" r="0" b="635"/>
                <wp:docPr id="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800100" cy="88900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8001,889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7994;height:8896;" stroked="false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both"/>
        <w:shd w:val="clear" w:color="auto" w:fill="ffffff"/>
        <w:rPr>
          <w:bCs/>
        </w:rPr>
      </w:pPr>
      <w:r>
        <w:rPr>
          <w:bCs/>
        </w:rPr>
        <w:t xml:space="preserve">от _________ 2025 года                                                                       № </w:t>
      </w:r>
      <w:r>
        <w:rPr>
          <w:bCs/>
        </w:rPr>
      </w:r>
      <w:r>
        <w:rPr>
          <w:bCs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  <w:spacing w:before="130"/>
        <w:shd w:val="clear" w:color="auto" w:fill="ffffff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</w:r>
      <w:r>
        <w:rPr>
          <w:b/>
          <w:spacing w:val="-11"/>
          <w:sz w:val="33"/>
          <w:szCs w:val="33"/>
        </w:rPr>
      </w:r>
      <w:r>
        <w:rPr>
          <w:b/>
          <w:spacing w:val="-11"/>
          <w:sz w:val="33"/>
          <w:szCs w:val="33"/>
        </w:rPr>
      </w:r>
    </w:p>
    <w:p>
      <w:pPr>
        <w:jc w:val="center"/>
        <w:spacing w:before="130"/>
        <w:shd w:val="clear" w:color="auto" w:fill="ffffff"/>
        <w:rPr>
          <w:bCs/>
          <w:color w:val="auto"/>
          <w:spacing w:val="-6"/>
          <w:sz w:val="12"/>
          <w:szCs w:val="12"/>
        </w:rPr>
      </w:pPr>
      <w:r>
        <w:rPr>
          <w:bCs/>
          <w:color w:val="auto"/>
          <w:spacing w:val="-6"/>
          <w:sz w:val="12"/>
          <w:szCs w:val="12"/>
        </w:rPr>
      </w:r>
      <w:r>
        <w:rPr>
          <w:bCs/>
          <w:color w:val="auto"/>
          <w:spacing w:val="-6"/>
          <w:sz w:val="12"/>
          <w:szCs w:val="12"/>
        </w:rPr>
      </w:r>
      <w:r>
        <w:rPr>
          <w:bCs/>
          <w:color w:val="auto"/>
          <w:spacing w:val="-6"/>
          <w:sz w:val="12"/>
          <w:szCs w:val="12"/>
        </w:rPr>
      </w:r>
    </w:p>
    <w:p>
      <w:pPr>
        <w:pStyle w:val="887"/>
        <w:jc w:val="center"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внесении изменений в Положение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 региональном государственном контроле (надзоре) за приемом на работу инвалидов в пределах установленной квоты на территории Забайкальского края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r>
    </w:p>
    <w:p>
      <w:pPr>
        <w:pStyle w:val="887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0"/>
        <w:ind w:left="500" w:right="520"/>
        <w:jc w:val="center"/>
        <w:spacing w:before="0"/>
        <w:shd w:val="clear" w:color="auto" w:fill="auto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ind w:firstLine="709"/>
        <w:jc w:val="both"/>
        <w:rPr>
          <w:rFonts w:cs="Arial"/>
          <w:color w:val="auto"/>
          <w:lang w:eastAsia="en-US"/>
        </w:rPr>
      </w:pPr>
      <w:r>
        <w:rPr>
          <w:rFonts w:cs="Arial"/>
          <w:color w:val="auto"/>
          <w:lang w:eastAsia="en-US"/>
        </w:rPr>
        <w:t xml:space="preserve">В целях приведения нормативной правовой базы Забайкальского края </w:t>
      </w:r>
      <w:r>
        <w:rPr>
          <w:rFonts w:cs="Arial"/>
          <w:color w:val="auto"/>
          <w:lang w:eastAsia="en-US"/>
        </w:rPr>
        <w:t xml:space="preserve">в</w:t>
      </w:r>
      <w:r>
        <w:rPr>
          <w:rFonts w:cs="Arial"/>
          <w:color w:val="auto"/>
          <w:lang w:eastAsia="en-US"/>
        </w:rPr>
        <w:t xml:space="preserve"> соответствие с действующим законодательством Правительство Забайкальского края </w:t>
      </w:r>
      <w:r>
        <w:rPr>
          <w:rFonts w:cs="Arial"/>
          <w:b/>
          <w:color w:val="auto"/>
          <w:spacing w:val="40"/>
          <w:lang w:eastAsia="en-US"/>
        </w:rPr>
        <w:t xml:space="preserve">постановляет</w:t>
      </w:r>
      <w:r>
        <w:rPr>
          <w:rFonts w:cs="Arial"/>
          <w:color w:val="auto"/>
          <w:spacing w:val="40"/>
          <w:lang w:eastAsia="en-US"/>
        </w:rPr>
        <w:t xml:space="preserve">:</w:t>
      </w:r>
      <w:r>
        <w:rPr>
          <w:rFonts w:cs="Arial"/>
          <w:color w:val="auto"/>
          <w:lang w:eastAsia="en-US"/>
        </w:rPr>
      </w:r>
      <w:r>
        <w:rPr>
          <w:rFonts w:cs="Arial"/>
          <w:color w:val="auto"/>
          <w:lang w:eastAsia="en-US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widowControl w:val="off"/>
        <w:rPr>
          <w:color w:val="auto"/>
          <w:spacing w:val="-6"/>
          <w:sz w:val="22"/>
          <w:szCs w:val="22"/>
        </w:rPr>
      </w:pPr>
      <w:r>
        <w:tab/>
      </w:r>
      <w:r>
        <w:rPr>
          <w:rFonts w:cs="Arial"/>
          <w:color w:val="auto"/>
          <w:lang w:eastAsia="en-US"/>
        </w:rPr>
        <w:t xml:space="preserve">Внести в Положение о</w:t>
      </w:r>
      <w:r>
        <w:rPr>
          <w:lang w:bidi="ru-RU"/>
        </w:rPr>
        <w:t xml:space="preserve"> региональном государственном контроле (надзоре) за приемом на работу инвалидов в пределах установленной квоты на территории Забайкальского края</w:t>
      </w:r>
      <w:r>
        <w:rPr>
          <w:color w:val="auto"/>
          <w:spacing w:val="-6"/>
          <w:sz w:val="22"/>
          <w:szCs w:val="35"/>
        </w:rPr>
        <w:t xml:space="preserve">,</w:t>
      </w:r>
      <w:r>
        <w:rPr>
          <w:color w:val="auto"/>
          <w:spacing w:val="-6"/>
          <w:sz w:val="28"/>
          <w:szCs w:val="28"/>
        </w:rPr>
        <w:t xml:space="preserve"> утвержденное постановлением Правительства Забайкальского края </w:t>
      </w:r>
      <w:r>
        <w:rPr>
          <w:color w:val="auto"/>
          <w:spacing w:val="-6"/>
        </w:rPr>
        <w:t xml:space="preserve">от 29 октября 2021 года № 426</w:t>
      </w:r>
      <w:r>
        <w:rPr>
          <w:color w:val="auto"/>
          <w:spacing w:val="-6"/>
          <w:sz w:val="22"/>
          <w:szCs w:val="35"/>
        </w:rPr>
        <w:t xml:space="preserve">                                              (</w:t>
      </w:r>
      <w:r>
        <w:rPr>
          <w:color w:val="auto"/>
          <w:spacing w:val="-6"/>
        </w:rPr>
        <w:t xml:space="preserve">с изменениями, внесенными постановлениями Правительства Забайкальского края </w:t>
      </w:r>
      <w:r>
        <w:rPr>
          <w:color w:val="auto"/>
          <w:spacing w:val="-6"/>
        </w:rPr>
        <w:t xml:space="preserve">от</w:t>
      </w:r>
      <w:r>
        <w:rPr>
          <w:color w:val="auto"/>
          <w:spacing w:val="-6"/>
        </w:rPr>
        <w:t xml:space="preserve"> 29 декабря 2022 года № 687, от 10 августа 2023 года № 430, от 3 апреля 2024 года № 168, от 11 сентября 2024 года № 456) </w:t>
      </w:r>
      <w:r>
        <w:rPr>
          <w:bCs/>
          <w:color w:val="auto"/>
        </w:rPr>
        <w:t xml:space="preserve">, следующие изменения</w:t>
      </w:r>
      <w:r>
        <w:rPr>
          <w:rFonts w:cs="Arial"/>
          <w:color w:val="auto"/>
          <w:lang w:eastAsia="en-US"/>
        </w:rPr>
        <w:t xml:space="preserve">:</w:t>
      </w:r>
      <w:r>
        <w:rPr>
          <w:color w:val="auto"/>
          <w:spacing w:val="-6"/>
          <w:sz w:val="22"/>
          <w:szCs w:val="22"/>
        </w:rPr>
      </w:r>
      <w:r>
        <w:rPr>
          <w:color w:val="auto"/>
          <w:spacing w:val="-6"/>
          <w:sz w:val="22"/>
          <w:szCs w:val="22"/>
        </w:rPr>
      </w:r>
    </w:p>
    <w:p>
      <w:pPr>
        <w:pStyle w:val="728"/>
        <w:numPr>
          <w:ilvl w:val="0"/>
          <w:numId w:val="4"/>
        </w:numPr>
        <w:ind w:left="0" w:firstLine="349"/>
        <w:jc w:val="both"/>
        <w:widowControl w:val="off"/>
      </w:pPr>
      <w:r>
        <w:t xml:space="preserve">В абзаце первом пункта 40 после слов «видео-конференц-связи» дополнить словами «или мобильного приложения «Инспектор», слова «и не чаще 1 раза в 3 года» исключить;</w:t>
      </w:r>
      <w:r/>
    </w:p>
    <w:p>
      <w:pPr>
        <w:pStyle w:val="728"/>
        <w:numPr>
          <w:ilvl w:val="0"/>
          <w:numId w:val="4"/>
        </w:numPr>
        <w:ind w:left="0" w:firstLine="349"/>
        <w:jc w:val="both"/>
        <w:widowControl w:val="off"/>
      </w:pPr>
      <w:r>
        <w:t xml:space="preserve">Пункт 4</w:t>
      </w:r>
      <w:r>
        <w:t xml:space="preserve">1 изложить в </w:t>
      </w:r>
      <w:r>
        <w:t xml:space="preserve">следующей редакции:</w:t>
      </w:r>
      <w:r/>
    </w:p>
    <w:p>
      <w:pPr>
        <w:pStyle w:val="728"/>
        <w:ind w:left="0" w:firstLine="349"/>
        <w:jc w:val="both"/>
        <w:widowControl w:val="off"/>
      </w:pPr>
      <w:r>
        <w:t xml:space="preserve">«41. 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  <w:r/>
    </w:p>
    <w:p>
      <w:pPr>
        <w:ind w:firstLine="708"/>
        <w:jc w:val="both"/>
        <w:widowControl w:val="off"/>
        <w:rPr>
          <w:highlight w:val="none"/>
        </w:rPr>
      </w:pPr>
      <w:r>
        <w:t xml:space="preserve">По итогам проведения профилактического визита объекту контроля может быть присвоена</w:t>
      </w:r>
      <w:r>
        <w:t xml:space="preserve"> публичная оценка уровня соблюдения обязательных требований в соответствии с частями 6 и 7 статьи 48 Федерального закона </w:t>
      </w:r>
      <w:r>
        <w:br/>
      </w:r>
      <w:bookmarkStart w:id="1" w:name="_GoBack"/>
      <w:r/>
      <w:bookmarkEnd w:id="1"/>
      <w:r>
        <w:t xml:space="preserve">№ 248-ФЗ.»;</w:t>
      </w:r>
      <w:r>
        <w:rPr>
          <w:highlight w:val="none"/>
        </w:rPr>
      </w:r>
      <w:r>
        <w:rPr>
          <w:highlight w:val="none"/>
        </w:rPr>
      </w:r>
    </w:p>
    <w:p>
      <w:pPr>
        <w:ind w:left="349" w:firstLine="0"/>
        <w:jc w:val="both"/>
        <w:widowControl w:val="off"/>
      </w:pPr>
      <w:r>
        <w:t xml:space="preserve">3. Пункт 4</w:t>
      </w:r>
      <w:r>
        <w:t xml:space="preserve">2 изложить в </w:t>
      </w:r>
      <w:r>
        <w:t xml:space="preserve">следующей редакции:</w:t>
      </w:r>
      <w:r/>
    </w:p>
    <w:p>
      <w:pPr>
        <w:ind w:firstLine="0"/>
        <w:jc w:val="both"/>
        <w:widowControl w:val="off"/>
        <w:tabs>
          <w:tab w:val="left" w:pos="425" w:leader="none"/>
          <w:tab w:val="left" w:pos="850" w:leader="none"/>
        </w:tabs>
      </w:pPr>
      <w:r>
        <w:rPr>
          <w:highlight w:val="none"/>
        </w:rPr>
        <w:tab/>
        <w:t xml:space="preserve">«42.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</w:t>
      </w:r>
      <w:r>
        <w:rPr>
          <w:highlight w:val="none"/>
        </w:rPr>
        <w:t xml:space="preserve">альным учреждением.»;</w:t>
      </w:r>
      <w:r>
        <w:rPr>
          <w:highlight w:val="none"/>
        </w:rPr>
      </w:r>
      <w:r/>
    </w:p>
    <w:p>
      <w:pPr>
        <w:ind w:left="349" w:firstLine="0"/>
        <w:jc w:val="both"/>
        <w:widowControl w:val="off"/>
      </w:pPr>
      <w:r>
        <w:t xml:space="preserve">4. Дополнить пунктами 42</w:t>
      </w:r>
      <w:r>
        <w:rPr>
          <w:vertAlign w:val="superscript"/>
        </w:rPr>
        <w:t xml:space="preserve">1</w:t>
      </w:r>
      <w:r>
        <w:t xml:space="preserve"> - 42</w:t>
      </w:r>
      <w:r>
        <w:rPr>
          <w:vertAlign w:val="superscript"/>
        </w:rPr>
        <w:t xml:space="preserve">4</w:t>
      </w:r>
      <w:r>
        <w:t xml:space="preserve"> следующего содержания:</w:t>
      </w:r>
      <w:r>
        <w:tab/>
      </w:r>
      <w:r>
        <w:rPr>
          <w:rFonts w:cs="Arial"/>
          <w:color w:val="auto"/>
          <w:lang w:eastAsia="en-US"/>
        </w:rPr>
      </w:r>
      <w:r/>
    </w:p>
    <w:p>
      <w:pPr>
        <w:ind w:left="0" w:right="0" w:firstLine="0"/>
        <w:jc w:val="both"/>
        <w:widowControl w:val="off"/>
        <w:rPr>
          <w:rFonts w:cs="Arial"/>
          <w:color w:val="auto"/>
          <w:lang w:eastAsia="en-US"/>
        </w:rPr>
      </w:pPr>
      <w:r>
        <w:t xml:space="preserve">     «42</w:t>
      </w:r>
      <w:r>
        <w:rPr>
          <w:vertAlign w:val="superscript"/>
        </w:rPr>
        <w:t xml:space="preserve">1</w:t>
      </w:r>
      <w:r>
        <w:t xml:space="preserve">.</w:t>
      </w:r>
      <w:r>
        <w:rPr>
          <w:vertAlign w:val="superscript"/>
        </w:rPr>
        <w:t xml:space="preserve"> </w:t>
      </w:r>
      <w:r>
        <w:t xml:space="preserve">Контролируемое лицо вправе обратиться в Министерство с</w:t>
      </w:r>
      <w:r>
        <w:t xml:space="preserve"> заявлением о проведении в отношении него профилактического визита (далее - заявление), в том числе </w:t>
      </w:r>
      <w:r>
        <w:rPr>
          <w:rFonts w:cs="Arial"/>
          <w:color w:val="auto"/>
          <w:lang w:eastAsia="en-US"/>
        </w:rPr>
        <w:t xml:space="preserve">посредством единого портала государственных и муниципальных услуг или регионального портала государственных и муниципальных услуг</w:t>
      </w:r>
      <w:r>
        <w:rPr>
          <w:rFonts w:cs="Arial"/>
          <w:color w:val="auto"/>
          <w:lang w:eastAsia="en-US"/>
        </w:rPr>
        <w:t xml:space="preserve">.</w:t>
      </w:r>
      <w:r>
        <w:rPr>
          <w:rFonts w:cs="Arial"/>
          <w:color w:val="auto"/>
          <w:lang w:eastAsia="en-US"/>
        </w:rPr>
      </w:r>
      <w:r>
        <w:rPr>
          <w:rFonts w:cs="Arial"/>
          <w:color w:val="auto"/>
          <w:lang w:eastAsia="en-US"/>
        </w:rPr>
      </w:r>
    </w:p>
    <w:p>
      <w:pPr>
        <w:ind w:left="0" w:right="0" w:firstLine="425"/>
        <w:jc w:val="both"/>
        <w:widowControl w:val="off"/>
      </w:pPr>
      <w:r>
        <w:t xml:space="preserve">42</w:t>
      </w:r>
      <w:r>
        <w:rPr>
          <w:vertAlign w:val="superscript"/>
        </w:rPr>
        <w:t xml:space="preserve">2</w:t>
      </w:r>
      <w:r>
        <w:t xml:space="preserve">. Министерство рассматривает заявление в течение 10 рабочих дней </w:t>
      </w:r>
      <w:r>
        <w:t xml:space="preserve">с даты регистрации</w:t>
      </w:r>
      <w:r>
        <w:t xml:space="preserve"> указанного заявления и принимает решение о проведении профилактического визита ли</w:t>
      </w:r>
      <w:r>
        <w:t xml:space="preserve">бо об отказе в его проведении</w:t>
      </w:r>
      <w:r>
        <w:t xml:space="preserve">, о чем уведомляет контролируемое лицо.</w:t>
      </w:r>
      <w:r/>
    </w:p>
    <w:p>
      <w:pPr>
        <w:ind w:left="0" w:right="0" w:firstLine="567"/>
        <w:jc w:val="both"/>
        <w:widowControl w:val="off"/>
      </w:pPr>
      <w:r>
        <w:t xml:space="preserve">42</w:t>
      </w:r>
      <w:r>
        <w:rPr>
          <w:vertAlign w:val="superscript"/>
        </w:rPr>
        <w:t xml:space="preserve">3</w:t>
      </w:r>
      <w:r>
        <w:t xml:space="preserve">. Министерство принимает решение </w:t>
      </w:r>
      <w:r>
        <w:t xml:space="preserve">об отказе в проведении профилактического визита</w:t>
      </w:r>
      <w:r>
        <w:t xml:space="preserve"> по заявлению по одному из следующих оснований</w:t>
      </w:r>
      <w:r>
        <w:t xml:space="preserve">:</w:t>
      </w:r>
      <w:r/>
    </w:p>
    <w:p>
      <w:pPr>
        <w:ind w:firstLine="708"/>
        <w:jc w:val="both"/>
        <w:widowControl w:val="off"/>
      </w:pPr>
      <w:r>
        <w:t xml:space="preserve">1) от контролируемого лица поступило уведомление об отзыве заявления;</w:t>
      </w:r>
      <w:r/>
    </w:p>
    <w:p>
      <w:pPr>
        <w:ind w:firstLine="708"/>
        <w:jc w:val="both"/>
        <w:widowControl w:val="off"/>
        <w:rPr>
          <w:highlight w:val="none"/>
        </w:rPr>
      </w:pPr>
      <w:r>
        <w:t xml:space="preserve">2)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</w:t>
      </w:r>
      <w:r>
        <w:t xml:space="preserve">ыми действиями (бездействием) контролируемого лица, повлекшими невозможность проведения профилактического визита;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widowControl w:val="off"/>
      </w:pPr>
      <w:r>
        <w:rPr>
          <w:highlight w:val="none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highlight w:val="none"/>
        </w:rPr>
      </w:r>
      <w:r/>
    </w:p>
    <w:p>
      <w:pPr>
        <w:ind w:firstLine="708"/>
        <w:jc w:val="both"/>
        <w:widowControl w:val="off"/>
      </w:pPr>
      <w:r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</w:t>
      </w:r>
      <w:r>
        <w:t xml:space="preserve">органа либо членов их семей.</w:t>
      </w:r>
      <w:r/>
    </w:p>
    <w:p>
      <w:pPr>
        <w:ind w:firstLine="708"/>
        <w:jc w:val="both"/>
        <w:widowControl w:val="off"/>
        <w:rPr>
          <w:highlight w:val="none"/>
        </w:rPr>
      </w:pPr>
      <w:r>
        <w:t xml:space="preserve">42</w:t>
      </w:r>
      <w:r>
        <w:rPr>
          <w:vertAlign w:val="superscript"/>
        </w:rPr>
        <w:t xml:space="preserve">4</w:t>
      </w:r>
      <w:r>
        <w:t xml:space="preserve">. В случае принятия решения о проведении профилактического визита по заявлению Министерство в течение 20 рабочих дней согласовывает дату проведения профилактического визита с контролируемым лицом любым способом, обеспечивающ</w:t>
      </w:r>
      <w:r>
        <w:t xml:space="preserve">им фиксирование такого согласования</w:t>
      </w:r>
      <w: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widowControl w:val="off"/>
        <w:rPr>
          <w:highlight w:val="none"/>
        </w:rPr>
      </w:pPr>
      <w:r>
        <w:rPr>
          <w:highlight w:val="none"/>
        </w:rPr>
        <w:t xml:space="preserve">5. Пункт 43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widowControl w:val="off"/>
      </w:pPr>
      <w:r>
        <w:rPr>
          <w:highlight w:val="none"/>
        </w:rPr>
        <w:t xml:space="preserve">«43. Разъяснения и рекомендации, полученные контролируемым лицом в ходе профилактического визита, носят рекомендательный характер. </w:t>
      </w:r>
      <w:r>
        <w:rPr>
          <w:highlight w:val="none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выдаваться.»;</w:t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highlight w:val="none"/>
        </w:rPr>
      </w:pPr>
      <w:r>
        <w:rPr>
          <w:highlight w:val="none"/>
        </w:rPr>
        <w:t xml:space="preserve">6. Пункт 44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widowControl w:val="off"/>
        <w:rPr>
          <w:highlight w:val="none"/>
        </w:rPr>
      </w:pPr>
      <w:r>
        <w:rPr>
          <w:highlight w:val="none"/>
        </w:rPr>
        <w:t xml:space="preserve">«44. </w:t>
      </w:r>
      <w:r>
        <w:rPr>
          <w:highlight w:val="none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widowControl w:val="off"/>
      </w:pPr>
      <w:r>
        <w:rPr>
          <w:highlight w:val="none"/>
        </w:rPr>
        <w:t xml:space="preserve">7. Пункт 45 исключить;</w:t>
      </w:r>
      <w:r>
        <w:rPr>
          <w:highlight w:val="none"/>
        </w:rPr>
      </w:r>
      <w:r/>
    </w:p>
    <w:p>
      <w:pPr>
        <w:ind w:firstLine="708"/>
        <w:jc w:val="both"/>
        <w:widowControl w:val="off"/>
      </w:pPr>
      <w:r>
        <w:t xml:space="preserve">8. В пункте 47 слова «пунктами 40-46 настоящего Положения», заменить сло</w:t>
      </w:r>
      <w:r>
        <w:t xml:space="preserve">вами «статьей 52.1 Федерального закона № 248-ФЗ.»;</w:t>
      </w:r>
      <w:r/>
    </w:p>
    <w:p>
      <w:pPr>
        <w:ind w:firstLine="708"/>
        <w:jc w:val="both"/>
        <w:widowControl w:val="off"/>
      </w:pPr>
      <w:r>
        <w:t xml:space="preserve">9. В пункте 52 цифры «3-6» заменить цифрами «3-7, 9»;</w:t>
      </w:r>
      <w:r/>
    </w:p>
    <w:p>
      <w:pPr>
        <w:ind w:firstLine="708"/>
        <w:jc w:val="both"/>
        <w:widowControl w:val="off"/>
      </w:pPr>
      <w:r>
        <w:t xml:space="preserve">10. В абзаце втором пункта  55 после слов «а так же вправе» дополнить словами «</w:t>
      </w:r>
      <w:r>
        <w:t xml:space="preserve">не позднее 3 месяцев </w:t>
      </w:r>
      <w:r>
        <w:t xml:space="preserve">с даты составления</w:t>
      </w:r>
      <w:r>
        <w:t xml:space="preserve"> акта о невозможности проведения контрольного (надзорного) мероприятия»;</w:t>
      </w:r>
      <w:r/>
    </w:p>
    <w:p>
      <w:pPr>
        <w:ind w:firstLine="708"/>
        <w:jc w:val="both"/>
        <w:widowControl w:val="off"/>
      </w:pPr>
      <w:r>
        <w:t xml:space="preserve">11. В пункте 70</w:t>
      </w:r>
      <w:r>
        <w:t xml:space="preserve">: </w:t>
      </w:r>
      <w:r/>
    </w:p>
    <w:p>
      <w:pPr>
        <w:pStyle w:val="728"/>
        <w:numPr>
          <w:ilvl w:val="0"/>
          <w:numId w:val="5"/>
        </w:numPr>
        <w:ind w:left="0" w:right="0" w:firstLine="709"/>
        <w:jc w:val="both"/>
        <w:widowControl w:val="off"/>
      </w:pPr>
      <w:r>
        <w:t xml:space="preserve">подпункт 1 дополнить словами «и обязательных профилактических визитов»;</w:t>
      </w:r>
      <w:r/>
    </w:p>
    <w:p>
      <w:pPr>
        <w:pStyle w:val="728"/>
        <w:numPr>
          <w:ilvl w:val="0"/>
          <w:numId w:val="5"/>
        </w:numPr>
        <w:ind w:left="0" w:firstLine="709"/>
        <w:jc w:val="both"/>
        <w:widowControl w:val="off"/>
      </w:pPr>
      <w:r>
        <w:t xml:space="preserve">подпункт 2 после слова «мероприятий» дополнить словами</w:t>
      </w:r>
      <w:r>
        <w:t xml:space="preserve"> «и обязательных профилактических визитов»;</w:t>
      </w:r>
      <w:r/>
    </w:p>
    <w:p>
      <w:pPr>
        <w:pStyle w:val="728"/>
        <w:numPr>
          <w:ilvl w:val="0"/>
          <w:numId w:val="5"/>
        </w:numPr>
        <w:ind w:left="0" w:firstLine="709"/>
        <w:jc w:val="both"/>
        <w:widowControl w:val="off"/>
      </w:pPr>
      <w:r>
        <w:t xml:space="preserve">подпункт 3 дополнить словами «и обязательных профилактических визитов»;</w:t>
      </w:r>
      <w:r/>
    </w:p>
    <w:p>
      <w:pPr>
        <w:pStyle w:val="728"/>
        <w:numPr>
          <w:ilvl w:val="0"/>
          <w:numId w:val="5"/>
        </w:numPr>
        <w:ind w:left="0" w:firstLine="709"/>
        <w:jc w:val="both"/>
        <w:widowControl w:val="off"/>
      </w:pPr>
      <w:r>
        <w:t xml:space="preserve">дополнить подпунктами 4 - 6 следующего содержания:</w:t>
      </w:r>
      <w:r/>
    </w:p>
    <w:p>
      <w:pPr>
        <w:ind w:firstLine="708"/>
        <w:jc w:val="both"/>
        <w:widowControl w:val="off"/>
      </w:pPr>
      <w:r>
        <w:t xml:space="preserve">«4) решений об отнесении объектов контроля к соответствующей категории риска;</w:t>
      </w:r>
      <w:r/>
    </w:p>
    <w:p>
      <w:pPr>
        <w:ind w:firstLine="708"/>
        <w:jc w:val="both"/>
        <w:widowControl w:val="off"/>
      </w:pPr>
      <w:r>
        <w:t xml:space="preserve">5) решений </w:t>
      </w:r>
      <w:r>
        <w:t xml:space="preserve">об отказе в проведении обязательных профилактических визитов по заявлениям контролируемых лиц;</w:t>
      </w:r>
      <w:r/>
    </w:p>
    <w:p>
      <w:pPr>
        <w:ind w:firstLine="708"/>
        <w:jc w:val="both"/>
        <w:widowControl w:val="off"/>
      </w:pPr>
      <w:r>
        <w:t xml:space="preserve">6) иных решений, принимаемых Министерством по итогам профилактических и (или) контрольных (надзорных) мероприятий, </w:t>
      </w:r>
      <w:r>
        <w:t xml:space="preserve">предусмотренных настоящим Федеральным законом,</w:t>
      </w:r>
      <w:r>
        <w:t xml:space="preserve"> в отношении контролируемых лиц или объектов контроля</w:t>
      </w:r>
      <w:r>
        <w:t xml:space="preserve">.»;</w:t>
      </w:r>
      <w:r/>
    </w:p>
    <w:p>
      <w:pPr>
        <w:ind w:firstLine="708"/>
        <w:jc w:val="both"/>
        <w:widowControl w:val="off"/>
      </w:pPr>
      <w:r>
        <w:t xml:space="preserve">12. Абзац первый пункта 79 изложить в следующей редакции:</w:t>
      </w:r>
      <w:r/>
    </w:p>
    <w:p>
      <w:pPr>
        <w:ind w:firstLine="708"/>
        <w:jc w:val="both"/>
        <w:widowControl w:val="off"/>
      </w:pPr>
      <w:r>
        <w:t xml:space="preserve">79. «Жалоба подлежит рассмотрению Министерством в течение 15 рабочих дней со дня ее регистрации в подсистеме досудебного обжалования. Жалоба контро</w:t>
      </w:r>
      <w:r>
        <w:t xml:space="preserve">лируемого лица на решение об отнесении объектов контроля к соответствующей категории риска рассматривается в срок не более 5 рабочих дней</w:t>
      </w:r>
      <w:r>
        <w:t xml:space="preserve">.</w:t>
      </w:r>
      <w:r>
        <w:t xml:space="preserve">».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r>
        <w:t xml:space="preserve">Первый заместитель </w:t>
      </w:r>
      <w:r/>
    </w:p>
    <w:p>
      <w:r>
        <w:t xml:space="preserve">председателя </w:t>
      </w:r>
      <w:r>
        <w:t xml:space="preserve">Правительства</w:t>
      </w:r>
      <w:r/>
    </w:p>
    <w:p>
      <w:r>
        <w:t xml:space="preserve">Забайкальского края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 xml:space="preserve">А.И.Ке</w:t>
      </w:r>
      <w:r>
        <w:t xml:space="preserve">фер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276" w:right="566" w:bottom="1134" w:left="212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39789446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6"/>
    <w:link w:val="730"/>
    <w:uiPriority w:val="10"/>
    <w:rPr>
      <w:sz w:val="48"/>
      <w:szCs w:val="48"/>
    </w:rPr>
  </w:style>
  <w:style w:type="character" w:styleId="700">
    <w:name w:val="Subtitle Char"/>
    <w:basedOn w:val="716"/>
    <w:link w:val="732"/>
    <w:uiPriority w:val="11"/>
    <w:rPr>
      <w:sz w:val="24"/>
      <w:szCs w:val="24"/>
    </w:rPr>
  </w:style>
  <w:style w:type="character" w:styleId="701">
    <w:name w:val="Quote Char"/>
    <w:link w:val="734"/>
    <w:uiPriority w:val="29"/>
    <w:rPr>
      <w:i/>
    </w:rPr>
  </w:style>
  <w:style w:type="character" w:styleId="702">
    <w:name w:val="Intense Quote Char"/>
    <w:link w:val="736"/>
    <w:uiPriority w:val="30"/>
    <w:rPr>
      <w:i/>
    </w:rPr>
  </w:style>
  <w:style w:type="character" w:styleId="703">
    <w:name w:val="Caption Char"/>
    <w:basedOn w:val="741"/>
    <w:link w:val="739"/>
    <w:uiPriority w:val="99"/>
  </w:style>
  <w:style w:type="character" w:styleId="704">
    <w:name w:val="Footnote Text Char"/>
    <w:link w:val="870"/>
    <w:uiPriority w:val="99"/>
    <w:rPr>
      <w:sz w:val="18"/>
    </w:rPr>
  </w:style>
  <w:style w:type="character" w:styleId="705">
    <w:name w:val="Endnote Text Char"/>
    <w:link w:val="873"/>
    <w:uiPriority w:val="99"/>
    <w:rPr>
      <w:sz w:val="20"/>
    </w:rPr>
  </w:style>
  <w:style w:type="paragraph" w:styleId="7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716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16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paragraph" w:styleId="739">
    <w:name w:val="Footer"/>
    <w:basedOn w:val="706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16"/>
    <w:uiPriority w:val="99"/>
  </w:style>
  <w:style w:type="paragraph" w:styleId="741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7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 w:customStyle="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 w:customStyle="1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 w:customStyle="1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706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16"/>
    <w:uiPriority w:val="99"/>
    <w:unhideWhenUsed/>
    <w:rPr>
      <w:vertAlign w:val="superscript"/>
    </w:rPr>
  </w:style>
  <w:style w:type="paragraph" w:styleId="873">
    <w:name w:val="endnote text"/>
    <w:basedOn w:val="706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16"/>
    <w:uiPriority w:val="99"/>
    <w:semiHidden/>
    <w:unhideWhenUsed/>
    <w:rPr>
      <w:vertAlign w:val="superscript"/>
    </w:rPr>
  </w:style>
  <w:style w:type="paragraph" w:styleId="876">
    <w:name w:val="toc 1"/>
    <w:basedOn w:val="706"/>
    <w:next w:val="706"/>
    <w:uiPriority w:val="39"/>
    <w:unhideWhenUsed/>
    <w:pPr>
      <w:spacing w:after="57"/>
    </w:pPr>
  </w:style>
  <w:style w:type="paragraph" w:styleId="877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8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9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0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1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2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3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4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6"/>
    <w:next w:val="706"/>
    <w:uiPriority w:val="99"/>
    <w:unhideWhenUsed/>
  </w:style>
  <w:style w:type="paragraph" w:styleId="887" w:customStyle="1">
    <w:name w:val="ConsPlusNormal"/>
    <w:link w:val="888"/>
    <w:qFormat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character" w:styleId="888" w:customStyle="1">
    <w:name w:val="ConsPlusNormal Знак"/>
    <w:link w:val="887"/>
    <w:rPr>
      <w:rFonts w:ascii="Calibri" w:hAnsi="Calibri" w:eastAsia="Times New Roman" w:cs="Calibri"/>
      <w:lang w:eastAsia="ru-RU"/>
    </w:rPr>
  </w:style>
  <w:style w:type="character" w:styleId="889" w:customStyle="1">
    <w:name w:val="Основной текст (5)_"/>
    <w:basedOn w:val="716"/>
    <w:link w:val="89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90" w:customStyle="1">
    <w:name w:val="Основной текст (5)"/>
    <w:basedOn w:val="706"/>
    <w:link w:val="889"/>
    <w:pPr>
      <w:jc w:val="both"/>
      <w:spacing w:before="480" w:line="322" w:lineRule="exact"/>
      <w:shd w:val="clear" w:color="auto" w:fill="ffffff"/>
      <w:widowControl w:val="off"/>
    </w:pPr>
    <w:rPr>
      <w:b/>
      <w:bCs/>
      <w:color w:val="auto"/>
      <w:lang w:eastAsia="en-US"/>
    </w:rPr>
  </w:style>
  <w:style w:type="paragraph" w:styleId="891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2">
    <w:name w:val="Header"/>
    <w:basedOn w:val="706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716"/>
    <w:link w:val="892"/>
    <w:uiPriority w:val="99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894">
    <w:name w:val="Balloon Text"/>
    <w:basedOn w:val="706"/>
    <w:link w:val="895"/>
    <w:uiPriority w:val="99"/>
    <w:semiHidden/>
    <w:unhideWhenUsed/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716"/>
    <w:link w:val="894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1C95-4539-41D6-8EFF-063E9544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revision>24</cp:revision>
  <dcterms:created xsi:type="dcterms:W3CDTF">2024-02-05T07:54:00Z</dcterms:created>
  <dcterms:modified xsi:type="dcterms:W3CDTF">2025-03-18T00:49:52Z</dcterms:modified>
</cp:coreProperties>
</file>