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5"/>
        <w:jc w:val="right"/>
        <w:rPr>
          <w:sz w:val="2"/>
          <w:szCs w:val="2"/>
          <w:lang w:val="en-US"/>
        </w:rPr>
      </w:pPr>
      <w:r/>
      <w:bookmarkStart w:id="0" w:name="_Toc238975745"/>
      <w:r/>
      <w:bookmarkStart w:id="1" w:name="_Toc239148874"/>
      <w:r/>
      <w:r>
        <w:rPr>
          <w:sz w:val="2"/>
          <w:szCs w:val="2"/>
          <w:lang w:val="en-US"/>
        </w:rPr>
      </w:r>
    </w:p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center"/>
        <w:rPr>
          <w:sz w:val="2"/>
          <w:szCs w:val="2"/>
        </w:rPr>
      </w:pPr>
      <w:r>
        <w:rPr>
          <w:sz w:val="2"/>
          <w:szCs w:val="2"/>
        </w:rPr>
      </w:r>
      <w:bookmarkEnd w:id="0"/>
      <w:bookmarkEnd w:id="1"/>
      <w:r>
        <w:rPr>
          <w:sz w:val="2"/>
          <w:szCs w:val="2"/>
        </w:rPr>
      </w:r>
    </w:p>
    <w:p>
      <w:pPr>
        <w:pStyle w:val="647"/>
        <w:ind w:left="0" w:firstLine="708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Объявление</w:t>
      </w:r>
      <w:r>
        <w:rPr>
          <w:b/>
          <w:bCs/>
          <w:sz w:val="28"/>
          <w:szCs w:val="28"/>
          <w:lang w:val="ru-RU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 С</w:t>
      </w:r>
      <w:r>
        <w:rPr>
          <w:sz w:val="28"/>
          <w:szCs w:val="28"/>
        </w:rPr>
        <w:t xml:space="preserve">рок проведения конкурса</w:t>
      </w:r>
      <w:r>
        <w:rPr>
          <w:sz w:val="28"/>
          <w:szCs w:val="28"/>
        </w:rPr>
        <w:t xml:space="preserve"> – с 17 апреля 2025 года до 19 мая 2025 года включительно.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Cs/>
          <w:sz w:val="28"/>
          <w:szCs w:val="28"/>
        </w:rPr>
      </w:pPr>
      <w:r>
        <w:rPr>
          <w:sz w:val="28"/>
          <w:szCs w:val="28"/>
        </w:rPr>
        <w:t xml:space="preserve">2. Д</w:t>
      </w:r>
      <w:r>
        <w:rPr>
          <w:sz w:val="28"/>
          <w:szCs w:val="28"/>
        </w:rPr>
        <w:t xml:space="preserve">ат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и время начала (окончания) подачи</w:t>
      </w:r>
      <w:r>
        <w:rPr>
          <w:sz w:val="28"/>
          <w:szCs w:val="28"/>
        </w:rPr>
        <w:t xml:space="preserve"> заявок для участия в конкурсе - п</w:t>
      </w:r>
      <w:r>
        <w:rPr>
          <w:bCs/>
          <w:sz w:val="28"/>
          <w:szCs w:val="28"/>
        </w:rPr>
        <w:t xml:space="preserve">рием заявок осуществляется </w:t>
      </w:r>
      <w:r>
        <w:rPr>
          <w:sz w:val="28"/>
          <w:szCs w:val="28"/>
        </w:rPr>
        <w:t xml:space="preserve">с 9.00 часов </w:t>
      </w:r>
      <w:r>
        <w:rPr>
          <w:sz w:val="28"/>
          <w:szCs w:val="28"/>
        </w:rPr>
        <w:t xml:space="preserve">17 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 года до 18.00 часов 19 мая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включительно</w:t>
      </w:r>
      <w:r>
        <w:rPr>
          <w:bCs/>
          <w:sz w:val="28"/>
          <w:szCs w:val="28"/>
        </w:rPr>
        <w:t xml:space="preserve"> в рабочие дни.</w:t>
      </w:r>
      <w:r>
        <w:rPr>
          <w:bCs/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Н</w:t>
      </w:r>
      <w:r>
        <w:rPr>
          <w:sz w:val="28"/>
          <w:szCs w:val="28"/>
        </w:rPr>
        <w:t xml:space="preserve">аименование, место нахождения, почтовый адрес, адрес электронной почты уполномоченного органа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Министерство развития гражданского общества, муниципальных образований и молодежной политики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края; место нахождения - г. Чита, ул. Чайковского, 8, каб. 317; почтовый адрес - </w:t>
      </w:r>
      <w:r>
        <w:rPr>
          <w:sz w:val="28"/>
          <w:szCs w:val="28"/>
        </w:rPr>
        <w:t xml:space="preserve">Чайковского ул., д. 8, г. Чита, 672002</w:t>
      </w:r>
      <w:r>
        <w:rPr>
          <w:sz w:val="28"/>
          <w:szCs w:val="28"/>
        </w:rPr>
        <w:t xml:space="preserve">; </w:t>
      </w:r>
      <w:r>
        <w:rPr>
          <w:bCs/>
          <w:sz w:val="28"/>
          <w:szCs w:val="28"/>
        </w:rPr>
        <w:t xml:space="preserve">а</w:t>
      </w:r>
      <w:r>
        <w:rPr>
          <w:sz w:val="28"/>
          <w:szCs w:val="28"/>
        </w:rPr>
        <w:t xml:space="preserve">дрес электронной почты: </w:t>
      </w:r>
      <w:hyperlink r:id="rId10" w:tooltip="mailto:priemnaya@mrgo.e-zab.ru" w:history="1">
        <w:r>
          <w:rPr>
            <w:rStyle w:val="648"/>
            <w:sz w:val="28"/>
            <w:szCs w:val="28"/>
          </w:rPr>
          <w:t xml:space="preserve">priemnaya@mrgo.e-zab.ru</w:t>
        </w:r>
      </w:hyperlink>
      <w:r>
        <w:rPr>
          <w:sz w:val="28"/>
          <w:szCs w:val="28"/>
          <w:u w:val="single"/>
        </w:rPr>
        <w:t xml:space="preserve">.</w:t>
      </w:r>
      <w:r>
        <w:rPr>
          <w:sz w:val="28"/>
          <w:szCs w:val="28"/>
          <w:u w:val="single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Результатом предоставления гранта является проведение </w:t>
      </w:r>
      <w:r>
        <w:rPr>
          <w:sz w:val="28"/>
          <w:szCs w:val="28"/>
        </w:rPr>
        <w:t xml:space="preserve">социологических исследований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Характеристикой </w:t>
      </w:r>
      <w:r>
        <w:rPr>
          <w:sz w:val="28"/>
          <w:szCs w:val="28"/>
        </w:rPr>
        <w:t xml:space="preserve">результата </w:t>
      </w:r>
      <w:r>
        <w:rPr>
          <w:sz w:val="28"/>
          <w:szCs w:val="28"/>
        </w:rPr>
        <w:t xml:space="preserve">является количество </w:t>
      </w:r>
      <w:r>
        <w:rPr>
          <w:sz w:val="28"/>
          <w:szCs w:val="28"/>
        </w:rPr>
        <w:t xml:space="preserve">респондентов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Размер гранта составляет</w:t>
      </w:r>
      <w:r>
        <w:rPr>
          <w:sz w:val="28"/>
          <w:szCs w:val="28"/>
        </w:rPr>
        <w:t xml:space="preserve"> 4 </w:t>
      </w:r>
      <w:r>
        <w:rPr>
          <w:sz w:val="28"/>
          <w:szCs w:val="28"/>
        </w:rPr>
        <w:t xml:space="preserve">400 000,0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Сетевой адрес сайта </w:t>
      </w:r>
      <w:r>
        <w:rPr>
          <w:sz w:val="28"/>
          <w:szCs w:val="28"/>
        </w:rPr>
        <w:t xml:space="preserve">уполномоченного органа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 </w:t>
      </w:r>
      <w:hyperlink r:id="rId11" w:tooltip="https://minrgo.75.ru" w:history="1">
        <w:r>
          <w:rPr>
            <w:rStyle w:val="648"/>
            <w:sz w:val="28"/>
            <w:szCs w:val="28"/>
          </w:rPr>
          <w:t xml:space="preserve">https://minrgo.75.ru</w:t>
        </w:r>
      </w:hyperlink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Для участия в конкурсе</w:t>
      </w:r>
      <w:r>
        <w:rPr>
          <w:sz w:val="28"/>
          <w:szCs w:val="28"/>
        </w:rPr>
        <w:t xml:space="preserve"> некоммерческая организация должна соответствовать на первое число месяца, предшествующего месяцу, в котором планируется проведение конкурса, следующим требованиям:</w:t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осуществляет</w:t>
      </w:r>
      <w:r>
        <w:rPr>
          <w:sz w:val="28"/>
          <w:szCs w:val="28"/>
        </w:rPr>
        <w:t xml:space="preserve"> деятельность на территории Забайкальского края;</w:t>
      </w:r>
      <w:r>
        <w:rPr>
          <w:sz w:val="28"/>
          <w:szCs w:val="28"/>
        </w:rPr>
      </w:r>
    </w:p>
    <w:p>
      <w:pPr>
        <w:ind w:right="-5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 xml:space="preserve">не имеет фактов нецелевого использования ранее предоставленных субсидий из бюджета Забайкальского края;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имеет фактов нецелевого использования ранее предоставленных субсидий из бюджета Забайкальского края;</w:t>
      </w:r>
      <w:r>
        <w:rPr>
          <w:color w:val="000000"/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>
        <w:rPr>
          <w:sz w:val="28"/>
          <w:szCs w:val="28"/>
        </w:rPr>
        <w:t xml:space="preserve">отсутствует неисполненная обязанность по уплате</w:t>
      </w:r>
      <w:r>
        <w:rPr>
          <w:sz w:val="28"/>
          <w:szCs w:val="28"/>
        </w:rPr>
        <w:t xml:space="preserve"> налогов, сборов, страховых взносов, пеней, штрафов, процентов, подлежащих уплате </w:t>
      </w:r>
      <w:r>
        <w:rPr>
          <w:sz w:val="28"/>
          <w:szCs w:val="28"/>
        </w:rPr>
        <w:br/>
        <w:t xml:space="preserve">в соответствии с законодательством Российской Федерации о налогах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сборах;</w:t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отсутствует просроченная задолженность по возвр</w:t>
      </w:r>
      <w:r>
        <w:rPr>
          <w:sz w:val="28"/>
          <w:szCs w:val="28"/>
        </w:rPr>
        <w:t xml:space="preserve">ату в бюджет Забайкальского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Забайкальского края;</w:t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не</w:t>
      </w:r>
      <w:r>
        <w:rPr>
          <w:sz w:val="28"/>
          <w:szCs w:val="28"/>
        </w:rPr>
        <w:t xml:space="preserve">коммерческой организации, являющейся участником конкурса, другой некоммерческой организации),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  <w:bookmarkStart w:id="2" w:name="sub_10436"/>
      <w:r/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sz w:val="28"/>
          <w:szCs w:val="28"/>
        </w:rPr>
        <w:t xml:space="preserve">отсутс</w:t>
      </w:r>
      <w:r>
        <w:rPr>
          <w:sz w:val="28"/>
          <w:szCs w:val="28"/>
        </w:rPr>
        <w:t xml:space="preserve">твуют в реестре 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его наличии) участника конкурса;</w:t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>
        <w:rPr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>
        <w:rPr>
          <w:sz w:val="28"/>
          <w:szCs w:val="28"/>
        </w:rPr>
        <w:t xml:space="preserve">енный</w:t>
      </w:r>
      <w:r>
        <w:rPr>
          <w:sz w:val="28"/>
          <w:szCs w:val="28"/>
        </w:rPr>
        <w:t xml:space="preserve"> Министерством финансов Российской Федерации </w:t>
      </w:r>
      <w:hyperlink r:id="rId12" w:tooltip="http://ivo.garant.ru/document/redirect/404896369/1000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офшорные</w:t>
      </w:r>
      <w:r>
        <w:rPr>
          <w:sz w:val="28"/>
          <w:szCs w:val="28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</w:t>
      </w:r>
      <w:r>
        <w:rPr>
          <w:sz w:val="28"/>
          <w:szCs w:val="28"/>
        </w:rPr>
        <w:t xml:space="preserve">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</w:t>
      </w:r>
      <w:r>
        <w:rPr>
          <w:sz w:val="28"/>
          <w:szCs w:val="28"/>
        </w:rPr>
        <w:t xml:space="preserve">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  <w:bookmarkEnd w:id="2"/>
      <w:r/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не является получателем средств из бюджета Забайкальского края на основании иных нормативных правовых актов Забайкальского края на цель, установленную пунктом 3 </w:t>
      </w:r>
      <w:r>
        <w:rPr>
          <w:sz w:val="28"/>
          <w:szCs w:val="28"/>
        </w:rPr>
        <w:t xml:space="preserve">Порядка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>
        <w:rPr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</w:t>
      </w:r>
      <w:r>
        <w:rPr>
          <w:sz w:val="28"/>
          <w:szCs w:val="28"/>
        </w:rPr>
        <w:t xml:space="preserve">кой деятельности или терроризму;</w:t>
      </w:r>
      <w:bookmarkStart w:id="3" w:name="sub_7"/>
      <w:r/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>
        <w:rPr>
          <w:bCs/>
          <w:sz w:val="28"/>
          <w:szCs w:val="28"/>
        </w:rPr>
        <w:t xml:space="preserve">не находится в составляемых в рамках реализации полномочий, предусмотренных главой VII Ус</w:t>
      </w:r>
      <w:r>
        <w:rPr>
          <w:bCs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</w:t>
      </w:r>
      <w:r>
        <w:rPr>
          <w:bCs/>
          <w:sz w:val="28"/>
          <w:szCs w:val="28"/>
        </w:rPr>
        <w:t xml:space="preserve">) не явля</w:t>
      </w:r>
      <w:r>
        <w:rPr>
          <w:bCs/>
          <w:sz w:val="28"/>
          <w:szCs w:val="28"/>
        </w:rPr>
        <w:t xml:space="preserve">е</w:t>
      </w:r>
      <w:r>
        <w:rPr>
          <w:bCs/>
          <w:sz w:val="28"/>
          <w:szCs w:val="28"/>
        </w:rPr>
        <w:t xml:space="preserve">тся иностранным агент</w:t>
      </w:r>
      <w:r>
        <w:rPr>
          <w:bCs/>
          <w:sz w:val="28"/>
          <w:szCs w:val="28"/>
        </w:rPr>
        <w:t xml:space="preserve">ом</w:t>
      </w:r>
      <w:r>
        <w:rPr>
          <w:bCs/>
          <w:sz w:val="28"/>
          <w:szCs w:val="28"/>
        </w:rPr>
        <w:t xml:space="preserve"> в соответствии с Федеральным законом от 14 июля 2022 года № 255-ФЗ «О контроле за деятельностью лиц, находя</w:t>
      </w:r>
      <w:r>
        <w:rPr>
          <w:bCs/>
          <w:sz w:val="28"/>
          <w:szCs w:val="28"/>
        </w:rPr>
        <w:t xml:space="preserve">щихся под иностранным влиянием».</w:t>
      </w:r>
      <w:bookmarkEnd w:id="3"/>
      <w:r/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участия в конкурсе некоммерческая организация подает заявление по форме согласно приложению № 1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заявка) </w:t>
      </w:r>
      <w:r>
        <w:rPr>
          <w:sz w:val="28"/>
          <w:szCs w:val="28"/>
        </w:rPr>
        <w:t xml:space="preserve">к Порядку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уполномоченному</w:t>
      </w:r>
      <w:r>
        <w:rPr>
          <w:sz w:val="28"/>
          <w:szCs w:val="28"/>
        </w:rPr>
        <w:t xml:space="preserve"> органу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 которому прикладываются следующие документы</w:t>
      </w:r>
      <w:r>
        <w:rPr>
          <w:sz w:val="28"/>
          <w:szCs w:val="28"/>
        </w:rPr>
        <w:t xml:space="preserve">:</w:t>
      </w:r>
      <w:r>
        <w:rPr>
          <w:bCs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план-график реализации мероприятия;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смета мероприятия по форме согласно приложению № 2 к </w:t>
      </w:r>
      <w:r>
        <w:rPr>
          <w:sz w:val="28"/>
          <w:szCs w:val="28"/>
        </w:rPr>
        <w:t xml:space="preserve">Порядку, экономическое</w:t>
      </w:r>
      <w:r>
        <w:rPr>
          <w:sz w:val="28"/>
          <w:szCs w:val="28"/>
        </w:rPr>
        <w:t xml:space="preserve"> обоснование и расчет заявленных в смете сумм в соответствии с техническим заданием уполномоченного органа;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информация о деятельности некоммерческой организации (направления деятельности, основные мероприятия, целевая аудитория (объекты), на которые направлена деятельность некоммерческой организации);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копия устава некоммерческой организации;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/>
      <w:bookmarkStart w:id="4" w:name="sub_1915"/>
      <w:r>
        <w:rPr>
          <w:sz w:val="28"/>
          <w:szCs w:val="28"/>
        </w:rPr>
        <w:t xml:space="preserve">справка о наличии расчетного или корреспондентского счета, открытого некоммерческой организации в учреждениях Центрального банка Российской Федерации или кредитных организациях;</w:t>
      </w:r>
      <w:bookmarkEnd w:id="4"/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справка налогового органа по месту нахождения некоммерческой организации, подтверждающая отсутствие у некоммерческой организации на первое число месяца, пре</w:t>
      </w:r>
      <w:r>
        <w:rPr>
          <w:sz w:val="28"/>
          <w:szCs w:val="28"/>
        </w:rPr>
        <w:t xml:space="preserve">дшествующего месяцу, в котором планируется проведение конкурса,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>
        <w:rPr>
          <w:sz w:val="28"/>
          <w:szCs w:val="28"/>
        </w:rPr>
      </w:r>
    </w:p>
    <w:p>
      <w:pPr>
        <w:pStyle w:val="647"/>
        <w:numPr>
          <w:ilvl w:val="0"/>
          <w:numId w:val="1"/>
        </w:numPr>
        <w:ind w:left="0"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справка об отсутствии у некоммерческой организации на первое число месяца, предшествующего месяцу, в котором планируется проведение конкурса, просроченн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 задолженност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по возврату в бюджет </w:t>
      </w:r>
      <w:r>
        <w:rPr>
          <w:sz w:val="28"/>
          <w:szCs w:val="28"/>
          <w:lang w:val="ru-RU"/>
        </w:rPr>
        <w:t xml:space="preserve">Забайкальского края</w:t>
      </w:r>
      <w:r>
        <w:rPr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а также ин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 просроченн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 (неурегулированн</w:t>
      </w:r>
      <w:r>
        <w:rPr>
          <w:sz w:val="28"/>
          <w:szCs w:val="28"/>
          <w:lang w:val="ru-RU"/>
        </w:rPr>
        <w:t xml:space="preserve">ой</w:t>
      </w:r>
      <w:r>
        <w:rPr>
          <w:sz w:val="28"/>
          <w:szCs w:val="28"/>
        </w:rPr>
        <w:t xml:space="preserve">) задолженност</w:t>
      </w:r>
      <w:r>
        <w:rPr>
          <w:sz w:val="28"/>
          <w:szCs w:val="28"/>
          <w:lang w:val="ru-RU"/>
        </w:rPr>
        <w:t xml:space="preserve">и</w:t>
      </w:r>
      <w:r>
        <w:rPr>
          <w:sz w:val="28"/>
          <w:szCs w:val="28"/>
        </w:rPr>
        <w:t xml:space="preserve"> по денежным обязательствам перед </w:t>
      </w:r>
      <w:r>
        <w:rPr>
          <w:sz w:val="28"/>
          <w:szCs w:val="28"/>
          <w:lang w:val="ru-RU"/>
        </w:rPr>
        <w:t xml:space="preserve">бюджетом Забайкальского края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справка о том, что некоммерческая организация не находится в процессе реорганизации (за исключением реорганизации в форме присоединения к не</w:t>
      </w:r>
      <w:r>
        <w:rPr>
          <w:sz w:val="28"/>
          <w:szCs w:val="28"/>
        </w:rPr>
        <w:t xml:space="preserve">коммерческой организации, являющейся участником конкурса, другой некоммерческой организации), ликвидации, в отношении нее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о том, что в реестре диск</w:t>
      </w:r>
      <w:r>
        <w:rPr>
          <w:sz w:val="28"/>
          <w:szCs w:val="28"/>
        </w:rPr>
        <w:t xml:space="preserve">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его наличии) некоммерческой организации;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о том, что некоммерческая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>
        <w:rPr>
          <w:sz w:val="28"/>
          <w:szCs w:val="28"/>
        </w:rPr>
        <w:t xml:space="preserve">енный</w:t>
      </w:r>
      <w:r>
        <w:rPr>
          <w:sz w:val="28"/>
          <w:szCs w:val="28"/>
        </w:rPr>
        <w:t xml:space="preserve"> Министерством финансов Российской Федерации </w:t>
      </w:r>
      <w:hyperlink r:id="rId13" w:tooltip="http://ivo.garant.ru/document/redirect/404896369/1000" w:history="1">
        <w:r>
          <w:rPr>
            <w:sz w:val="28"/>
            <w:szCs w:val="28"/>
          </w:rPr>
          <w:t xml:space="preserve">перечень</w:t>
        </w:r>
      </w:hyperlink>
      <w:r>
        <w:rPr>
          <w:sz w:val="28"/>
          <w:szCs w:val="28"/>
        </w:rPr>
        <w:t xml:space="preserve"> офшорных компаний, а та</w:t>
      </w:r>
      <w:r>
        <w:rPr>
          <w:sz w:val="28"/>
          <w:szCs w:val="28"/>
        </w:rPr>
        <w:t xml:space="preserve">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  <w:t xml:space="preserve"> о том, что некоммерческая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информация о том, что участник отбора не является иностранным агентом в соответствии с Федеральным </w:t>
      </w:r>
      <w:hyperlink r:id="rId14" w:tooltip="https://login.consultant.ru/link/?req=doc&amp;base=LAW&amp;n=471842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14 июля </w:t>
      </w:r>
      <w:r>
        <w:rPr>
          <w:sz w:val="28"/>
          <w:szCs w:val="28"/>
        </w:rPr>
        <w:t xml:space="preserve">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255-ФЗ «О контроле за деятельностью лиц, находящихся под иностранным влиянием»;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резюме исполнителя мероприятия и основных исполнителей мероприятия, содержащее сведения об их образовании и опыте работы;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согласие на </w:t>
      </w:r>
      <w:r>
        <w:rPr>
          <w:sz w:val="28"/>
          <w:szCs w:val="28"/>
        </w:rPr>
        <w:t xml:space="preserve">публикацию (размещение) в информационно-телекоммуникационной сети «Интернет» информации о некоммерческой организации как об участнике конкурса, о подаваемой участником конкурса заявке, иной информации об участнике конкурса, связанной с конкурсом</w:t>
      </w:r>
      <w:r>
        <w:rPr>
          <w:sz w:val="28"/>
          <w:szCs w:val="28"/>
        </w:rPr>
        <w:t xml:space="preserve">, согласно приложению № 3 </w:t>
      </w:r>
      <w:r>
        <w:rPr>
          <w:sz w:val="28"/>
          <w:szCs w:val="28"/>
        </w:rPr>
        <w:t xml:space="preserve">к Порядку</w:t>
      </w:r>
      <w:r>
        <w:rPr>
          <w:sz w:val="28"/>
          <w:szCs w:val="28"/>
        </w:rPr>
        <w:t xml:space="preserve">;</w:t>
      </w:r>
      <w:r>
        <w:rPr>
          <w:rFonts w:eastAsia="Calibri"/>
          <w:sz w:val="28"/>
          <w:szCs w:val="28"/>
        </w:rPr>
      </w:r>
    </w:p>
    <w:p>
      <w:pPr>
        <w:numPr>
          <w:ilvl w:val="0"/>
          <w:numId w:val="1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проект плана мероприятий по достижению результата предоставления гранта согласно </w:t>
      </w:r>
      <w:r>
        <w:rPr>
          <w:sz w:val="28"/>
          <w:szCs w:val="28"/>
        </w:rPr>
        <w:t xml:space="preserve">приложению № 4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Порядку.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9.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Заявка и документы, указанные в пункте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, представляются в уполномоченный орган либо на бумажных носителях, либо по адресу электронной почты уполномоченного органа. При этом заявка и документы, указанные в подпунктах 1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15 пункта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, в с</w:t>
      </w:r>
      <w:r>
        <w:rPr>
          <w:sz w:val="28"/>
          <w:szCs w:val="28"/>
        </w:rPr>
        <w:t xml:space="preserve">лучае представления на бумажном носителе должны быть подписаны руководителем юридического лица, индивидуальным предпринимателем или иными уполномоченными ими лицами и заверены печатью (при ее наличии), в случае представления в форме электронных документов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усиленной квалифицированной электронной подписью указанных лиц.</w:t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 на бумажном носителе должны быть заверены подписью руководителя некоммерческой организации или иными уполномоченным им лицом, и печатью (при наличии), копии документов в форме электронных документов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усиленной квалифицированной электронной подписью указанных лиц.</w:t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Подчистки и исправления в заявке и док</w:t>
      </w:r>
      <w:r>
        <w:rPr>
          <w:sz w:val="28"/>
          <w:szCs w:val="28"/>
        </w:rPr>
        <w:t xml:space="preserve">ументах не допускаются, за исключением исправлений, заверенных подписью руководителя юридического лица, индивидуального предпринимателя или лиц, действующих от их имени, и печатью (при наличии). Применение факсимильных подписей в документах не допускается.</w:t>
      </w:r>
      <w:r>
        <w:rPr>
          <w:sz w:val="28"/>
          <w:szCs w:val="28"/>
        </w:rPr>
      </w:r>
    </w:p>
    <w:p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полноту и достоверность информации, содержащейся в заявке и документах, указанных в подпунктах 1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15 пункта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, а также за своевременность их представления несет некоммерческая организация в соответствии с законодательством Российской Федерации.</w:t>
      </w:r>
      <w:r>
        <w:rPr>
          <w:sz w:val="28"/>
          <w:szCs w:val="28"/>
        </w:rPr>
      </w:r>
    </w:p>
    <w:p>
      <w:pPr>
        <w:pStyle w:val="647"/>
        <w:ind w:left="0" w:right="-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некоммерческая организация представляет не более одной заявки.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Заявка на участие в конкурсе может быть отозвана некоммерческой организацией до окончания срока приема заявок путем направления представившей ее некоммерческой организацией соответствующего обращения уполномоченному органу. </w:t>
      </w:r>
      <w:r>
        <w:rPr>
          <w:sz w:val="28"/>
          <w:szCs w:val="28"/>
        </w:rPr>
      </w:r>
    </w:p>
    <w:p>
      <w:pPr>
        <w:pStyle w:val="64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отзыва заявки некоммерческой организацией уполномоченный орган возвращает заявку некоммерческой организации в течение одного рабочего дня со дня поступления обращения об отзыве в у</w:t>
      </w:r>
      <w:r>
        <w:rPr>
          <w:sz w:val="28"/>
          <w:szCs w:val="28"/>
        </w:rPr>
        <w:t xml:space="preserve">полномоченный орган в том виде, в котором заявка была направлена в уполномоченный орган, и уведомляет некоммерческую организацию о возврате ее заявки. Отозванные заявки не учитываются при определении количества заявок, представленных на участие в конкурсе.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Некоммерческая организация, отозвавшая заявку, вправе повторно представить заявку в течение срока приема заявок.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некоммерческая организация имеет право внести изменения в за</w:t>
      </w:r>
      <w:r>
        <w:rPr>
          <w:sz w:val="28"/>
          <w:szCs w:val="28"/>
        </w:rPr>
        <w:t xml:space="preserve">явку в течение срока приема заявок, направив соответствующее письменное обращение в адрес уполномоченного органа. В обращении некоммерческая организация должна осуществить отзыв ранее направленной заявки и одновременно направить откорректированную заявку.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дата и время приема заявки определяются уполномоченным органом по дате и времени направления обращения некоммерческой организации о необходимости внесени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изменений в ранее поданную заявку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</w:rPr>
        <w:t xml:space="preserve">Все поступившие заявки регистрируются уполномоченн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в день их поступления в хронологическом порядке в журнале регистрации заявок, пронумерованном, прошнурованном и заверенном печатью уполномоченного органа, при этом указываются наименование некоммерческой организации, дата и время поступления заявки.</w:t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в срок не более пяти рабочих дней со дня окончания срока приема заявок направляет поступившие заявки для рассмотрения в конкурсную комиссию.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в срок не более десяти рабочих дней со дня поступления заявок: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рассматривает поступившие заявки на предмет соответствия некоммерческих организаций требованиям к участникам конкурса, установленным пунктом 1</w:t>
      </w:r>
      <w:r>
        <w:rPr>
          <w:sz w:val="28"/>
          <w:szCs w:val="28"/>
        </w:rPr>
        <w:t xml:space="preserve">3 Порядка. Информация проверяется в том числе </w:t>
      </w:r>
      <w:r>
        <w:rPr>
          <w:sz w:val="28"/>
          <w:szCs w:val="28"/>
        </w:rPr>
        <w:t xml:space="preserve">посредством использования государственных информационных систем и (или) межведомственного электронного взаимодействия (запрос), за исключением случая, если участник отбора представил указанные документы и информацию по собственной инициативе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</w:t>
      </w:r>
      <w:r>
        <w:rPr>
          <w:sz w:val="28"/>
          <w:szCs w:val="28"/>
        </w:rPr>
        <w:t xml:space="preserve">аях если в целях полного, всестороннего и объективного рассмотрения заявки необходимо получение информации и документов от некоммерческой организации, конкурсная комиссия путем запроса уполномоченного органа направляет запрос о разъяснении (далее – запрос)</w:t>
      </w:r>
      <w:r>
        <w:rPr>
          <w:sz w:val="28"/>
          <w:szCs w:val="28"/>
        </w:rPr>
        <w:t xml:space="preserve"> некоммерческой организации в отношении представленных ею информации и документов любым доступным способом, позволяющим подтвердить получение запроса некоммерческой организацией. При необходимости запрос направляется в равной мере всем участникам конкурса.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запросе уполномоченный орган устанавливает срок представления некоммерческой организацией разъяснения в отношении информации и </w:t>
      </w:r>
      <w:r>
        <w:rPr>
          <w:sz w:val="28"/>
          <w:szCs w:val="28"/>
        </w:rPr>
        <w:t xml:space="preserve">документов, который должен составлять не менее </w:t>
      </w:r>
      <w:r>
        <w:rPr>
          <w:sz w:val="28"/>
          <w:szCs w:val="28"/>
        </w:rPr>
        <w:t xml:space="preserve">трех</w:t>
      </w:r>
      <w:r>
        <w:rPr>
          <w:sz w:val="28"/>
          <w:szCs w:val="28"/>
        </w:rPr>
        <w:t xml:space="preserve"> рабочих дней со дня получения запроса некоммерческой организацией.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некоммерческая организация в ответ на запрос не представила запрашиваемые информацию и документы в срок, установленный в запросе, конкурсная комиссия рассматривает ранее пр</w:t>
      </w:r>
      <w:r>
        <w:rPr>
          <w:sz w:val="28"/>
          <w:szCs w:val="28"/>
        </w:rPr>
        <w:t xml:space="preserve">едставленные заявку и документы;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 результатам рассмотрения заявок оформляет, подписывает и передает в уполномоченный орган протокол заседания конкурсной комиссии (далее – протокол о рассмотрении заявок), в котором указывается список участников конкурса, заявки</w:t>
      </w:r>
      <w:r>
        <w:rPr>
          <w:sz w:val="28"/>
          <w:szCs w:val="28"/>
        </w:rPr>
        <w:t xml:space="preserve"> которых допущены к оценке конкурсной комиссией в целях выявления победителя, а также перечень некоммерческих организаций, заявки которых рекомендуются к отклонению от участия в конкурсе с указанием мотивированных причин их отклонения, указанных в пункте 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Порядка, в том числе положений объявления, которым не соответствуют такие заявки.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для отклонения заявки некоммерческой организации от участия в конкурсе:</w:t>
      </w:r>
      <w:r>
        <w:rPr>
          <w:sz w:val="28"/>
          <w:szCs w:val="28"/>
        </w:rPr>
      </w:r>
    </w:p>
    <w:p>
      <w:pPr>
        <w:numPr>
          <w:ilvl w:val="1"/>
          <w:numId w:val="2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некоммерческой организации категории и требованиям, указанным соответственно в пунктах 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Порядка;</w:t>
      </w:r>
      <w:r>
        <w:rPr>
          <w:sz w:val="28"/>
          <w:szCs w:val="28"/>
        </w:rPr>
      </w:r>
    </w:p>
    <w:p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представленных некоммерческой организацией заявки и документов требованиям, установленным в объявлении или непредставление (представление не в полном объеме) документов, указанных в пункте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Порядка, за исключением документов, указанных в подпунктах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–1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пункта 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Порядка;</w:t>
      </w:r>
      <w:r>
        <w:rPr>
          <w:sz w:val="28"/>
          <w:szCs w:val="28"/>
        </w:rPr>
      </w:r>
    </w:p>
    <w:p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недостоверность представленной некоммерческой организацией информации, в том числе информации о месте нахождения и адресе некоммерческой организации;</w:t>
      </w:r>
      <w:r>
        <w:rPr>
          <w:sz w:val="28"/>
          <w:szCs w:val="28"/>
        </w:rPr>
      </w:r>
    </w:p>
    <w:p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целевого назначения гранта предмету деятельности некоммерческой организации, указанному в ее учредительных документах;</w:t>
      </w:r>
      <w:r>
        <w:rPr>
          <w:sz w:val="28"/>
          <w:szCs w:val="28"/>
        </w:rPr>
      </w:r>
    </w:p>
    <w:p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подача заявки после истечения даты и (или) времени, определенных для подачи заявок и указанных в объявлении.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</w:t>
      </w:r>
      <w:r>
        <w:rPr>
          <w:sz w:val="28"/>
          <w:szCs w:val="28"/>
        </w:rPr>
        <w:t xml:space="preserve">енный орган на основании протокола о рассмотрении заявок в течение пяти рабочих дней со дня его подписания направляет уведомления некоммерческим организациям о допуске заявок к оценке конкурсной комиссией либо об отклонении их заявок от участия в конкурсе.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заявок проводится каждым членом конкурсной комиссии в соответствии с оценочной ведомостью согласно </w:t>
      </w:r>
      <w:hyperlink r:id="rId15" w:tooltip="consultantplus://offline/ref=FF5F04E4A6A47AA17159781CBD5F34EDF767B45D34375C9447A4ECC1D3C49970FB678B643A5EE54953EE005787FBC711D3C4C5184521CE91dEj3A" w:history="1">
        <w:r>
          <w:rPr>
            <w:sz w:val="28"/>
            <w:szCs w:val="28"/>
          </w:rPr>
          <w:t xml:space="preserve">приложению</w:t>
        </w:r>
      </w:hyperlink>
      <w:r>
        <w:rPr>
          <w:sz w:val="28"/>
          <w:szCs w:val="28"/>
        </w:rPr>
        <w:t xml:space="preserve"> № 5</w:t>
      </w:r>
      <w:r>
        <w:rPr>
          <w:sz w:val="28"/>
          <w:szCs w:val="28"/>
        </w:rPr>
        <w:t xml:space="preserve"> к Порядку в срок не более десяти рабочих дней со дня подписания протокола о рассмотрении заявок. 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в течение одного рабочего дня со дня окон</w:t>
      </w:r>
      <w:r>
        <w:rPr>
          <w:sz w:val="28"/>
          <w:szCs w:val="28"/>
        </w:rPr>
        <w:t xml:space="preserve">чания проведения оценки заявок формирует и передает уполномоченному органу сводную оценочную ведомость, оформляет и передает в уполномоченный орган итоговый протокол заседания конкурсной комиссии, в котором указывается итоговый рейтинг участников конкурса.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на основании итогового протокола заседания конкурсной комиссии в течение десяти рабочих дней со дня его получения принимает </w:t>
      </w:r>
      <w:r>
        <w:rPr>
          <w:rFonts w:eastAsia="Calibri"/>
          <w:sz w:val="28"/>
          <w:szCs w:val="28"/>
          <w:lang w:eastAsia="en-US"/>
        </w:rPr>
        <w:t xml:space="preserve">решение о присвоении заявкам соответствующих </w:t>
      </w:r>
      <w:r>
        <w:rPr>
          <w:sz w:val="28"/>
          <w:szCs w:val="28"/>
        </w:rPr>
        <w:t xml:space="preserve">порядковых номеров в порядке убывания количества баллов, присвоенных участникам конкурса, от наибольшего количества баллов к наименьшему, </w:t>
      </w: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sz w:val="28"/>
          <w:szCs w:val="28"/>
        </w:rPr>
        <w:t xml:space="preserve">б определении победителя конкурса и о предоставлении гранта победителю конкурса и (или) об отказе в предоставлении гранта, исходя из сформированного итогового рейтинга участников конкурса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</w:t>
      </w:r>
      <w:r>
        <w:rPr>
          <w:sz w:val="28"/>
          <w:szCs w:val="28"/>
        </w:rPr>
        <w:t xml:space="preserve"> конкурса признается участник конкурса, чья заявка набрала наибольшее количество баллов по итогам оценки конкурсной комиссией. В случае если заявки набрали равное количество баллов, победителем конкурса признается участник конкурса, подавший заявку раньше.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12. Дополнительную информацию о </w:t>
      </w:r>
      <w:r>
        <w:rPr>
          <w:sz w:val="28"/>
          <w:szCs w:val="28"/>
        </w:rPr>
        <w:t xml:space="preserve">Порядк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предоставления грант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в форме субсидии некоммерческой организации </w:t>
      </w:r>
      <w:r>
        <w:rPr>
          <w:sz w:val="28"/>
          <w:szCs w:val="28"/>
        </w:rPr>
        <w:t xml:space="preserve">на организацию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 </w:t>
      </w:r>
      <w:r>
        <w:rPr>
          <w:bCs/>
          <w:sz w:val="28"/>
          <w:szCs w:val="28"/>
        </w:rPr>
        <w:t xml:space="preserve">некоммерческие организации могут получить в течение срока приема заявок </w:t>
      </w:r>
      <w:r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17 апреля 2025 года по 19 мая 2025 года включительно в рабочие дни в соответствии с графиком работы уполномоченного органа: </w:t>
      </w:r>
      <w:r>
        <w:rPr>
          <w:sz w:val="28"/>
          <w:szCs w:val="28"/>
        </w:rPr>
        <w:t xml:space="preserve">понедельник-четверг с 8.45 до 18.00, пятница с 8.45 до 16.45, обеденный перерыв с 13.00 до 14.00 (время местное) в следующей форме: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tabs>
          <w:tab w:val="left" w:pos="33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 телефонам: 8(3022) 23-35-83, отве</w:t>
      </w:r>
      <w:r>
        <w:rPr>
          <w:sz w:val="28"/>
          <w:szCs w:val="28"/>
        </w:rPr>
        <w:t xml:space="preserve">тственное лицо Болотина Ирина Юрьевна – советник отдела мониторинга, анализа общественно-политических процессов управления внутренней политики Министерства развития гражданского общества, муниципальных образовании и молодежной политики Забайкальского края;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по электронной почте </w:t>
      </w:r>
      <w:hyperlink r:id="rId16" w:tooltip="mailto:bolotinaiya@mrgo.e-zab.ru" w:history="1">
        <w:r>
          <w:rPr>
            <w:rStyle w:val="648"/>
            <w:sz w:val="28"/>
            <w:szCs w:val="28"/>
            <w:shd w:val="clear" w:color="auto" w:fill="ffffff"/>
          </w:rPr>
          <w:t xml:space="preserve">bolotinaiya@mrgo.e-zab.ru</w:t>
        </w:r>
      </w:hyperlink>
      <w:r>
        <w:rPr>
          <w:sz w:val="28"/>
          <w:szCs w:val="28"/>
        </w:rPr>
        <w:t xml:space="preserve"> путем направления соответствующего обращения в электронном виде. Р</w:t>
      </w:r>
      <w:r>
        <w:rPr>
          <w:sz w:val="28"/>
          <w:szCs w:val="28"/>
        </w:rPr>
        <w:t xml:space="preserve">азъяснени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положений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 направляются уполномоченным органом направившему обращение о таком разъяснении на электронный адрес, указанный в обращении, в течение 1 рабочего дня со дня поступления такого обращения по указанным адресам электронной почты.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</w:rPr>
        <w:t xml:space="preserve">В течение десяти рабочих дней со дня утверждения пр</w:t>
      </w:r>
      <w:r>
        <w:rPr>
          <w:sz w:val="28"/>
          <w:szCs w:val="28"/>
        </w:rPr>
        <w:t xml:space="preserve">отокола </w:t>
      </w:r>
      <w:r>
        <w:rPr>
          <w:sz w:val="28"/>
          <w:szCs w:val="28"/>
        </w:rPr>
        <w:t xml:space="preserve">о результатах конкурса уполномоченный орган заключает с победителем конкурса соглашение в соответствии с типовой формой, установленной Министерств</w:t>
      </w:r>
      <w:r>
        <w:rPr>
          <w:sz w:val="28"/>
          <w:szCs w:val="28"/>
        </w:rPr>
        <w:t xml:space="preserve">ом финансов Забайкальского края.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</w:rPr>
        <w:t xml:space="preserve">В случае отказа п</w:t>
      </w:r>
      <w:r>
        <w:rPr>
          <w:sz w:val="28"/>
          <w:szCs w:val="28"/>
        </w:rPr>
        <w:t xml:space="preserve">обедителя конкурса от заключения соглашения уполномоченный орган в течение двух календарных дней со дня истечения срока заключения соглашения принимает решение о заключении соглашения с участником конкурса, находящимся следующим в итоговом рейтинге заявок.</w:t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</w:rPr>
        <w:t xml:space="preserve">Информация о результатах рассмотрения заявок размещается уполномоченным органом на </w:t>
      </w:r>
      <w:r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уполномоченного органа </w:t>
      </w:r>
      <w:r>
        <w:rPr>
          <w:sz w:val="28"/>
          <w:szCs w:val="28"/>
        </w:rPr>
        <w:t xml:space="preserve">не позднее рабочего дня, следующего за днем подписания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ротокол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подведения итогов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i/>
        </w:rPr>
      </w:pPr>
      <w:r/>
      <w:hyperlink r:id="rId17" w:tooltip="https://media.75.ru//documents/218270/dokumentov.doc" w:history="1">
        <w:r>
          <w:rPr>
            <w:rStyle w:val="648"/>
            <w:b/>
            <w:sz w:val="28"/>
            <w:szCs w:val="28"/>
          </w:rPr>
          <w:t xml:space="preserve">Формы документов</w:t>
        </w:r>
      </w:hyperlink>
      <w:r>
        <w:rPr>
          <w:b/>
          <w:color w:val="0070c0"/>
          <w:sz w:val="28"/>
          <w:szCs w:val="28"/>
          <w:u w:val="single"/>
        </w:rPr>
        <w:t xml:space="preserve"> </w:t>
      </w:r>
      <w:r>
        <w:rPr>
          <w:i/>
        </w:rPr>
      </w:r>
    </w:p>
    <w:p>
      <w:pPr>
        <w:jc w:val="both"/>
        <w:widowControl w:val="off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</w:r>
      <w:r>
        <w:rPr>
          <w:b/>
          <w:color w:val="0070c0"/>
          <w:sz w:val="28"/>
          <w:szCs w:val="28"/>
          <w:u w:val="single"/>
        </w:rPr>
      </w:r>
    </w:p>
    <w:p>
      <w:pPr>
        <w:jc w:val="both"/>
        <w:widowControl w:val="off"/>
        <w:rPr>
          <w:i/>
        </w:rPr>
      </w:pPr>
      <w:r/>
      <w:hyperlink r:id="rId18" w:tooltip="https://media.75.ru//documents/218271/.zip" w:history="1">
        <w:r>
          <w:rPr>
            <w:rStyle w:val="648"/>
            <w:b/>
            <w:sz w:val="28"/>
            <w:szCs w:val="28"/>
          </w:rPr>
          <w:t xml:space="preserve">Порядок предоставления гранта</w:t>
        </w:r>
      </w:hyperlink>
      <w:r>
        <w:rPr>
          <w:b/>
          <w:color w:val="0070c0"/>
          <w:sz w:val="28"/>
          <w:szCs w:val="28"/>
          <w:u w:val="single"/>
        </w:rPr>
        <w:t xml:space="preserve"> </w:t>
      </w:r>
      <w:r>
        <w:rPr>
          <w:i/>
        </w:rPr>
      </w:r>
    </w:p>
    <w:p>
      <w:pPr>
        <w:jc w:val="both"/>
        <w:widowControl w:val="off"/>
        <w:rPr>
          <w:b/>
          <w:color w:val="0070c0"/>
          <w:sz w:val="28"/>
          <w:szCs w:val="28"/>
          <w:u w:val="single"/>
        </w:rPr>
      </w:pPr>
      <w:r>
        <w:rPr>
          <w:b/>
          <w:color w:val="0070c0"/>
          <w:sz w:val="28"/>
          <w:szCs w:val="28"/>
          <w:u w:val="single"/>
        </w:rPr>
      </w:r>
      <w:r>
        <w:rPr>
          <w:b/>
          <w:color w:val="0070c0"/>
          <w:sz w:val="28"/>
          <w:szCs w:val="28"/>
          <w:u w:val="single"/>
        </w:rPr>
      </w:r>
    </w:p>
    <w:p>
      <w:pPr>
        <w:jc w:val="both"/>
        <w:widowControl w:val="off"/>
        <w:rPr>
          <w:i/>
        </w:rPr>
      </w:pPr>
      <w:r/>
      <w:r>
        <w:rPr>
          <w:b/>
          <w:sz w:val="28"/>
          <w:szCs w:val="28"/>
        </w:rPr>
      </w:r>
      <w:hyperlink r:id="rId19" w:tooltip="https://media.75.ru//documents/218269/zadanie.docx" w:history="1">
        <w:r>
          <w:rPr>
            <w:rStyle w:val="648"/>
            <w:b/>
            <w:sz w:val="28"/>
            <w:szCs w:val="28"/>
          </w:rPr>
          <w:t xml:space="preserve">Техничес</w:t>
        </w:r>
        <w:r>
          <w:rPr>
            <w:rStyle w:val="648"/>
            <w:b/>
            <w:sz w:val="28"/>
            <w:szCs w:val="28"/>
          </w:rPr>
          <w:t xml:space="preserve">к</w:t>
        </w:r>
        <w:r>
          <w:rPr>
            <w:rStyle w:val="648"/>
            <w:b/>
            <w:sz w:val="28"/>
            <w:szCs w:val="28"/>
          </w:rPr>
          <w:t xml:space="preserve">ое задание</w:t>
        </w:r>
        <w:r>
          <w:rPr>
            <w:rStyle w:val="648"/>
            <w:b/>
            <w:sz w:val="28"/>
            <w:szCs w:val="28"/>
          </w:rPr>
          <w:t xml:space="preserve"> </w:t>
        </w:r>
      </w:hyperlink>
      <w:r>
        <w:rPr>
          <w:b/>
          <w:color w:val="0070c0"/>
          <w:sz w:val="28"/>
          <w:szCs w:val="28"/>
          <w:u w:val="single"/>
        </w:rPr>
      </w:r>
      <w:r>
        <w:rPr>
          <w:i/>
        </w:rPr>
      </w:r>
    </w:p>
    <w:p>
      <w:pPr>
        <w:jc w:val="both"/>
        <w:widowControl w:val="off"/>
        <w:rPr>
          <w:i/>
        </w:rPr>
      </w:pPr>
      <w:r>
        <w:rPr>
          <w:i/>
        </w:rPr>
      </w:r>
      <w:r>
        <w:rPr>
          <w:i/>
        </w:rPr>
      </w:r>
    </w:p>
    <w:p>
      <w:pPr>
        <w:pStyle w:val="647"/>
        <w:ind w:left="0" w:firstLine="708"/>
        <w:jc w:val="both"/>
        <w:rPr>
          <w:i/>
          <w:lang w:val="ru-RU" w:eastAsia="ru-RU"/>
        </w:rPr>
      </w:pPr>
      <w:r>
        <w:rPr>
          <w:i/>
          <w:lang w:val="ru-RU" w:eastAsia="ru-RU"/>
        </w:rPr>
      </w:r>
      <w:r>
        <w:rPr>
          <w:i/>
          <w:lang w:val="ru-RU" w:eastAsia="ru-RU"/>
        </w:rPr>
      </w:r>
    </w:p>
    <w:p>
      <w:pPr>
        <w:ind w:firstLine="72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____________________________</w:t>
      </w:r>
      <w:r>
        <w:rPr>
          <w:sz w:val="28"/>
          <w:szCs w:val="28"/>
        </w:rPr>
      </w:r>
    </w:p>
    <w:p>
      <w:r/>
      <w:bookmarkStart w:id="5" w:name="_GoBack"/>
      <w:r/>
      <w:bookmarkEnd w:id="5"/>
      <w:r/>
      <w:r/>
    </w:p>
    <w:sectPr>
      <w:headerReference w:type="default" r:id="rId9"/>
      <w:footnotePr/>
      <w:endnotePr/>
      <w:type w:val="nextPage"/>
      <w:pgSz w:w="11906" w:h="16838" w:orient="portrait"/>
      <w:pgMar w:top="851" w:right="567" w:bottom="1077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 xml:space="preserve">8</w:t>
    </w:r>
    <w:r>
      <w:rPr>
        <w:sz w:val="24"/>
        <w:szCs w:val="24"/>
      </w:rPr>
      <w:fldChar w:fldCharType="end"/>
    </w:r>
    <w:r>
      <w:rPr>
        <w:sz w:val="24"/>
        <w:szCs w:val="24"/>
      </w:rPr>
    </w:r>
  </w:p>
  <w:p>
    <w:pPr>
      <w:pStyle w:val="6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33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4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4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0"/>
    <w:link w:val="645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0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0"/>
    <w:link w:val="643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40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0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0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40" w:default="1">
    <w:name w:val="Default Paragraph Font"/>
    <w:uiPriority w:val="1"/>
    <w:semiHidden/>
    <w:unhideWhenUsed/>
  </w:style>
  <w:style w:type="table" w:styleId="6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2" w:default="1">
    <w:name w:val="No List"/>
    <w:uiPriority w:val="99"/>
    <w:semiHidden/>
    <w:unhideWhenUsed/>
  </w:style>
  <w:style w:type="paragraph" w:styleId="643">
    <w:name w:val="Header"/>
    <w:basedOn w:val="639"/>
    <w:link w:val="644"/>
    <w:uiPriority w:val="99"/>
    <w:pPr>
      <w:tabs>
        <w:tab w:val="center" w:pos="4153" w:leader="none"/>
        <w:tab w:val="right" w:pos="8306" w:leader="none"/>
      </w:tabs>
    </w:pPr>
  </w:style>
  <w:style w:type="character" w:styleId="644" w:customStyle="1">
    <w:name w:val="Верхний колонтитул Знак"/>
    <w:basedOn w:val="640"/>
    <w:link w:val="643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645">
    <w:name w:val="Title"/>
    <w:basedOn w:val="639"/>
    <w:link w:val="646"/>
    <w:uiPriority w:val="10"/>
    <w:qFormat/>
    <w:pPr>
      <w:ind w:firstLine="567"/>
      <w:jc w:val="center"/>
    </w:pPr>
    <w:rPr>
      <w:rFonts w:ascii="Cambria" w:hAnsi="Cambria"/>
      <w:b/>
      <w:bCs/>
      <w:sz w:val="32"/>
      <w:szCs w:val="32"/>
    </w:rPr>
  </w:style>
  <w:style w:type="character" w:styleId="646" w:customStyle="1">
    <w:name w:val="Название Знак"/>
    <w:basedOn w:val="640"/>
    <w:link w:val="645"/>
    <w:uiPriority w:val="10"/>
    <w:rPr>
      <w:rFonts w:ascii="Cambria" w:hAnsi="Cambria" w:eastAsia="Times New Roman" w:cs="Times New Roman"/>
      <w:b/>
      <w:bCs/>
      <w:sz w:val="32"/>
      <w:szCs w:val="32"/>
    </w:rPr>
  </w:style>
  <w:style w:type="paragraph" w:styleId="647">
    <w:name w:val="List Paragraph"/>
    <w:basedOn w:val="639"/>
    <w:link w:val="649"/>
    <w:uiPriority w:val="34"/>
    <w:qFormat/>
    <w:pPr>
      <w:contextualSpacing/>
      <w:ind w:left="720"/>
    </w:pPr>
  </w:style>
  <w:style w:type="character" w:styleId="648">
    <w:name w:val="Hyperlink"/>
    <w:uiPriority w:val="99"/>
    <w:unhideWhenUsed/>
    <w:rPr>
      <w:color w:val="0000ff"/>
      <w:u w:val="single"/>
    </w:rPr>
  </w:style>
  <w:style w:type="character" w:styleId="649" w:customStyle="1">
    <w:name w:val="Абзац списка Знак"/>
    <w:link w:val="647"/>
    <w:uiPriority w:val="34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mailto:priemnaya@mrgo.e-zab.ru" TargetMode="External"/><Relationship Id="rId11" Type="http://schemas.openxmlformats.org/officeDocument/2006/relationships/hyperlink" Target="https://minrgo.75.ru" TargetMode="External"/><Relationship Id="rId12" Type="http://schemas.openxmlformats.org/officeDocument/2006/relationships/hyperlink" Target="http://ivo.garant.ru/document/redirect/404896369/1000" TargetMode="External"/><Relationship Id="rId13" Type="http://schemas.openxmlformats.org/officeDocument/2006/relationships/hyperlink" Target="http://ivo.garant.ru/document/redirect/404896369/1000" TargetMode="External"/><Relationship Id="rId14" Type="http://schemas.openxmlformats.org/officeDocument/2006/relationships/hyperlink" Target="https://login.consultant.ru/link/?req=doc&amp;base=LAW&amp;n=471842" TargetMode="External"/><Relationship Id="rId15" Type="http://schemas.openxmlformats.org/officeDocument/2006/relationships/hyperlink" Target="consultantplus://offline/ref=FF5F04E4A6A47AA17159781CBD5F34EDF767B45D34375C9447A4ECC1D3C49970FB678B643A5EE54953EE005787FBC711D3C4C5184521CE91dEj3A" TargetMode="External"/><Relationship Id="rId16" Type="http://schemas.openxmlformats.org/officeDocument/2006/relationships/hyperlink" Target="mailto:bolotinaiya@mrgo.e-zab.ru" TargetMode="External"/><Relationship Id="rId17" Type="http://schemas.openxmlformats.org/officeDocument/2006/relationships/hyperlink" Target="https://media.75.ru//documents/218270/dokumentov.doc" TargetMode="External"/><Relationship Id="rId18" Type="http://schemas.openxmlformats.org/officeDocument/2006/relationships/hyperlink" Target="https://media.75.ru//documents/218271/.zip" TargetMode="External"/><Relationship Id="rId19" Type="http://schemas.openxmlformats.org/officeDocument/2006/relationships/hyperlink" Target="https://media.75.ru//documents/218269/zadanie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А.П</dc:creator>
  <cp:revision>2</cp:revision>
  <dcterms:created xsi:type="dcterms:W3CDTF">2025-04-16T01:31:00Z</dcterms:created>
  <dcterms:modified xsi:type="dcterms:W3CDTF">2025-04-16T01:46:34Z</dcterms:modified>
</cp:coreProperties>
</file>