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763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90575" cy="87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0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center"/>
        <w:shd w:val="clear" w:color="auto" w:fill="ffffff"/>
        <w:rPr>
          <w:b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</w:rPr>
      </w:r>
    </w:p>
    <w:p>
      <w:pPr>
        <w:ind w:left="19"/>
        <w:jc w:val="center"/>
        <w:spacing w:before="130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 w:val="6"/>
          <w:szCs w:val="6"/>
        </w:rPr>
      </w:r>
    </w:p>
    <w:p>
      <w:pPr>
        <w:ind w:left="19"/>
        <w:jc w:val="center"/>
        <w:spacing w:before="130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</w:p>
    <w:p>
      <w:pPr>
        <w:ind w:firstLine="709"/>
        <w:jc w:val="center"/>
        <w:shd w:val="clear" w:color="auto" w:fill="ffffff"/>
        <w:rPr>
          <w:bCs/>
          <w:spacing w:val="-14"/>
          <w:sz w:val="6"/>
          <w:szCs w:val="6"/>
          <w:lang w:eastAsia="en-US"/>
        </w:rPr>
      </w:pPr>
      <w:r>
        <w:rPr>
          <w:bCs/>
          <w:spacing w:val="-14"/>
          <w:sz w:val="6"/>
          <w:szCs w:val="6"/>
          <w:lang w:eastAsia="en-US"/>
        </w:rPr>
      </w:r>
      <w:r>
        <w:rPr>
          <w:bCs/>
          <w:spacing w:val="-14"/>
          <w:sz w:val="6"/>
          <w:szCs w:val="6"/>
          <w:lang w:eastAsia="en-US"/>
        </w:rPr>
      </w:r>
    </w:p>
    <w:p>
      <w:pPr>
        <w:ind w:firstLine="709"/>
      </w:pPr>
      <w:r/>
      <w:r/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региональной программы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«Борьба с сер</w:t>
      </w:r>
      <w:r>
        <w:rPr>
          <w:b/>
          <w:sz w:val="28"/>
          <w:szCs w:val="28"/>
        </w:rPr>
        <w:t xml:space="preserve">дечно-сосудистыми заболеваниями</w:t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Забайкальского края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 xml:space="preserve">30</w:t>
      </w:r>
      <w:r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</w:r>
    </w:p>
    <w:p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реализации единого плана национальных целей, утвержденного Указом Президента Российской Федерации </w:t>
      </w:r>
      <w:r>
        <w:rPr>
          <w:bCs/>
          <w:sz w:val="28"/>
          <w:szCs w:val="28"/>
        </w:rPr>
        <w:br/>
        <w:t xml:space="preserve">от 21 июля </w:t>
      </w:r>
      <w:r>
        <w:rPr>
          <w:bCs/>
          <w:sz w:val="28"/>
          <w:szCs w:val="28"/>
        </w:rPr>
        <w:t xml:space="preserve">2020 года № 474 «О национальных целях развития Российской Федерации на период до 2030 года», регионального проекта </w:t>
      </w:r>
      <w:r>
        <w:rPr>
          <w:sz w:val="28"/>
          <w:szCs w:val="28"/>
        </w:rPr>
        <w:t xml:space="preserve">«Борьба с сердечно-сосудистыми заболеваниями </w:t>
      </w:r>
      <w:r>
        <w:rPr>
          <w:bCs/>
          <w:sz w:val="28"/>
          <w:szCs w:val="28"/>
        </w:rPr>
        <w:t xml:space="preserve">(Забайкальский край)» Правительство Забайкальского края </w:t>
      </w:r>
      <w:r>
        <w:rPr>
          <w:b/>
          <w:bCs/>
          <w:spacing w:val="20"/>
          <w:sz w:val="28"/>
          <w:szCs w:val="28"/>
        </w:rPr>
        <w:t xml:space="preserve">постановляе</w:t>
      </w:r>
      <w:r>
        <w:rPr>
          <w:b/>
          <w:bCs/>
          <w:spacing w:val="20"/>
          <w:sz w:val="28"/>
          <w:szCs w:val="28"/>
        </w:rPr>
        <w:t xml:space="preserve">т</w:t>
      </w:r>
      <w:r>
        <w:rPr>
          <w:b/>
          <w:bCs/>
          <w:spacing w:val="20"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региональную программу </w:t>
      </w:r>
      <w:r>
        <w:rPr>
          <w:sz w:val="28"/>
          <w:szCs w:val="28"/>
        </w:rPr>
        <w:t xml:space="preserve">«Борьба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сердечно-сосудистыми заболеваниями на территории Забайкальского </w:t>
      </w:r>
      <w:r>
        <w:rPr>
          <w:sz w:val="28"/>
          <w:szCs w:val="28"/>
        </w:rPr>
        <w:t xml:space="preserve">края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- 20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(прилагается)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</w:t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председателя Правительства</w:t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2127" w:leader="none"/>
          <w:tab w:val="left" w:pos="793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Забайкальского края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А.И.Кефер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left="4956" w:firstLine="7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</w:r>
    </w:p>
    <w:p>
      <w:pPr>
        <w:pStyle w:val="882"/>
        <w:ind w:left="4956" w:firstLine="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постановлением Правительства</w:t>
      </w:r>
      <w:r>
        <w:rPr>
          <w:b w:val="0"/>
          <w:bCs w:val="0"/>
          <w:sz w:val="28"/>
          <w:szCs w:val="28"/>
        </w:rPr>
      </w:r>
    </w:p>
    <w:p>
      <w:pPr>
        <w:ind w:left="4956" w:firstLine="7"/>
        <w:jc w:val="center"/>
        <w:tabs>
          <w:tab w:val="left" w:pos="5103" w:leader="none"/>
          <w:tab w:val="left" w:pos="58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РЕГИОНАЛЬНАЯ ПРОГРАММА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«Борьба с сердечно-сосудистыми заболеваниями на </w:t>
      </w:r>
      <w:r>
        <w:rPr>
          <w:b/>
          <w:sz w:val="28"/>
          <w:szCs w:val="28"/>
        </w:rPr>
      </w:r>
    </w:p>
    <w:p>
      <w:pPr>
        <w:jc w:val="center"/>
        <w:rPr>
          <w:b/>
          <w:strike/>
          <w:spacing w:val="6"/>
          <w:sz w:val="28"/>
          <w:szCs w:val="28"/>
        </w:rPr>
      </w:pPr>
      <w:r>
        <w:rPr>
          <w:b/>
          <w:sz w:val="28"/>
          <w:szCs w:val="28"/>
        </w:rPr>
        <w:t xml:space="preserve">территории Забайкальского края </w:t>
      </w:r>
      <w:r>
        <w:rPr>
          <w:b/>
          <w:sz w:val="28"/>
          <w:szCs w:val="28"/>
        </w:rPr>
        <w:t xml:space="preserve">на 20</w:t>
      </w:r>
      <w:r>
        <w:rPr>
          <w:b/>
          <w:sz w:val="28"/>
          <w:szCs w:val="28"/>
        </w:rPr>
        <w:t xml:space="preserve">25</w:t>
      </w:r>
      <w:r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 xml:space="preserve">30</w:t>
      </w:r>
      <w:r>
        <w:rPr>
          <w:b/>
          <w:sz w:val="28"/>
          <w:szCs w:val="28"/>
        </w:rPr>
        <w:t xml:space="preserve"> годы»</w:t>
      </w:r>
      <w:r>
        <w:rPr>
          <w:b/>
          <w:strike/>
          <w:spacing w:val="6"/>
          <w:sz w:val="28"/>
          <w:szCs w:val="28"/>
        </w:rPr>
      </w:r>
    </w:p>
    <w:p>
      <w:pPr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</w:r>
      <w:r>
        <w:rPr>
          <w:b/>
          <w:spacing w:val="6"/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t xml:space="preserve">Чита, 2025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используемых сокращений: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БИТ – блок интенсивной терапии;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БОД - болезни органов дыхания;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БСК - болезни системы кровообращения;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БСМП - бригада скорой медицинской помощи;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ВМП - высокотехнологичная медицинская помощь;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ВПС - врожденные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пороки с</w:t>
      </w:r>
      <w:r>
        <w:rPr>
          <w:sz w:val="28"/>
          <w:szCs w:val="28"/>
        </w:rPr>
        <w:t xml:space="preserve">ердца;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ГВС </w:t>
      </w:r>
      <w:r>
        <w:rPr>
          <w:sz w:val="28"/>
          <w:szCs w:val="28"/>
          <w:lang w:eastAsia="en-US"/>
        </w:rPr>
        <w:t xml:space="preserve">нейрохирург - </w:t>
      </w:r>
      <w:r>
        <w:rPr>
          <w:sz w:val="28"/>
          <w:szCs w:val="28"/>
          <w:lang w:eastAsia="en-US"/>
        </w:rPr>
        <w:t xml:space="preserve">главный внештатный специалист по нейрохирургии;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ГВС по </w:t>
      </w:r>
      <w:r>
        <w:rPr>
          <w:sz w:val="28"/>
          <w:szCs w:val="28"/>
          <w:lang w:eastAsia="en-US"/>
        </w:rPr>
        <w:t xml:space="preserve">мед.профилактике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главный внештатный специалист по медицинской профилактике;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ГВС по сестринскому делу </w:t>
      </w:r>
      <w:r>
        <w:rPr>
          <w:sz w:val="28"/>
          <w:szCs w:val="28"/>
          <w:lang w:eastAsia="en-US"/>
        </w:rPr>
        <w:t xml:space="preserve">-</w:t>
      </w:r>
      <w:r>
        <w:rPr>
          <w:sz w:val="28"/>
          <w:szCs w:val="28"/>
          <w:lang w:eastAsia="en-US"/>
        </w:rPr>
        <w:t xml:space="preserve"> главный внештатный специалист по сестринскому делу;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ГВС по СЦ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главный внештатный специалист по </w:t>
      </w:r>
      <w:r>
        <w:rPr>
          <w:sz w:val="28"/>
          <w:szCs w:val="28"/>
        </w:rPr>
        <w:t xml:space="preserve">сосудистым центрам;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ГВС кардиолог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г</w:t>
      </w:r>
      <w:r>
        <w:rPr>
          <w:sz w:val="28"/>
          <w:szCs w:val="28"/>
          <w:lang w:eastAsia="en-US"/>
        </w:rPr>
        <w:t xml:space="preserve">лавный внештатный специалист кардиолог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ГВС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невролог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главный внештатный</w:t>
      </w:r>
      <w:r>
        <w:rPr>
          <w:sz w:val="16"/>
          <w:szCs w:val="16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специалист невролог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ГВС </w:t>
      </w:r>
      <w:r>
        <w:rPr>
          <w:sz w:val="28"/>
          <w:szCs w:val="28"/>
          <w:lang w:eastAsia="en-US"/>
        </w:rPr>
        <w:t xml:space="preserve">реабилитолог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-</w:t>
      </w:r>
      <w:r>
        <w:rPr>
          <w:sz w:val="28"/>
          <w:szCs w:val="28"/>
          <w:lang w:eastAsia="en-US"/>
        </w:rPr>
        <w:t xml:space="preserve"> главный внештатный специалист</w:t>
      </w:r>
      <w:r>
        <w:rPr>
          <w:sz w:val="16"/>
          <w:szCs w:val="16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реабилитолог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ГВС ССХ - главный внештатный специалист по сердечно-сосудистой хирургии;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 xml:space="preserve">ГКУЗ «ЗТЦМК</w:t>
      </w:r>
      <w:r>
        <w:rPr>
          <w:bCs/>
          <w:sz w:val="28"/>
          <w:szCs w:val="28"/>
          <w:shd w:val="clear" w:color="auto" w:fill="ffffff"/>
        </w:rPr>
        <w:t xml:space="preserve">» - Забайкальский территориальный центр медицины </w:t>
      </w:r>
      <w:r>
        <w:rPr>
          <w:sz w:val="28"/>
          <w:szCs w:val="28"/>
          <w:shd w:val="clear" w:color="auto" w:fill="ffffff"/>
        </w:rPr>
        <w:t xml:space="preserve">катастроф;</w:t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ГУЗ - государственное учреждение здравоохранения;</w:t>
      </w:r>
      <w:r>
        <w:rPr>
          <w:sz w:val="28"/>
          <w:szCs w:val="28"/>
        </w:rPr>
      </w:r>
    </w:p>
    <w:p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ДС - дневной стационар;</w:t>
      </w:r>
      <w:r>
        <w:rPr>
          <w:iCs/>
          <w:sz w:val="28"/>
          <w:szCs w:val="28"/>
        </w:rPr>
      </w:r>
    </w:p>
    <w:p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ДФО - Дальневосточный федеральный округ; </w:t>
      </w:r>
      <w:r>
        <w:rPr>
          <w:i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ЖКК - желудочно-кишечное кровотечение;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зам.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нач.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стратег.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планирования МЗ </w:t>
      </w:r>
      <w:r>
        <w:rPr>
          <w:iCs/>
          <w:sz w:val="28"/>
          <w:szCs w:val="28"/>
        </w:rPr>
        <w:t xml:space="preserve">Забайкальского края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-</w:t>
      </w:r>
      <w:r>
        <w:rPr>
          <w:sz w:val="28"/>
          <w:szCs w:val="28"/>
          <w:lang w:eastAsia="en-US"/>
        </w:rPr>
        <w:t xml:space="preserve"> заместитель начальника отдела стратегического планирования и развития Министерства здравоохранения Забайкальского</w:t>
      </w:r>
      <w:r>
        <w:rPr>
          <w:sz w:val="28"/>
          <w:szCs w:val="28"/>
          <w:lang w:eastAsia="en-US"/>
        </w:rPr>
        <w:t xml:space="preserve"> края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ИБС – ишемическая болезнь сердца;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ИИ - ишемический инсульт;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КАГ - коронароангиография;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ККБ - Краевая клиническая больница;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Консультант по терапии </w:t>
      </w: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 xml:space="preserve"> - консультант по терапии отдела организации медицинской помощи взрослому населению Министерства здравоохранения Забайкальского края;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Консультант по хирургии МЗ </w:t>
      </w: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 xml:space="preserve"> - консультант по хирургии отдела организации медицинской помощи взрослому населению Министерства здравоохранения Забайкальского края;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КШ – коронарное шунтирование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МЗ </w:t>
      </w: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- Министерство здравоохранения Забайкальского края;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МО - медицинская организация;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Нач.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  <w:t xml:space="preserve"> вед.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контроля МЗ </w:t>
      </w: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 xml:space="preserve"> - начальник отдела ведомственного контроля и управления качеством оказания медицинской помощи Министерства здравоохранения Забайкальского края;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Нач.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помощи взрослому населению МЗ </w:t>
      </w: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 xml:space="preserve"> - начальник отдела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организации медицинской </w:t>
      </w:r>
      <w:r>
        <w:rPr>
          <w:sz w:val="28"/>
          <w:szCs w:val="28"/>
          <w:lang w:eastAsia="en-US"/>
        </w:rPr>
        <w:t xml:space="preserve">помощи взрослому</w:t>
      </w:r>
      <w:r>
        <w:rPr>
          <w:sz w:val="28"/>
          <w:szCs w:val="28"/>
          <w:lang w:eastAsia="en-US"/>
        </w:rPr>
        <w:t xml:space="preserve"> населению</w:t>
      </w:r>
      <w:r>
        <w:rPr>
          <w:sz w:val="28"/>
          <w:szCs w:val="28"/>
          <w:lang w:eastAsia="en-US"/>
        </w:rPr>
        <w:t xml:space="preserve"> Министерства здравоохранения Забайкальского края;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НМИЦ - национальный медицинский исследовательский центр;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НМО - непрерывное медицинское образование;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НРС - нарушение ритма сердца;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ОАР - отделение анестезиологии и реанимации;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ОКС - острый коронарный синдром;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ОМС - обязательное медицинское страхование;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ОНМК - острое нарушение мозгового кровообращения;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ОТИТ - отдел телемедицинских информационных технологий;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ППС - приобретенные пороки сердца;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ПРИТ - палата реанимации и интенсивной терапии;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ПСО - первичное сосудистое отделение;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Ректор ЧГМА - ректор ФГБОУ ВО «Читинская государственная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медицинская академия»;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РСЦ - региональный сосудистый центр;</w:t>
      </w:r>
      <w:r>
        <w:rPr>
          <w:sz w:val="28"/>
          <w:szCs w:val="28"/>
        </w:rPr>
      </w:r>
    </w:p>
    <w:p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РФ - Российская Федерация;</w:t>
      </w:r>
      <w:r>
        <w:rPr>
          <w:i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РЭВ - </w:t>
      </w:r>
      <w:r>
        <w:rPr>
          <w:sz w:val="28"/>
          <w:szCs w:val="28"/>
        </w:rPr>
        <w:t xml:space="preserve">рентгенэндоваскулярное</w:t>
      </w:r>
      <w:r>
        <w:rPr>
          <w:sz w:val="28"/>
          <w:szCs w:val="28"/>
        </w:rPr>
        <w:t xml:space="preserve"> вмешательство;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СМП - станция медицинской помощи;</w:t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ССЗ - </w:t>
      </w:r>
      <w:r>
        <w:rPr>
          <w:bCs/>
          <w:color w:val="000000"/>
          <w:sz w:val="28"/>
          <w:szCs w:val="28"/>
          <w:lang w:eastAsia="en-US"/>
        </w:rPr>
        <w:t xml:space="preserve">сердечно-сосудист</w:t>
      </w:r>
      <w:r>
        <w:rPr>
          <w:bCs/>
          <w:color w:val="000000"/>
          <w:sz w:val="28"/>
          <w:szCs w:val="28"/>
          <w:lang w:eastAsia="en-US"/>
        </w:rPr>
        <w:t xml:space="preserve">ые заболевания;</w:t>
      </w:r>
      <w:r>
        <w:rPr>
          <w:bCs/>
          <w:color w:val="000000"/>
          <w:sz w:val="28"/>
          <w:szCs w:val="28"/>
          <w:lang w:eastAsia="en-US"/>
        </w:rPr>
      </w:r>
    </w:p>
    <w:p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ССХ - сердечно-сосудистая хирургия;</w:t>
      </w:r>
      <w:r>
        <w:rPr>
          <w:bCs/>
          <w:color w:val="000000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ТЛТ - тромболитическая терапия;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ТЭЛА - тромбоэмболия легочной артерии;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ФАП - фельдшерско-акуше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ский пункт;</w:t>
      </w:r>
      <w:r>
        <w:rPr>
          <w:sz w:val="28"/>
          <w:szCs w:val="28"/>
        </w:rPr>
      </w:r>
    </w:p>
    <w:p>
      <w:pPr>
        <w:ind w:firstLine="709"/>
        <w:jc w:val="both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 xml:space="preserve">ФГБОУ ВО -</w:t>
      </w:r>
      <w:r>
        <w:rPr>
          <w:bCs/>
          <w:sz w:val="28"/>
          <w:szCs w:val="28"/>
          <w:shd w:val="clear" w:color="auto" w:fill="ffffff"/>
        </w:rPr>
        <w:t xml:space="preserve"> федеральное</w:t>
      </w:r>
      <w:r>
        <w:rPr>
          <w:sz w:val="28"/>
          <w:szCs w:val="28"/>
          <w:shd w:val="clear" w:color="auto" w:fill="ffffff"/>
        </w:rPr>
        <w:t xml:space="preserve"> </w:t>
      </w:r>
      <w:r>
        <w:rPr>
          <w:bCs/>
          <w:sz w:val="28"/>
          <w:szCs w:val="28"/>
          <w:shd w:val="clear" w:color="auto" w:fill="ffffff"/>
        </w:rPr>
        <w:t xml:space="preserve">государственное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бюджетное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учреждение высшего образования;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ФГБОУ ВО ЧГМА </w:t>
      </w:r>
      <w:r>
        <w:rPr>
          <w:sz w:val="28"/>
          <w:szCs w:val="28"/>
          <w:lang w:eastAsia="en-US"/>
        </w:rPr>
        <w:t xml:space="preserve">-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федеральное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государственное бюджетное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учреждение высшего </w:t>
      </w:r>
      <w:r>
        <w:rPr>
          <w:bCs/>
          <w:sz w:val="28"/>
          <w:szCs w:val="28"/>
          <w:shd w:val="clear" w:color="auto" w:fill="ffffff"/>
        </w:rPr>
        <w:t xml:space="preserve">образования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«Читинская государственная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медицинская академия»;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en-US"/>
        </w:rPr>
        <w:t xml:space="preserve">ФГБУ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- </w:t>
      </w:r>
      <w:r>
        <w:rPr>
          <w:bCs/>
          <w:sz w:val="28"/>
          <w:szCs w:val="28"/>
          <w:shd w:val="clear" w:color="auto" w:fill="ffffff"/>
        </w:rPr>
        <w:t xml:space="preserve">федеральное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государственное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бюджетное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учреждение;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ФЦССХ </w:t>
      </w:r>
      <w:r>
        <w:rPr>
          <w:bCs/>
          <w:sz w:val="28"/>
          <w:szCs w:val="28"/>
          <w:lang w:eastAsia="en-US"/>
        </w:rPr>
        <w:t xml:space="preserve">-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Федеральный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центр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сердечно</w:t>
      </w:r>
      <w:r>
        <w:rPr>
          <w:sz w:val="28"/>
          <w:szCs w:val="28"/>
          <w:shd w:val="clear" w:color="auto" w:fill="ffffff"/>
        </w:rPr>
        <w:t xml:space="preserve">-</w:t>
      </w:r>
      <w:r>
        <w:rPr>
          <w:bCs/>
          <w:sz w:val="28"/>
          <w:szCs w:val="28"/>
          <w:shd w:val="clear" w:color="auto" w:fill="ffffff"/>
        </w:rPr>
        <w:t xml:space="preserve">сосудистой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хирургии;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ХНИЗ - хроническое неинфекционное заболевание;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ХОБЛ - хроническая </w:t>
      </w:r>
      <w:r>
        <w:rPr>
          <w:sz w:val="28"/>
          <w:szCs w:val="28"/>
          <w:lang w:eastAsia="en-US"/>
        </w:rPr>
        <w:t xml:space="preserve">обструктивная</w:t>
      </w:r>
      <w:r>
        <w:rPr>
          <w:sz w:val="28"/>
          <w:szCs w:val="28"/>
          <w:lang w:eastAsia="en-US"/>
        </w:rPr>
        <w:t xml:space="preserve"> болезнь легких;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ЦВЗ - церебро</w:t>
      </w:r>
      <w:r>
        <w:rPr>
          <w:sz w:val="28"/>
          <w:szCs w:val="28"/>
        </w:rPr>
        <w:t xml:space="preserve">васкулярные заболевания;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ЦРБ - центральная районная больница;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ЧКВ - центр -</w:t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 xml:space="preserve"> </w:t>
      </w:r>
      <w:r>
        <w:rPr>
          <w:bCs/>
          <w:sz w:val="28"/>
          <w:szCs w:val="28"/>
          <w:shd w:val="clear" w:color="auto" w:fill="ffffff"/>
        </w:rPr>
        <w:t xml:space="preserve">центр</w:t>
      </w:r>
      <w:r>
        <w:rPr>
          <w:sz w:val="28"/>
          <w:szCs w:val="28"/>
          <w:shd w:val="clear" w:color="auto" w:fill="ffffff"/>
        </w:rPr>
        <w:t xml:space="preserve">, где проводят </w:t>
      </w:r>
      <w:r>
        <w:rPr>
          <w:sz w:val="28"/>
          <w:szCs w:val="28"/>
          <w:shd w:val="clear" w:color="auto" w:fill="ffffff"/>
        </w:rPr>
        <w:t xml:space="preserve">чрескожное</w:t>
      </w:r>
      <w:r>
        <w:rPr>
          <w:sz w:val="28"/>
          <w:szCs w:val="28"/>
          <w:shd w:val="clear" w:color="auto" w:fill="ffffff"/>
        </w:rPr>
        <w:t xml:space="preserve"> коронарное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вмешательство;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ЧКВ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shd w:val="clear" w:color="auto" w:fill="ffffff"/>
        </w:rPr>
        <w:t xml:space="preserve">чрескожное</w:t>
      </w:r>
      <w:r>
        <w:rPr>
          <w:sz w:val="28"/>
          <w:szCs w:val="28"/>
          <w:shd w:val="clear" w:color="auto" w:fill="ffffff"/>
        </w:rPr>
        <w:t xml:space="preserve"> коронарное вмешательство;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ЧТКА - </w:t>
      </w:r>
      <w:r>
        <w:rPr>
          <w:sz w:val="28"/>
          <w:szCs w:val="28"/>
          <w:shd w:val="clear" w:color="auto" w:fill="ffffff"/>
        </w:rPr>
        <w:t xml:space="preserve">чрескожная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транслюминальная</w:t>
      </w:r>
      <w:r>
        <w:rPr>
          <w:sz w:val="28"/>
          <w:szCs w:val="28"/>
          <w:shd w:val="clear" w:color="auto" w:fill="ffffff"/>
        </w:rPr>
        <w:t xml:space="preserve"> коронарная ангиопластика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ЭКГ - электрокардиограмма.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РЕГИОНАЛЬНАЯ ПРОГРАММА </w:t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</w:r>
      <w:r>
        <w:rPr>
          <w:b/>
          <w:spacing w:val="6"/>
          <w:sz w:val="28"/>
          <w:szCs w:val="28"/>
        </w:rPr>
      </w:r>
    </w:p>
    <w:p>
      <w:pPr>
        <w:jc w:val="center"/>
        <w:shd w:val="clear" w:color="auto" w:fill="ffffff"/>
        <w:tabs>
          <w:tab w:val="left" w:pos="410" w:leader="none"/>
        </w:tabs>
        <w:rPr>
          <w:b/>
          <w:bCs/>
          <w:spacing w:val="-3"/>
          <w:sz w:val="28"/>
          <w:szCs w:val="28"/>
          <w:lang w:eastAsia="en-US"/>
        </w:rPr>
      </w:pPr>
      <w:r>
        <w:rPr>
          <w:b/>
          <w:bCs/>
          <w:spacing w:val="-23"/>
          <w:sz w:val="28"/>
          <w:szCs w:val="28"/>
          <w:lang w:eastAsia="en-US"/>
        </w:rPr>
        <w:t xml:space="preserve">1.</w:t>
      </w:r>
      <w:r>
        <w:rPr>
          <w:b/>
          <w:bCs/>
          <w:sz w:val="28"/>
          <w:szCs w:val="28"/>
          <w:lang w:eastAsia="en-US"/>
        </w:rPr>
        <w:tab/>
        <w:t xml:space="preserve">Т</w:t>
      </w:r>
      <w:r>
        <w:rPr>
          <w:b/>
          <w:bCs/>
          <w:spacing w:val="-3"/>
          <w:sz w:val="28"/>
          <w:szCs w:val="28"/>
          <w:lang w:eastAsia="en-US"/>
        </w:rPr>
        <w:t xml:space="preserve">екущее состояние оказания медицинской помощи </w:t>
      </w:r>
      <w:r>
        <w:rPr>
          <w:b/>
          <w:bCs/>
          <w:spacing w:val="-3"/>
          <w:sz w:val="28"/>
          <w:szCs w:val="28"/>
          <w:lang w:eastAsia="en-US"/>
        </w:rPr>
      </w:r>
    </w:p>
    <w:p>
      <w:pPr>
        <w:jc w:val="center"/>
        <w:shd w:val="clear" w:color="auto" w:fill="ffffff"/>
        <w:tabs>
          <w:tab w:val="left" w:pos="410" w:leader="none"/>
        </w:tabs>
        <w:rPr>
          <w:sz w:val="22"/>
          <w:szCs w:val="22"/>
          <w:lang w:eastAsia="en-US"/>
        </w:rPr>
      </w:pPr>
      <w:r>
        <w:rPr>
          <w:b/>
          <w:bCs/>
          <w:spacing w:val="-3"/>
          <w:sz w:val="28"/>
          <w:szCs w:val="28"/>
          <w:lang w:eastAsia="en-US"/>
        </w:rPr>
        <w:t xml:space="preserve">больным </w:t>
      </w:r>
      <w:r>
        <w:rPr>
          <w:b/>
          <w:bCs/>
          <w:spacing w:val="-4"/>
          <w:sz w:val="28"/>
          <w:szCs w:val="28"/>
          <w:lang w:eastAsia="en-US"/>
        </w:rPr>
        <w:t xml:space="preserve">с сердечно-сосудистыми заболеваниями в </w:t>
      </w:r>
      <w:r>
        <w:rPr>
          <w:b/>
          <w:bCs/>
          <w:spacing w:val="-4"/>
          <w:sz w:val="28"/>
          <w:szCs w:val="28"/>
          <w:lang w:eastAsia="en-US"/>
        </w:rPr>
        <w:t xml:space="preserve">Забайкальском крае</w:t>
      </w:r>
      <w:r>
        <w:rPr>
          <w:b/>
          <w:bCs/>
          <w:spacing w:val="-4"/>
          <w:sz w:val="28"/>
          <w:szCs w:val="28"/>
          <w:lang w:eastAsia="en-US"/>
        </w:rPr>
        <w:t xml:space="preserve">. Основные показатели оказания медицинской помощи больным </w:t>
      </w:r>
      <w:r>
        <w:rPr>
          <w:b/>
          <w:bCs/>
          <w:spacing w:val="-4"/>
          <w:sz w:val="28"/>
          <w:szCs w:val="28"/>
          <w:lang w:eastAsia="en-US"/>
        </w:rPr>
        <w:br/>
      </w:r>
      <w:r>
        <w:rPr>
          <w:b/>
          <w:bCs/>
          <w:spacing w:val="-4"/>
          <w:sz w:val="28"/>
          <w:szCs w:val="28"/>
          <w:lang w:eastAsia="en-US"/>
        </w:rPr>
        <w:t xml:space="preserve">с сердечно</w:t>
      </w:r>
      <w:r>
        <w:rPr>
          <w:b/>
          <w:bCs/>
          <w:spacing w:val="-4"/>
          <w:sz w:val="28"/>
          <w:szCs w:val="28"/>
          <w:lang w:eastAsia="en-US"/>
        </w:rPr>
        <w:t xml:space="preserve">-</w:t>
      </w:r>
      <w:r>
        <w:rPr>
          <w:b/>
          <w:bCs/>
          <w:spacing w:val="-3"/>
          <w:sz w:val="28"/>
          <w:szCs w:val="28"/>
          <w:lang w:eastAsia="en-US"/>
        </w:rPr>
        <w:t xml:space="preserve">сосудистыми заболеваниями в разрезе районов (округов) Забайкальского края</w:t>
      </w:r>
      <w:r>
        <w:rPr>
          <w:sz w:val="22"/>
          <w:szCs w:val="22"/>
          <w:lang w:eastAsia="en-US"/>
        </w:rPr>
      </w:r>
    </w:p>
    <w:p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1.1. Краткая характеристика Забайкальского края</w:t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both"/>
        <w:shd w:val="clear" w:color="auto" w:fill="ffffff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Забайкальский край – субъект Российской Федерации. Входит в состав Дальневосточного федерального округа с ноября 2018 г. </w:t>
      </w:r>
      <w:r>
        <w:rPr>
          <w:color w:val="000000"/>
          <w:sz w:val="28"/>
          <w:szCs w:val="28"/>
        </w:rPr>
        <w:t xml:space="preserve">Площадь </w:t>
      </w:r>
      <w:r>
        <w:rPr>
          <w:color w:val="000000"/>
          <w:sz w:val="28"/>
          <w:szCs w:val="28"/>
        </w:rPr>
        <w:t xml:space="preserve">Забайкальского края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составляет 431,5 тыс. км</w:t>
      </w:r>
      <w:r>
        <w:rPr>
          <w:color w:val="000000"/>
          <w:sz w:val="28"/>
          <w:szCs w:val="28"/>
          <w:vertAlign w:val="superscript"/>
        </w:rPr>
        <w:t xml:space="preserve">2</w:t>
      </w:r>
      <w:r>
        <w:rPr>
          <w:color w:val="000000"/>
          <w:sz w:val="28"/>
          <w:szCs w:val="28"/>
        </w:rPr>
        <w:t xml:space="preserve">, что составляет 2,5 % территории РФ, </w:t>
      </w:r>
      <w:r>
        <w:rPr>
          <w:sz w:val="28"/>
          <w:szCs w:val="28"/>
        </w:rPr>
        <w:t xml:space="preserve">10 место в РФ по территории.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Протяженность с запада на восток около 1300 км и с севера на юг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около 1500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км. Общая длина границы </w:t>
      </w: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– 4470 км.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Климат в крае резко </w:t>
      </w:r>
      <w:r>
        <w:rPr>
          <w:sz w:val="28"/>
          <w:szCs w:val="28"/>
          <w:lang w:eastAsia="en-US"/>
        </w:rPr>
        <w:t xml:space="preserve">континентальный, характеризуется холодной продолжительной зимой (до 6-7 месяцев), недостаточным количеством атмосферных осадков, особенно в зимний период, отмечаются резкие перепады давления. Средняя годовая температура воздуха составляет: на севере – 11,5</w:t>
      </w:r>
      <w:r>
        <w:rPr>
          <w:sz w:val="28"/>
          <w:szCs w:val="28"/>
          <w:vertAlign w:val="superscript"/>
          <w:lang w:eastAsia="en-US"/>
        </w:rPr>
        <w:t xml:space="preserve">о</w:t>
      </w:r>
      <w:r>
        <w:rPr>
          <w:sz w:val="28"/>
          <w:szCs w:val="28"/>
          <w:lang w:eastAsia="en-US"/>
        </w:rPr>
        <w:t xml:space="preserve">С, на юге – 0,5</w:t>
      </w:r>
      <w:r>
        <w:rPr>
          <w:sz w:val="28"/>
          <w:szCs w:val="28"/>
          <w:vertAlign w:val="superscript"/>
          <w:lang w:eastAsia="en-US"/>
        </w:rPr>
        <w:t xml:space="preserve">о</w:t>
      </w:r>
      <w:r>
        <w:rPr>
          <w:sz w:val="28"/>
          <w:szCs w:val="28"/>
          <w:lang w:eastAsia="en-US"/>
        </w:rPr>
        <w:t xml:space="preserve">С, в центральных районах – 2,7</w:t>
      </w:r>
      <w:r>
        <w:rPr>
          <w:sz w:val="28"/>
          <w:szCs w:val="28"/>
          <w:vertAlign w:val="superscript"/>
          <w:lang w:eastAsia="en-US"/>
        </w:rPr>
        <w:t xml:space="preserve">о</w:t>
      </w:r>
      <w:r>
        <w:rPr>
          <w:sz w:val="28"/>
          <w:szCs w:val="28"/>
          <w:lang w:eastAsia="en-US"/>
        </w:rPr>
        <w:t xml:space="preserve">С.</w:t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Своеобразие климата заключается и в контрастности определяющих его факторов, к которым относятся большая продолжительность солнечного сияния и большое поступление солнечной радиации в сочетании с более низкой температурой </w:t>
      </w:r>
      <w:r>
        <w:rPr>
          <w:sz w:val="28"/>
          <w:szCs w:val="28"/>
          <w:lang w:eastAsia="en-US"/>
        </w:rPr>
        <w:t xml:space="preserve">воздуха. На большое поступление солнечной радиации также оказывает влияние малая облачность и высокая прозрачность атмосферы над территорией Забайкалья. По продолжительности солнечного сияния Восточное Забайкалье превосходит даже известные курорты Кавказа.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Географическое положение края позволяет поддерживать торговые отношения с рядом зарубежных стран, республиками, краями и областями.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юге и юго-востоке </w:t>
      </w:r>
      <w:r>
        <w:rPr>
          <w:iCs/>
          <w:sz w:val="28"/>
          <w:szCs w:val="28"/>
        </w:rPr>
        <w:t xml:space="preserve">Забайкальский край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граничит с Монголией, Китаем, на западе – с Республикой Бурятия, на севере – с Иркутской областью и Республикой Саха (Якутия), на востоке – с Амурской областью.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Забайкальском крае имеются районы,</w:t>
      </w:r>
      <w:r>
        <w:rPr>
          <w:color w:val="000000"/>
          <w:sz w:val="28"/>
          <w:szCs w:val="28"/>
        </w:rPr>
        <w:t xml:space="preserve"> приравненные к территории Крайнего Севера (</w:t>
      </w:r>
      <w:r>
        <w:rPr>
          <w:color w:val="000000"/>
          <w:sz w:val="28"/>
          <w:szCs w:val="28"/>
        </w:rPr>
        <w:t xml:space="preserve">Каларский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Тунгиро-Ол</w:t>
      </w:r>
      <w:r>
        <w:rPr>
          <w:color w:val="000000"/>
          <w:sz w:val="28"/>
          <w:szCs w:val="28"/>
        </w:rPr>
        <w:t xml:space="preserve">ё</w:t>
      </w:r>
      <w:r>
        <w:rPr>
          <w:color w:val="000000"/>
          <w:sz w:val="28"/>
          <w:szCs w:val="28"/>
        </w:rPr>
        <w:t xml:space="preserve">кминский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Тунгокоченский</w:t>
      </w:r>
      <w:r>
        <w:rPr>
          <w:color w:val="000000"/>
          <w:sz w:val="28"/>
          <w:szCs w:val="28"/>
        </w:rPr>
        <w:t xml:space="preserve">), которые занимают</w:t>
      </w:r>
      <w:r>
        <w:rPr>
          <w:sz w:val="28"/>
          <w:szCs w:val="28"/>
        </w:rPr>
        <w:t xml:space="preserve"> площадь 151,0 тыс. кв. км (35 % территории края)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Ряд населенных пунктов этих районов имеют доступность только авиационным транспортом.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Основные отрасли промышленности: электроэнергетика, топливная, пищевая, цветная металлургия и металлообработка.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Следует отметить исторически сложившуюся с </w:t>
      </w:r>
      <w:r>
        <w:rPr>
          <w:sz w:val="28"/>
          <w:szCs w:val="28"/>
          <w:lang w:val="en-US" w:eastAsia="en-US"/>
        </w:rPr>
        <w:t xml:space="preserve">XVIII</w:t>
      </w:r>
      <w:r>
        <w:rPr>
          <w:sz w:val="28"/>
          <w:szCs w:val="28"/>
          <w:lang w:eastAsia="en-US"/>
        </w:rPr>
        <w:t xml:space="preserve"> века горнодобывающую промышленность, на предприятиях которой ведется добыча и обогащение руд. Полезные ископаемые </w:t>
      </w:r>
      <w:r>
        <w:rPr>
          <w:sz w:val="28"/>
          <w:szCs w:val="28"/>
          <w:lang w:eastAsia="en-US"/>
        </w:rPr>
        <w:t xml:space="preserve">края</w:t>
      </w:r>
      <w:r>
        <w:rPr>
          <w:sz w:val="28"/>
          <w:szCs w:val="28"/>
          <w:lang w:eastAsia="en-US"/>
        </w:rPr>
        <w:t xml:space="preserve"> представлены </w:t>
      </w:r>
      <w:r>
        <w:rPr>
          <w:sz w:val="28"/>
          <w:szCs w:val="28"/>
          <w:lang w:eastAsia="en-US"/>
        </w:rPr>
        <w:t xml:space="preserve">месторождениями различных руд – свинца, цинка, меди, ре</w:t>
      </w:r>
      <w:r>
        <w:rPr>
          <w:sz w:val="28"/>
          <w:szCs w:val="28"/>
          <w:lang w:eastAsia="en-US"/>
        </w:rPr>
        <w:t xml:space="preserve">дких металлов, золота, урана, железа (с титаном и ванадием). Забайкалье имеет огромные площади лесов с солидным запасом деловой древесины, а по количеству минеральных вод уступает только Кавказу, на территории края насчитывается 400 минеральных источников.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zh-CN"/>
        </w:rPr>
        <w:t xml:space="preserve">Карта Забайкальского края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81475" cy="3971925"/>
                <wp:effectExtent l="0" t="0" r="0" b="0"/>
                <wp:docPr id="2" name="Рисунок 3" descr="124b91ef-060c-4609-a9df-757791ddf97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24b91ef-060c-4609-a9df-757791ddf97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181475" cy="397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29.25pt;height:312.7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Административное устройств</w:t>
      </w:r>
      <w:r>
        <w:rPr>
          <w:color w:val="000000"/>
          <w:sz w:val="28"/>
          <w:szCs w:val="28"/>
        </w:rPr>
        <w:t xml:space="preserve">о Забайкальского края включает </w:t>
      </w:r>
      <w:r>
        <w:rPr>
          <w:color w:val="000000"/>
          <w:sz w:val="28"/>
          <w:szCs w:val="28"/>
        </w:rPr>
        <w:t xml:space="preserve">31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административный район, </w:t>
      </w: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 городов </w:t>
      </w:r>
      <w:r>
        <w:rPr>
          <w:color w:val="000000"/>
          <w:sz w:val="28"/>
          <w:szCs w:val="28"/>
        </w:rPr>
        <w:t xml:space="preserve">краевого</w:t>
      </w:r>
      <w:r>
        <w:rPr>
          <w:color w:val="000000"/>
          <w:sz w:val="28"/>
          <w:szCs w:val="28"/>
        </w:rPr>
        <w:t xml:space="preserve"> подчинения, </w:t>
      </w:r>
      <w:r>
        <w:rPr>
          <w:color w:val="000000"/>
          <w:sz w:val="28"/>
          <w:szCs w:val="28"/>
        </w:rPr>
        <w:t xml:space="preserve">37</w:t>
      </w:r>
      <w:r>
        <w:rPr>
          <w:color w:val="000000"/>
          <w:sz w:val="28"/>
          <w:szCs w:val="28"/>
        </w:rPr>
        <w:t xml:space="preserve"> поселков городского типа и 8</w:t>
      </w:r>
      <w:r>
        <w:rPr>
          <w:color w:val="000000"/>
          <w:sz w:val="28"/>
          <w:szCs w:val="28"/>
        </w:rPr>
        <w:t xml:space="preserve">27</w:t>
      </w:r>
      <w:r>
        <w:rPr>
          <w:color w:val="000000"/>
          <w:sz w:val="28"/>
          <w:szCs w:val="28"/>
        </w:rPr>
        <w:t xml:space="preserve"> сельских населенных пунктов. </w:t>
      </w:r>
      <w:r>
        <w:rPr>
          <w:sz w:val="28"/>
          <w:szCs w:val="28"/>
        </w:rPr>
        <w:t xml:space="preserve">Значительная площадь территорий ряда муниципальных образований, удаленность их от краевого центра, низкая плотность населения определяют особенности организации медицинской помощи населению, в отличие от территорий с компактным проживанием людей.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Забайкальского края характерна высокая доля отдаленных населенных пунктов, удаленных друг о</w:t>
      </w:r>
      <w:r>
        <w:rPr>
          <w:sz w:val="28"/>
          <w:szCs w:val="28"/>
          <w:lang w:eastAsia="en-US"/>
        </w:rPr>
        <w:t xml:space="preserve">т друга более чем на 200 км, поэтому транспортная инфраструктура выступает главным связующим звеном в развитии доступности медицинской помощи населению региона со столь разнообразными природными условиями и системами расселения. Плотность автодорог региона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 как на единицу территории, так и на каждого жителя – одна из самых н</w:t>
      </w:r>
      <w:r>
        <w:rPr>
          <w:sz w:val="28"/>
          <w:szCs w:val="28"/>
          <w:lang w:eastAsia="en-US"/>
        </w:rPr>
        <w:t xml:space="preserve">изких в Российской Федерации – 0,05 км автодорог на кв. км и 0,02 км на человека. Состояние автомобильных дорог регионального и межмуниципального значения в крае характеризуется как неудовлетворительное: 75,3% требует капитального ремонта или реконструкции</w:t>
      </w:r>
      <w:r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 xml:space="preserve">Высокая доля несоответствия автодорог общего пользования </w:t>
      </w:r>
      <w:r>
        <w:rPr>
          <w:sz w:val="28"/>
          <w:szCs w:val="28"/>
          <w:lang w:eastAsia="en-US"/>
        </w:rPr>
        <w:t xml:space="preserve">местного значения нормативным требованиям способствует формированию определенной оторванности и локальности районов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постоянного населения на 1 января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года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984 395</w:t>
      </w:r>
      <w:r>
        <w:rPr>
          <w:sz w:val="28"/>
          <w:szCs w:val="28"/>
        </w:rPr>
        <w:t xml:space="preserve"> человек, в том числе взрослое население 7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тыс. человек. Плотность населения – 2,4 человека на 1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км (РФ – 8,6 человек), в 3,6 раза ниже, чем по России.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На территории 3 районов, приравненных к районам Крайнего Севера, плотность населения составляет 0,3 чел. на кв. км.</w:t>
      </w:r>
      <w:r>
        <w:rPr>
          <w:sz w:val="28"/>
          <w:szCs w:val="20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изменениями количественного состава наблюдаются резкие изменения в половозрастной структуре населения края. В 2012 г</w:t>
      </w:r>
      <w:r>
        <w:rPr>
          <w:sz w:val="28"/>
          <w:szCs w:val="28"/>
        </w:rPr>
        <w:t xml:space="preserve">оду</w:t>
      </w:r>
      <w:r>
        <w:rPr>
          <w:sz w:val="28"/>
          <w:szCs w:val="28"/>
        </w:rPr>
        <w:t xml:space="preserve"> в Забайкальском крае зарегистрировано самое низкое количество детей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17 лет. При этом с 2011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 отмечается превышение численности пожилых людей, по сравнению с детским населением, и этот разрыв продолжает увелич</w:t>
      </w:r>
      <w:r>
        <w:rPr>
          <w:sz w:val="28"/>
          <w:szCs w:val="28"/>
        </w:rPr>
        <w:t xml:space="preserve">иваться (таблица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1).</w:t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lang w:eastAsia="zh-CN"/>
        </w:rPr>
      </w:pPr>
      <w:r>
        <w:rPr>
          <w:sz w:val="28"/>
          <w:lang w:eastAsia="zh-CN"/>
        </w:rPr>
        <w:t xml:space="preserve">Таблица</w:t>
      </w:r>
      <w:r>
        <w:rPr>
          <w:sz w:val="28"/>
          <w:lang w:eastAsia="zh-CN"/>
        </w:rPr>
        <w:t xml:space="preserve"> 1</w:t>
      </w:r>
      <w:r>
        <w:rPr>
          <w:sz w:val="28"/>
          <w:lang w:eastAsia="zh-CN"/>
        </w:rPr>
      </w:r>
    </w:p>
    <w:p>
      <w:pPr>
        <w:ind w:firstLine="709"/>
        <w:jc w:val="right"/>
        <w:rPr>
          <w:sz w:val="28"/>
          <w:lang w:eastAsia="zh-CN"/>
        </w:rPr>
      </w:pPr>
      <w:r>
        <w:rPr>
          <w:sz w:val="28"/>
          <w:lang w:eastAsia="zh-CN"/>
        </w:rPr>
      </w:r>
      <w:r>
        <w:rPr>
          <w:sz w:val="28"/>
          <w:lang w:eastAsia="zh-CN"/>
        </w:rPr>
      </w:r>
    </w:p>
    <w:p>
      <w:pPr>
        <w:jc w:val="center"/>
        <w:rPr>
          <w:sz w:val="28"/>
          <w:lang w:eastAsia="zh-CN"/>
        </w:rPr>
      </w:pPr>
      <w:r>
        <w:rPr>
          <w:sz w:val="28"/>
          <w:lang w:eastAsia="zh-CN"/>
        </w:rPr>
        <w:t xml:space="preserve">Динамика численности населения Забайкальского края</w:t>
      </w:r>
      <w:r>
        <w:rPr>
          <w:sz w:val="28"/>
          <w:lang w:eastAsia="zh-CN"/>
        </w:rPr>
        <w:t xml:space="preserve"> </w:t>
      </w:r>
      <w:r>
        <w:rPr>
          <w:sz w:val="28"/>
          <w:lang w:eastAsia="zh-CN"/>
        </w:rPr>
        <w:t xml:space="preserve">в 201</w:t>
      </w:r>
      <w:r>
        <w:rPr>
          <w:sz w:val="28"/>
          <w:lang w:eastAsia="zh-CN"/>
        </w:rPr>
        <w:t xml:space="preserve">4</w:t>
      </w:r>
      <w:r>
        <w:rPr>
          <w:sz w:val="28"/>
          <w:lang w:eastAsia="zh-CN"/>
        </w:rPr>
        <w:t xml:space="preserve"> – 202</w:t>
      </w:r>
      <w:r>
        <w:rPr>
          <w:sz w:val="28"/>
          <w:lang w:eastAsia="zh-CN"/>
        </w:rPr>
        <w:t xml:space="preserve">4</w:t>
      </w:r>
      <w:r>
        <w:rPr>
          <w:sz w:val="28"/>
          <w:lang w:eastAsia="zh-CN"/>
        </w:rPr>
        <w:t xml:space="preserve"> гг.</w:t>
      </w:r>
      <w:r>
        <w:rPr>
          <w:sz w:val="28"/>
          <w:lang w:eastAsia="zh-CN"/>
        </w:rPr>
      </w:r>
    </w:p>
    <w:p>
      <w:pPr>
        <w:ind w:firstLine="709"/>
        <w:jc w:val="center"/>
        <w:rPr>
          <w:b/>
          <w:i/>
          <w:sz w:val="28"/>
          <w:lang w:eastAsia="zh-CN"/>
        </w:rPr>
      </w:pPr>
      <w:r>
        <w:rPr>
          <w:b/>
          <w:i/>
          <w:sz w:val="28"/>
          <w:lang w:eastAsia="zh-CN"/>
        </w:rPr>
      </w:r>
      <w:r>
        <w:rPr>
          <w:b/>
          <w:i/>
          <w:sz w:val="28"/>
          <w:lang w:eastAsia="zh-CN"/>
        </w:rPr>
      </w:r>
    </w:p>
    <w:tbl>
      <w:tblPr>
        <w:tblW w:w="0" w:type="auto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5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1134"/>
      </w:tblGrid>
      <w:tr>
        <w:tblPrEx/>
        <w:trPr>
          <w:trHeight w:val="238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№ п/п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Население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2014 г.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2015 г.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2016 г.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2017 г.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2018 г.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2019 г.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2020 г.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 xml:space="preserve">2021 </w:t>
            </w:r>
            <w:r>
              <w:rPr>
                <w:b/>
                <w:sz w:val="16"/>
                <w:szCs w:val="16"/>
                <w:lang w:eastAsia="zh-CN"/>
              </w:rPr>
              <w:t xml:space="preserve">г.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 xml:space="preserve">2022 </w:t>
            </w:r>
            <w:r>
              <w:rPr>
                <w:b/>
                <w:sz w:val="16"/>
                <w:szCs w:val="16"/>
                <w:lang w:eastAsia="zh-CN"/>
              </w:rPr>
              <w:t xml:space="preserve">г.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 xml:space="preserve">202</w:t>
            </w:r>
            <w:r>
              <w:rPr>
                <w:b/>
                <w:sz w:val="16"/>
                <w:szCs w:val="16"/>
                <w:lang w:eastAsia="zh-CN"/>
              </w:rPr>
              <w:t xml:space="preserve">3</w:t>
            </w:r>
            <w:r>
              <w:rPr>
                <w:b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b/>
                <w:sz w:val="16"/>
                <w:szCs w:val="16"/>
                <w:lang w:eastAsia="zh-CN"/>
              </w:rPr>
              <w:t xml:space="preserve">г.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2024 г.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Cs/>
                <w:sz w:val="16"/>
                <w:szCs w:val="16"/>
              </w:rPr>
              <w:t xml:space="preserve">темп рост/убыли населения 202</w:t>
            </w:r>
            <w:r>
              <w:rPr>
                <w:bCs/>
                <w:sz w:val="16"/>
                <w:szCs w:val="16"/>
              </w:rPr>
              <w:t xml:space="preserve">4</w:t>
            </w:r>
            <w:r>
              <w:rPr>
                <w:bCs/>
                <w:sz w:val="16"/>
                <w:szCs w:val="16"/>
              </w:rPr>
              <w:t xml:space="preserve"> к 20</w:t>
            </w:r>
            <w:r>
              <w:rPr>
                <w:bCs/>
                <w:sz w:val="16"/>
                <w:szCs w:val="16"/>
              </w:rPr>
              <w:t xml:space="preserve">14 (%)</w:t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</w:tr>
      <w:tr>
        <w:tblPrEx/>
        <w:trPr>
          <w:trHeight w:val="489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1.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Всего населения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1090344</w:t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1087452</w:t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1083012</w:t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1078983</w:t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1072806</w:t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1065785</w:t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1059700</w:t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14"/>
                <w:vertAlign w:val="superscript"/>
              </w:rPr>
            </w:pPr>
            <w:r>
              <w:rPr>
                <w:sz w:val="22"/>
                <w:szCs w:val="14"/>
                <w:vertAlign w:val="superscript"/>
              </w:rPr>
              <w:t xml:space="preserve">1053485</w:t>
            </w:r>
            <w:r>
              <w:rPr>
                <w:szCs w:val="14"/>
                <w:vertAlign w:val="superscript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1043467</w:t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Cs w:val="14"/>
                <w:vertAlign w:val="superscript"/>
                <w:lang w:eastAsia="zh-CN"/>
              </w:rPr>
              <w:t xml:space="preserve">992429</w:t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Cs w:val="14"/>
                <w:vertAlign w:val="superscript"/>
                <w:lang w:eastAsia="zh-CN"/>
              </w:rPr>
              <w:t xml:space="preserve">984395</w:t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Cs w:val="14"/>
                <w:vertAlign w:val="superscript"/>
              </w:rPr>
            </w:pPr>
            <w:r>
              <w:rPr>
                <w:color w:val="000000"/>
                <w:szCs w:val="14"/>
                <w:vertAlign w:val="superscript"/>
              </w:rPr>
              <w:t xml:space="preserve">-9,7</w:t>
            </w:r>
            <w:r>
              <w:rPr>
                <w:color w:val="000000"/>
                <w:szCs w:val="14"/>
                <w:vertAlign w:val="superscript"/>
              </w:rPr>
            </w:r>
          </w:p>
        </w:tc>
      </w:tr>
      <w:tr>
        <w:tblPrEx/>
        <w:trPr>
          <w:trHeight w:val="252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2.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Дети 0-17 лет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261823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264950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267851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268897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269279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268500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267219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265337</w:t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262633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243058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238948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-8,7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38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3.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Взрослое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828521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822502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815161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810086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803527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797285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792481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788148</w:t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780834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749371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745447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-10,0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52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4.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Женское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568390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566524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564182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562010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558684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554805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551767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548620</w:t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543235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524106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520598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-8,4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489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5.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Женщины </w:t>
            </w:r>
            <w:r>
              <w:rPr>
                <w:sz w:val="16"/>
                <w:szCs w:val="16"/>
                <w:lang w:eastAsia="zh-CN"/>
              </w:rPr>
            </w:r>
          </w:p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18-59 лет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338160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331489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324959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319632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313315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307191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302064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297831</w:t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293691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281613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284221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-16,0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489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6.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Женщины 60 лет и старше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102511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105887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108655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111284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114029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116709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119329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121406</w:t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121488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118428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119505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+16,6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52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7.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Мужское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521954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520928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518830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516973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514122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510980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507933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504865</w:t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500232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468323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463797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-11,1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489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8.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Мужчины </w:t>
            </w:r>
            <w:r>
              <w:rPr>
                <w:sz w:val="16"/>
                <w:szCs w:val="16"/>
                <w:lang w:eastAsia="zh-CN"/>
              </w:rPr>
            </w:r>
          </w:p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18-64 лет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355248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350891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34589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342164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337621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333477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329282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325935</w:t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322388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299026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297848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-16,2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504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9.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Мужчины 65 лет и старше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57922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60390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62371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64156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65937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67778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69435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42976</w:t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43267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42406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43873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-24,3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489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10.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Трудоспособное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650222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639187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627342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617627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608072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600014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606574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601982</w:t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607863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580639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586505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-9,8</w:t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504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11.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Старше трудоспособного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202644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207907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212420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216486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219727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222268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212033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212858</w:t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199627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194237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184834</w:t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-8,8</w:t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Численность населения за </w:t>
      </w:r>
      <w:r>
        <w:rPr>
          <w:sz w:val="28"/>
          <w:szCs w:val="28"/>
          <w:lang w:eastAsia="en-US"/>
        </w:rPr>
        <w:t xml:space="preserve">10 лет (201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-202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гг.) уменьшилась по Забайкальскому краю на </w:t>
      </w:r>
      <w:r>
        <w:rPr>
          <w:sz w:val="28"/>
          <w:szCs w:val="28"/>
          <w:lang w:eastAsia="en-US"/>
        </w:rPr>
        <w:t xml:space="preserve">105 949</w:t>
      </w:r>
      <w:r>
        <w:rPr>
          <w:sz w:val="28"/>
          <w:szCs w:val="28"/>
          <w:lang w:eastAsia="en-US"/>
        </w:rPr>
        <w:t xml:space="preserve"> человек, или на </w:t>
      </w:r>
      <w:r>
        <w:rPr>
          <w:sz w:val="28"/>
          <w:szCs w:val="28"/>
          <w:lang w:eastAsia="en-US"/>
        </w:rPr>
        <w:t xml:space="preserve">9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7</w:t>
      </w:r>
      <w:r>
        <w:rPr>
          <w:sz w:val="28"/>
          <w:szCs w:val="28"/>
          <w:lang w:eastAsia="en-US"/>
        </w:rPr>
        <w:t xml:space="preserve"> % (в 201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г. – 1</w:t>
      </w:r>
      <w:r>
        <w:rPr>
          <w:sz w:val="28"/>
          <w:szCs w:val="28"/>
          <w:lang w:eastAsia="en-US"/>
        </w:rPr>
        <w:t xml:space="preserve">0</w:t>
      </w:r>
      <w:r>
        <w:rPr>
          <w:sz w:val="28"/>
          <w:szCs w:val="28"/>
          <w:lang w:eastAsia="en-US"/>
        </w:rPr>
        <w:t xml:space="preserve">9</w:t>
      </w:r>
      <w:r>
        <w:rPr>
          <w:sz w:val="28"/>
          <w:szCs w:val="28"/>
          <w:lang w:eastAsia="en-US"/>
        </w:rPr>
        <w:t xml:space="preserve">0344</w:t>
      </w:r>
      <w:r>
        <w:rPr>
          <w:sz w:val="28"/>
          <w:szCs w:val="28"/>
          <w:lang w:eastAsia="en-US"/>
        </w:rPr>
        <w:t xml:space="preserve"> человек, в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году – </w:t>
      </w:r>
      <w:r>
        <w:rPr>
          <w:sz w:val="28"/>
          <w:szCs w:val="28"/>
          <w:lang w:eastAsia="en-US"/>
        </w:rPr>
        <w:t xml:space="preserve">984395</w:t>
      </w:r>
      <w:r>
        <w:rPr>
          <w:sz w:val="28"/>
          <w:szCs w:val="28"/>
          <w:lang w:eastAsia="en-US"/>
        </w:rPr>
        <w:t xml:space="preserve"> человек).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течение 10 лет (20</w:t>
      </w:r>
      <w:r>
        <w:rPr>
          <w:sz w:val="28"/>
          <w:szCs w:val="28"/>
          <w:lang w:eastAsia="en-US"/>
        </w:rPr>
        <w:t xml:space="preserve">14</w:t>
      </w:r>
      <w:r>
        <w:rPr>
          <w:sz w:val="28"/>
          <w:szCs w:val="28"/>
          <w:lang w:eastAsia="en-US"/>
        </w:rPr>
        <w:t xml:space="preserve">-202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 гг.) численность детей от 0-17 лет </w:t>
      </w:r>
      <w:r>
        <w:rPr>
          <w:sz w:val="28"/>
          <w:szCs w:val="28"/>
          <w:lang w:eastAsia="en-US"/>
        </w:rPr>
        <w:t xml:space="preserve">уменьшилась</w:t>
      </w:r>
      <w:r>
        <w:rPr>
          <w:sz w:val="28"/>
          <w:szCs w:val="28"/>
          <w:lang w:eastAsia="en-US"/>
        </w:rPr>
        <w:t xml:space="preserve"> в крае на </w:t>
      </w:r>
      <w:r>
        <w:rPr>
          <w:sz w:val="28"/>
          <w:szCs w:val="28"/>
          <w:lang w:eastAsia="en-US"/>
        </w:rPr>
        <w:t xml:space="preserve">22875</w:t>
      </w:r>
      <w:r>
        <w:rPr>
          <w:sz w:val="28"/>
          <w:szCs w:val="28"/>
          <w:lang w:eastAsia="en-US"/>
        </w:rPr>
        <w:t xml:space="preserve"> человек, или на </w:t>
      </w:r>
      <w:r>
        <w:rPr>
          <w:sz w:val="28"/>
          <w:szCs w:val="28"/>
          <w:lang w:eastAsia="en-US"/>
        </w:rPr>
        <w:t xml:space="preserve">8,7 </w:t>
      </w:r>
      <w:r>
        <w:rPr>
          <w:sz w:val="28"/>
          <w:szCs w:val="28"/>
          <w:lang w:eastAsia="en-US"/>
        </w:rPr>
        <w:t xml:space="preserve">%.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Взрослое население уменьшилось за 10 лет (20</w:t>
      </w:r>
      <w:r>
        <w:rPr>
          <w:sz w:val="28"/>
          <w:szCs w:val="28"/>
          <w:lang w:eastAsia="en-US"/>
        </w:rPr>
        <w:t xml:space="preserve">14</w:t>
      </w:r>
      <w:r>
        <w:rPr>
          <w:sz w:val="28"/>
          <w:szCs w:val="28"/>
          <w:lang w:eastAsia="en-US"/>
        </w:rPr>
        <w:t xml:space="preserve">-202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 гг.) по Забайкальскому краю на </w:t>
      </w:r>
      <w:r>
        <w:rPr>
          <w:sz w:val="28"/>
          <w:szCs w:val="28"/>
          <w:lang w:eastAsia="en-US"/>
        </w:rPr>
        <w:t xml:space="preserve">83074</w:t>
      </w:r>
      <w:r>
        <w:rPr>
          <w:sz w:val="28"/>
          <w:szCs w:val="28"/>
          <w:lang w:eastAsia="en-US"/>
        </w:rPr>
        <w:t xml:space="preserve"> человека, или на </w:t>
      </w:r>
      <w:r>
        <w:rPr>
          <w:sz w:val="28"/>
          <w:szCs w:val="28"/>
          <w:lang w:eastAsia="en-US"/>
        </w:rPr>
        <w:t xml:space="preserve">10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0 </w:t>
      </w:r>
      <w:r>
        <w:rPr>
          <w:sz w:val="28"/>
          <w:szCs w:val="28"/>
          <w:lang w:eastAsia="en-US"/>
        </w:rPr>
        <w:t xml:space="preserve">% (в 201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г. – </w:t>
      </w:r>
      <w:r>
        <w:rPr>
          <w:sz w:val="28"/>
          <w:szCs w:val="28"/>
          <w:lang w:eastAsia="en-US"/>
        </w:rPr>
        <w:t xml:space="preserve">828521</w:t>
      </w:r>
      <w:r>
        <w:rPr>
          <w:sz w:val="28"/>
          <w:szCs w:val="28"/>
          <w:lang w:eastAsia="en-US"/>
        </w:rPr>
        <w:t xml:space="preserve"> человека, в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 – 7</w:t>
      </w:r>
      <w:r>
        <w:rPr>
          <w:sz w:val="28"/>
          <w:szCs w:val="28"/>
          <w:lang w:eastAsia="en-US"/>
        </w:rPr>
        <w:t xml:space="preserve">45 447</w:t>
      </w:r>
      <w:r>
        <w:rPr>
          <w:sz w:val="28"/>
          <w:szCs w:val="28"/>
          <w:lang w:eastAsia="en-US"/>
        </w:rPr>
        <w:t xml:space="preserve"> человек).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Женское население уменьшилось с 201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ода</w:t>
      </w:r>
      <w:r>
        <w:rPr>
          <w:sz w:val="28"/>
          <w:szCs w:val="28"/>
          <w:lang w:eastAsia="en-US"/>
        </w:rPr>
        <w:t xml:space="preserve"> – с 5</w:t>
      </w:r>
      <w:r>
        <w:rPr>
          <w:sz w:val="28"/>
          <w:szCs w:val="28"/>
          <w:lang w:eastAsia="en-US"/>
        </w:rPr>
        <w:t xml:space="preserve">68 390</w:t>
      </w:r>
      <w:r>
        <w:rPr>
          <w:sz w:val="28"/>
          <w:szCs w:val="28"/>
          <w:lang w:eastAsia="en-US"/>
        </w:rPr>
        <w:t xml:space="preserve"> до 5</w:t>
      </w:r>
      <w:r>
        <w:rPr>
          <w:sz w:val="28"/>
          <w:szCs w:val="28"/>
          <w:lang w:eastAsia="en-US"/>
        </w:rPr>
        <w:t xml:space="preserve">20 598</w:t>
      </w:r>
      <w:r>
        <w:rPr>
          <w:sz w:val="28"/>
          <w:szCs w:val="28"/>
          <w:lang w:eastAsia="en-US"/>
        </w:rPr>
        <w:t xml:space="preserve"> в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, на </w:t>
      </w:r>
      <w:r>
        <w:rPr>
          <w:sz w:val="28"/>
          <w:szCs w:val="28"/>
          <w:lang w:eastAsia="en-US"/>
        </w:rPr>
        <w:t xml:space="preserve">47 792</w:t>
      </w:r>
      <w:r>
        <w:rPr>
          <w:sz w:val="28"/>
          <w:szCs w:val="28"/>
          <w:lang w:eastAsia="en-US"/>
        </w:rPr>
        <w:t xml:space="preserve"> человек, или на </w:t>
      </w:r>
      <w:r>
        <w:rPr>
          <w:sz w:val="28"/>
          <w:szCs w:val="28"/>
          <w:lang w:eastAsia="en-US"/>
        </w:rPr>
        <w:t xml:space="preserve">8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4 </w:t>
      </w:r>
      <w:r>
        <w:rPr>
          <w:sz w:val="28"/>
          <w:szCs w:val="28"/>
          <w:lang w:eastAsia="en-US"/>
        </w:rPr>
        <w:t xml:space="preserve">%.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Важно отметить, что удельный вес женщин старше 60 лет </w:t>
      </w:r>
      <w:r>
        <w:rPr>
          <w:sz w:val="28"/>
          <w:szCs w:val="28"/>
          <w:lang w:eastAsia="en-US"/>
        </w:rPr>
        <w:t xml:space="preserve">в 20</w:t>
      </w:r>
      <w:r>
        <w:rPr>
          <w:sz w:val="28"/>
          <w:szCs w:val="28"/>
          <w:lang w:eastAsia="en-US"/>
        </w:rPr>
        <w:t xml:space="preserve">24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23 </w:t>
      </w:r>
      <w:r>
        <w:rPr>
          <w:sz w:val="28"/>
          <w:szCs w:val="28"/>
          <w:lang w:eastAsia="en-US"/>
        </w:rPr>
        <w:t xml:space="preserve">% среди всей женской популяции.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Мужское население уменьшилось с 201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ода</w:t>
      </w:r>
      <w:r>
        <w:rPr>
          <w:sz w:val="28"/>
          <w:szCs w:val="28"/>
          <w:lang w:eastAsia="en-US"/>
        </w:rPr>
        <w:t xml:space="preserve"> – с </w:t>
      </w:r>
      <w:r>
        <w:rPr>
          <w:sz w:val="28"/>
          <w:szCs w:val="28"/>
          <w:lang w:eastAsia="en-US"/>
        </w:rPr>
        <w:t xml:space="preserve">521 954 до 463 797 человек в 2024 году</w:t>
      </w:r>
      <w:r>
        <w:rPr>
          <w:sz w:val="28"/>
          <w:szCs w:val="28"/>
          <w:lang w:eastAsia="en-US"/>
        </w:rPr>
        <w:t xml:space="preserve">, на </w:t>
      </w:r>
      <w:r>
        <w:rPr>
          <w:sz w:val="28"/>
          <w:szCs w:val="28"/>
          <w:lang w:eastAsia="en-US"/>
        </w:rPr>
        <w:t xml:space="preserve">58 157</w:t>
      </w:r>
      <w:r>
        <w:rPr>
          <w:sz w:val="28"/>
          <w:szCs w:val="28"/>
          <w:lang w:eastAsia="en-US"/>
        </w:rPr>
        <w:t xml:space="preserve"> человек, или на </w:t>
      </w:r>
      <w:r>
        <w:rPr>
          <w:sz w:val="28"/>
          <w:szCs w:val="28"/>
          <w:lang w:eastAsia="en-US"/>
        </w:rPr>
        <w:t xml:space="preserve">11,1 </w:t>
      </w:r>
      <w:r>
        <w:rPr>
          <w:sz w:val="28"/>
          <w:szCs w:val="28"/>
          <w:lang w:eastAsia="en-US"/>
        </w:rPr>
        <w:t xml:space="preserve">%.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Трудоспособное нас</w:t>
      </w:r>
      <w:r>
        <w:rPr>
          <w:sz w:val="28"/>
          <w:szCs w:val="28"/>
          <w:lang w:eastAsia="en-US"/>
        </w:rPr>
        <w:t xml:space="preserve">еление уменьшилось с 2014 года - </w:t>
      </w:r>
      <w:r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  <w:lang w:eastAsia="en-US"/>
        </w:rPr>
        <w:t xml:space="preserve">650 222 </w:t>
      </w:r>
      <w:r>
        <w:rPr>
          <w:sz w:val="28"/>
          <w:szCs w:val="28"/>
          <w:lang w:eastAsia="en-US"/>
        </w:rPr>
        <w:t xml:space="preserve">до </w:t>
      </w:r>
      <w:r>
        <w:rPr>
          <w:sz w:val="28"/>
          <w:szCs w:val="28"/>
          <w:lang w:eastAsia="en-US"/>
        </w:rPr>
        <w:t xml:space="preserve">586 505</w:t>
      </w:r>
      <w:r>
        <w:rPr>
          <w:sz w:val="28"/>
          <w:szCs w:val="28"/>
          <w:lang w:eastAsia="en-US"/>
        </w:rPr>
        <w:t xml:space="preserve"> человек в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, на </w:t>
      </w:r>
      <w:r>
        <w:rPr>
          <w:sz w:val="28"/>
          <w:szCs w:val="28"/>
          <w:lang w:eastAsia="en-US"/>
        </w:rPr>
        <w:t xml:space="preserve">63 717</w:t>
      </w:r>
      <w:r>
        <w:rPr>
          <w:sz w:val="28"/>
          <w:szCs w:val="28"/>
          <w:lang w:eastAsia="en-US"/>
        </w:rPr>
        <w:t xml:space="preserve">человек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, или на </w:t>
      </w:r>
      <w:r>
        <w:rPr>
          <w:sz w:val="28"/>
          <w:szCs w:val="28"/>
          <w:lang w:eastAsia="en-US"/>
        </w:rPr>
        <w:t xml:space="preserve">9,8 </w:t>
      </w:r>
      <w:r>
        <w:rPr>
          <w:sz w:val="28"/>
          <w:szCs w:val="28"/>
          <w:lang w:eastAsia="en-US"/>
        </w:rPr>
        <w:t xml:space="preserve">%.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Число лиц старше трудоспособного возраста у</w:t>
      </w:r>
      <w:r>
        <w:rPr>
          <w:sz w:val="28"/>
          <w:szCs w:val="28"/>
          <w:lang w:eastAsia="en-US"/>
        </w:rPr>
        <w:t xml:space="preserve">меньши</w:t>
      </w:r>
      <w:r>
        <w:rPr>
          <w:sz w:val="28"/>
          <w:szCs w:val="28"/>
          <w:lang w:eastAsia="en-US"/>
        </w:rPr>
        <w:t xml:space="preserve">лось с 201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г. –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с</w:t>
      </w:r>
      <w:r>
        <w:rPr>
          <w:sz w:val="28"/>
          <w:szCs w:val="28"/>
          <w:lang w:eastAsia="en-US"/>
        </w:rPr>
        <w:t xml:space="preserve"> 202 644 до 184 834 человек в 2024 году</w:t>
      </w:r>
      <w:r>
        <w:rPr>
          <w:sz w:val="28"/>
          <w:szCs w:val="28"/>
          <w:lang w:eastAsia="en-US"/>
        </w:rPr>
        <w:t xml:space="preserve">, на </w:t>
      </w:r>
      <w:r>
        <w:rPr>
          <w:sz w:val="28"/>
          <w:szCs w:val="28"/>
          <w:lang w:eastAsia="en-US"/>
        </w:rPr>
        <w:t xml:space="preserve">17 810</w:t>
      </w:r>
      <w:r>
        <w:rPr>
          <w:sz w:val="28"/>
          <w:szCs w:val="28"/>
          <w:lang w:eastAsia="en-US"/>
        </w:rPr>
        <w:t xml:space="preserve"> человека – </w:t>
      </w:r>
      <w:r>
        <w:rPr>
          <w:sz w:val="28"/>
          <w:szCs w:val="28"/>
          <w:lang w:eastAsia="en-US"/>
        </w:rPr>
        <w:t xml:space="preserve">8,8</w:t>
      </w:r>
      <w:r>
        <w:rPr>
          <w:sz w:val="28"/>
          <w:szCs w:val="28"/>
          <w:lang w:eastAsia="en-US"/>
        </w:rPr>
        <w:t xml:space="preserve">%.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Население Забайкальского края уменьшается за счет миграции людей трудоспособного возраста за пределы Забайкальского края.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Забайкальском крае сельское население составляет 3</w:t>
      </w:r>
      <w:r>
        <w:rPr>
          <w:sz w:val="28"/>
          <w:szCs w:val="28"/>
          <w:lang w:eastAsia="en-US"/>
        </w:rPr>
        <w:t xml:space="preserve">0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2 </w:t>
      </w:r>
      <w:r>
        <w:rPr>
          <w:sz w:val="28"/>
          <w:szCs w:val="28"/>
          <w:lang w:eastAsia="en-US"/>
        </w:rPr>
        <w:t xml:space="preserve">%, по Российской Федерации в 20</w:t>
      </w:r>
      <w:r>
        <w:rPr>
          <w:sz w:val="28"/>
          <w:szCs w:val="28"/>
          <w:lang w:eastAsia="en-US"/>
        </w:rPr>
        <w:t xml:space="preserve">23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 – 2</w:t>
      </w:r>
      <w:r>
        <w:rPr>
          <w:sz w:val="28"/>
          <w:szCs w:val="28"/>
          <w:lang w:eastAsia="en-US"/>
        </w:rPr>
        <w:t xml:space="preserve">5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1 </w:t>
      </w:r>
      <w:r>
        <w:rPr>
          <w:sz w:val="28"/>
          <w:szCs w:val="28"/>
          <w:lang w:eastAsia="en-US"/>
        </w:rPr>
        <w:t xml:space="preserve">%.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основных процессов воспроизводства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населения в крае: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смертность на 1000 населения в течение 10 лет прирост составил </w:t>
      </w:r>
      <w:r>
        <w:rPr>
          <w:sz w:val="28"/>
          <w:szCs w:val="28"/>
          <w:lang w:eastAsia="en-US"/>
        </w:rPr>
        <w:t xml:space="preserve">14,4 </w:t>
      </w:r>
      <w:r>
        <w:rPr>
          <w:sz w:val="28"/>
          <w:szCs w:val="28"/>
          <w:lang w:eastAsia="en-US"/>
        </w:rPr>
        <w:t xml:space="preserve">%;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рождаемость на 1000 населения </w:t>
      </w:r>
      <w:r>
        <w:rPr>
          <w:sz w:val="28"/>
          <w:szCs w:val="28"/>
          <w:lang w:eastAsia="en-US"/>
        </w:rPr>
        <w:t xml:space="preserve">снизилась на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36,9 </w:t>
      </w:r>
      <w:r>
        <w:rPr>
          <w:sz w:val="28"/>
          <w:szCs w:val="28"/>
          <w:lang w:eastAsia="en-US"/>
        </w:rPr>
        <w:t xml:space="preserve">%;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естественн</w:t>
      </w:r>
      <w:r>
        <w:rPr>
          <w:sz w:val="28"/>
          <w:szCs w:val="28"/>
          <w:lang w:eastAsia="en-US"/>
        </w:rPr>
        <w:t xml:space="preserve">ая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убыль населения</w:t>
      </w:r>
      <w:r>
        <w:rPr>
          <w:sz w:val="28"/>
          <w:szCs w:val="28"/>
          <w:lang w:eastAsia="en-US"/>
        </w:rPr>
        <w:t xml:space="preserve"> составил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4,2 </w:t>
      </w:r>
      <w:r>
        <w:rPr>
          <w:sz w:val="28"/>
          <w:szCs w:val="28"/>
          <w:lang w:eastAsia="en-US"/>
        </w:rPr>
        <w:t xml:space="preserve">%.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Основными причинами </w:t>
      </w:r>
      <w:r>
        <w:rPr>
          <w:sz w:val="28"/>
          <w:szCs w:val="28"/>
          <w:lang w:eastAsia="en-US"/>
        </w:rPr>
        <w:t xml:space="preserve">снижения </w:t>
      </w:r>
      <w:r>
        <w:rPr>
          <w:sz w:val="28"/>
          <w:szCs w:val="28"/>
          <w:lang w:eastAsia="en-US"/>
        </w:rPr>
        <w:t xml:space="preserve">численности населения в Забайкальском крае является естественная и механическая убыль населения.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</w:r>
    </w:p>
    <w:p>
      <w:pPr>
        <w:ind w:firstLine="709"/>
        <w:jc w:val="right"/>
        <w:rPr>
          <w:sz w:val="28"/>
          <w:lang w:eastAsia="zh-CN"/>
        </w:rPr>
      </w:pPr>
      <w:r>
        <w:rPr>
          <w:sz w:val="28"/>
          <w:lang w:eastAsia="zh-CN"/>
        </w:rPr>
        <w:t xml:space="preserve">Таблица</w:t>
      </w:r>
      <w:r>
        <w:rPr>
          <w:sz w:val="28"/>
          <w:lang w:eastAsia="zh-CN"/>
        </w:rPr>
        <w:t xml:space="preserve"> 2</w:t>
      </w:r>
      <w:r>
        <w:rPr>
          <w:sz w:val="28"/>
          <w:lang w:eastAsia="zh-CN"/>
        </w:rPr>
      </w:r>
    </w:p>
    <w:p>
      <w:pPr>
        <w:ind w:firstLine="709"/>
        <w:jc w:val="right"/>
        <w:rPr>
          <w:sz w:val="28"/>
          <w:lang w:eastAsia="zh-CN"/>
        </w:rPr>
      </w:pPr>
      <w:r>
        <w:rPr>
          <w:sz w:val="28"/>
          <w:lang w:eastAsia="zh-CN"/>
        </w:rPr>
      </w:r>
      <w:r>
        <w:rPr>
          <w:sz w:val="28"/>
          <w:lang w:eastAsia="zh-CN"/>
        </w:rPr>
      </w:r>
    </w:p>
    <w:p>
      <w:pPr>
        <w:ind w:firstLine="709"/>
        <w:jc w:val="center"/>
        <w:rPr>
          <w:sz w:val="32"/>
          <w:szCs w:val="28"/>
        </w:rPr>
      </w:pPr>
      <w:r>
        <w:rPr>
          <w:sz w:val="28"/>
        </w:rPr>
        <w:t xml:space="preserve">Динамика основных демографических показателей</w:t>
      </w:r>
      <w:r>
        <w:rPr>
          <w:sz w:val="32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1094" w:type="dxa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6"/>
        <w:gridCol w:w="18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92"/>
        <w:gridCol w:w="1028"/>
      </w:tblGrid>
      <w:tr>
        <w:tblPrEx/>
        <w:trPr>
          <w:tblHeader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rFonts w:eastAsia="StarSymbol"/>
                <w:sz w:val="18"/>
                <w:szCs w:val="14"/>
              </w:rPr>
            </w:pPr>
            <w:r>
              <w:rPr>
                <w:rFonts w:eastAsia="StarSymbol"/>
                <w:sz w:val="18"/>
                <w:szCs w:val="14"/>
              </w:rPr>
              <w:t xml:space="preserve">№</w:t>
            </w:r>
            <w:r>
              <w:rPr>
                <w:rFonts w:eastAsia="StarSymbol"/>
                <w:sz w:val="18"/>
                <w:szCs w:val="14"/>
              </w:rPr>
            </w:r>
          </w:p>
          <w:p>
            <w:pPr>
              <w:jc w:val="center"/>
              <w:rPr>
                <w:rFonts w:eastAsia="StarSymbol"/>
                <w:sz w:val="18"/>
                <w:szCs w:val="14"/>
              </w:rPr>
            </w:pPr>
            <w:r>
              <w:rPr>
                <w:rFonts w:eastAsia="StarSymbol"/>
                <w:sz w:val="18"/>
                <w:szCs w:val="14"/>
              </w:rPr>
              <w:t xml:space="preserve">п/п</w:t>
            </w:r>
            <w:r>
              <w:rPr>
                <w:rFonts w:eastAsia="StarSymbol"/>
                <w:sz w:val="18"/>
                <w:szCs w:val="14"/>
              </w:rPr>
              <w:br/>
            </w:r>
            <w:r>
              <w:rPr>
                <w:rFonts w:eastAsia="StarSymbol"/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rFonts w:eastAsia="StarSymbol"/>
                <w:sz w:val="18"/>
                <w:szCs w:val="14"/>
              </w:rPr>
            </w:pPr>
            <w:r>
              <w:rPr>
                <w:rFonts w:eastAsia="StarSymbol"/>
                <w:sz w:val="18"/>
                <w:szCs w:val="14"/>
              </w:rPr>
              <w:t xml:space="preserve">Показатель</w:t>
            </w:r>
            <w:r>
              <w:rPr>
                <w:rFonts w:eastAsia="StarSymbol"/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2014 г.</w:t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2015 г.</w:t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2016 г.</w:t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2017 г.</w:t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2018 г.</w:t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2019 г.</w:t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2020 г.</w:t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 xml:space="preserve">2021 г.</w:t>
            </w:r>
            <w:r>
              <w:rPr>
                <w:b/>
                <w:bCs/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2022 г.</w:t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2023 г.</w:t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2024 г.</w:t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ДФО 202</w:t>
            </w:r>
            <w:r>
              <w:rPr>
                <w:sz w:val="16"/>
                <w:szCs w:val="14"/>
              </w:rPr>
              <w:t xml:space="preserve">3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 xml:space="preserve">РФ 202</w:t>
            </w:r>
            <w:r>
              <w:rPr>
                <w:bCs/>
                <w:sz w:val="16"/>
                <w:szCs w:val="14"/>
              </w:rPr>
              <w:t xml:space="preserve">3</w:t>
            </w:r>
            <w:r>
              <w:rPr>
                <w:bCs/>
                <w:sz w:val="16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1.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Рождаемость (на 1000 населения)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16,0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15,4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14,6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13,4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11,8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11,8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11,4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10,7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10,5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10,1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8,9</w:t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2.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Общая смертность</w:t>
            </w:r>
            <w:r>
              <w:rPr>
                <w:sz w:val="18"/>
                <w:szCs w:val="14"/>
              </w:rPr>
            </w:r>
          </w:p>
          <w:p>
            <w:pPr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(на 1000 населения)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12,5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12,9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12,3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11,7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12,3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12,4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13,5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15,8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13,2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13,6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14,3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12,9</w:t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3.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Естественный прирост (чел.)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3850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2767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2425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1797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400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-596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-1821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-4528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-2666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-3047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-4101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4.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Естественный прирост населения (на 1 000 населения)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3,5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2,5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2,3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0,4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-0,6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-4,4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-2,5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-3,0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-4,2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-4,0</w:t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5.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Миграция, убыль (чел.)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-6742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-7207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-6454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-7974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-7421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-5489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-4090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-5417</w:t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-5478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-4902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6.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Продолжительность жизни на (оба пола)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67,4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67,3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68,3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69,6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69,0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68,9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69,7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66,8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65,8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66,7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68,5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68,0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73,4</w:t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7.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Продолжительность жизни среди женщин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73,4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73,0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73,8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74,6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74,3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74,8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75,1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71,54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72,1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71,2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74,5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72,8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78,7</w:t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8.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Продолжительность жизни среди мужчин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61,7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61,9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62,9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64,6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63,8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63,3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64,7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62,28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59,9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61,7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62,8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63,3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68,0</w:t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9.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Младенческая смертность</w:t>
            </w:r>
            <w:r>
              <w:rPr>
                <w:sz w:val="18"/>
                <w:szCs w:val="14"/>
              </w:rPr>
            </w:r>
          </w:p>
          <w:p>
            <w:pPr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(на 1000 родившихся живыми)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7,3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7,9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6,0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5,7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7,0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6,9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5,1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7,5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5,7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6,9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4,9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4,7</w:t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4,2</w:t>
            </w:r>
            <w:r>
              <w:rPr>
                <w:sz w:val="18"/>
                <w:szCs w:val="14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</w:t>
      </w:r>
      <w:r>
        <w:rPr>
          <w:sz w:val="28"/>
          <w:szCs w:val="28"/>
          <w:lang w:eastAsia="en-US"/>
        </w:rPr>
        <w:t xml:space="preserve">смотря на некоторую тенденцию к увеличению показателя средней продолжительности предстоящей жизни с 2013 года обращает на себя внимание значительный разрыв показателя средней продолжительности предстоящей жизни у мужчин и у женщин, составивший в 2013 году </w:t>
      </w:r>
      <w:r>
        <w:rPr>
          <w:sz w:val="28"/>
          <w:szCs w:val="28"/>
          <w:lang w:eastAsia="en-US"/>
        </w:rPr>
        <w:br/>
        <w:t xml:space="preserve">11,6 года, в 2023 году 13,4 года (таблица 2).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Большое значение имеет размер территории (431,9 тыс. кв. км) и низкая плотность населения (2,</w:t>
      </w:r>
      <w:r>
        <w:rPr>
          <w:sz w:val="28"/>
          <w:szCs w:val="20"/>
        </w:rPr>
        <w:t xml:space="preserve">3</w:t>
      </w:r>
      <w:r>
        <w:rPr>
          <w:sz w:val="28"/>
          <w:szCs w:val="20"/>
        </w:rPr>
        <w:t xml:space="preserve"> чел. на 1 кв. км), что ограничивает возможность создания стационарных подразделений медицинских организаций и диктует необходимость развития выездных форм работы медицинских работников для осмотра населения при диспансеризации, профилактической работ</w:t>
      </w:r>
      <w:r>
        <w:rPr>
          <w:sz w:val="28"/>
          <w:szCs w:val="20"/>
        </w:rPr>
        <w:t xml:space="preserve">е</w:t>
      </w:r>
      <w:r>
        <w:rPr>
          <w:sz w:val="28"/>
          <w:szCs w:val="20"/>
        </w:rPr>
        <w:t xml:space="preserve">. Таким образом, это даст возможность выявления групп риска развития заболеваний или заподозрить имеющ</w:t>
      </w:r>
      <w:r>
        <w:rPr>
          <w:sz w:val="28"/>
          <w:szCs w:val="20"/>
        </w:rPr>
        <w:t xml:space="preserve">и</w:t>
      </w:r>
      <w:r>
        <w:rPr>
          <w:sz w:val="28"/>
          <w:szCs w:val="20"/>
        </w:rPr>
        <w:t xml:space="preserve">еся заболевания, с последующим направлением пациента в межрайонные многопрофильные медицинские центры для углубленной диагностики подтверждени</w:t>
      </w:r>
      <w:r>
        <w:rPr>
          <w:sz w:val="28"/>
          <w:szCs w:val="20"/>
        </w:rPr>
        <w:t xml:space="preserve">я</w:t>
      </w:r>
      <w:r>
        <w:rPr>
          <w:sz w:val="28"/>
          <w:szCs w:val="20"/>
        </w:rPr>
        <w:t xml:space="preserve"> или снятия заболевания. </w:t>
      </w:r>
      <w:r>
        <w:rPr>
          <w:sz w:val="28"/>
          <w:szCs w:val="20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Забайкальском крае находится 137 канцерогенных производств, работают предприятия по добыче и обогащению урановой руды, бериллия, предприятия по добыче угля, деревообрабатывающие производства, предприятия, использующие в технологическ</w:t>
      </w:r>
      <w:r>
        <w:rPr>
          <w:sz w:val="28"/>
          <w:szCs w:val="28"/>
          <w:lang w:eastAsia="en-US"/>
        </w:rPr>
        <w:t xml:space="preserve">ом производстве химические вещества, представляющие канцерогенную опасность, ионизирующее излучение и т.д. Именно неудовлетворительные условия труда являются основной причиной возникновения профессионального заболевания, в том числе профессионального рака.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 xml:space="preserve">Результаты наблюдений свидетельствуют о том, что урове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нь загрязнения атмосферного воздуха городов Забайкальского края продолжает оставаться довольно высоким. Основные показатели состояния загрязнения атмосферы по городам края следующие: наиболее высоким средним уровнем загрязнения атмосферы характеризуется г.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Чита, где среднегодовое содержание 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бензапирена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 составило 9 ПДК, а также </w:t>
      </w:r>
      <w:r>
        <w:rPr>
          <w:spacing w:val="2"/>
          <w:sz w:val="28"/>
          <w:szCs w:val="28"/>
          <w:shd w:val="clear" w:color="auto" w:fill="ffffff"/>
          <w:lang w:eastAsia="en-US"/>
        </w:rPr>
        <w:br/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г.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Петровск-Забайкальский - концентрация 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бензапирена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 достигала почти </w:t>
      </w:r>
      <w:r>
        <w:rPr>
          <w:spacing w:val="2"/>
          <w:sz w:val="28"/>
          <w:szCs w:val="28"/>
          <w:shd w:val="clear" w:color="auto" w:fill="ffffff"/>
          <w:lang w:eastAsia="en-US"/>
        </w:rPr>
        <w:br/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7 ПДК, что обусловлено значительным количеством выбросов в атмосферу и частой повторяемостью метеорологических условий, неблагоприятных для рассеивания загрязняющих веществ.</w:t>
      </w:r>
      <w:r>
        <w:rPr>
          <w:spacing w:val="2"/>
          <w:sz w:val="28"/>
          <w:szCs w:val="28"/>
          <w:shd w:val="clear" w:color="auto" w:fill="ffffff"/>
          <w:lang w:eastAsia="en-US"/>
        </w:rPr>
      </w:r>
    </w:p>
    <w:p>
      <w:pPr>
        <w:ind w:firstLine="709"/>
        <w:jc w:val="both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Государственный мониторинг за загрязнением поверхностных водных объектов по гидрохимическим показателям на территории Забайкальского края осуществлялся ФГБУ «Забайкальское УГМС» на 30 реках и 1 озере, в 44 пунктах (54 створах).</w:t>
      </w:r>
      <w:r>
        <w:rPr>
          <w:spacing w:val="2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 xml:space="preserve">Согласно данным Государственного реестра объектов размещения отходов на территории Забайкальского края, действуют три полигона твердых коммунальных отходов.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Вместе с</w:t>
      </w:r>
      <w:r>
        <w:rPr>
          <w:spacing w:val="2"/>
          <w:sz w:val="28"/>
          <w:szCs w:val="28"/>
        </w:rPr>
        <w:t xml:space="preserve"> тем динамика основных экологических показателей развития Забайкальского края показывает увеличение негативного воздействия на окружающую среду по суммарным выбросам в атмосферу от стационарных источников, объемам образования отходов, превышение предельно </w:t>
      </w:r>
      <w:r>
        <w:rPr>
          <w:spacing w:val="2"/>
          <w:sz w:val="28"/>
          <w:szCs w:val="28"/>
        </w:rPr>
        <w:t xml:space="preserve">допустимых концентраций ряда опасных веществ в сбрасываемых сточных водах, сокращение видового биологического разнообразия.</w:t>
      </w:r>
      <w:r>
        <w:rPr>
          <w:spacing w:val="2"/>
          <w:sz w:val="28"/>
          <w:szCs w:val="28"/>
        </w:rPr>
      </w:r>
    </w:p>
    <w:p>
      <w:pPr>
        <w:ind w:firstLine="709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rFonts w:ascii="Calibri" w:hAnsi="Calibri"/>
          <w:spacing w:val="2"/>
          <w:sz w:val="28"/>
          <w:szCs w:val="28"/>
          <w:lang w:eastAsia="en-US"/>
        </w:rPr>
      </w:pPr>
      <w:r>
        <w:rPr>
          <w:rFonts w:ascii="Calibri" w:hAnsi="Calibri"/>
          <w:spacing w:val="2"/>
          <w:sz w:val="28"/>
          <w:szCs w:val="28"/>
          <w:lang w:eastAsia="en-US"/>
        </w:rPr>
      </w:r>
      <w:r>
        <w:rPr>
          <w:rFonts w:ascii="Calibri" w:hAnsi="Calibri"/>
          <w:spacing w:val="2"/>
          <w:sz w:val="28"/>
          <w:szCs w:val="28"/>
          <w:lang w:eastAsia="en-US"/>
        </w:rPr>
      </w:r>
    </w:p>
    <w:p>
      <w:pPr>
        <w:jc w:val="center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b/>
          <w:spacing w:val="-5"/>
          <w:sz w:val="28"/>
          <w:szCs w:val="28"/>
          <w:lang w:eastAsia="en-US"/>
        </w:rPr>
      </w:pPr>
      <w:r>
        <w:rPr>
          <w:b/>
          <w:spacing w:val="2"/>
          <w:sz w:val="28"/>
          <w:szCs w:val="28"/>
          <w:lang w:eastAsia="en-US"/>
        </w:rPr>
        <w:t xml:space="preserve">1.2. </w:t>
      </w:r>
      <w:r>
        <w:rPr>
          <w:b/>
          <w:spacing w:val="-5"/>
          <w:sz w:val="28"/>
          <w:szCs w:val="28"/>
          <w:lang w:eastAsia="en-US"/>
        </w:rPr>
        <w:t xml:space="preserve">Анализ смертности от сердечно-</w:t>
      </w:r>
      <w:r>
        <w:rPr>
          <w:b/>
          <w:spacing w:val="-5"/>
          <w:sz w:val="28"/>
          <w:szCs w:val="28"/>
          <w:lang w:eastAsia="en-US"/>
        </w:rPr>
        <w:t xml:space="preserve">сосудистых заболеваний</w:t>
      </w:r>
      <w:r>
        <w:rPr>
          <w:b/>
          <w:spacing w:val="-5"/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3</w:t>
      </w:r>
      <w:r>
        <w:rPr>
          <w:sz w:val="28"/>
          <w:szCs w:val="28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jc w:val="center"/>
        <w:widowControl w:val="off"/>
        <w:tabs>
          <w:tab w:val="left" w:pos="554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коэффициентов общей смертности и смертности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widowControl w:val="off"/>
        <w:tabs>
          <w:tab w:val="left" w:pos="554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БСК за 5 лет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widowControl w:val="off"/>
        <w:tabs>
          <w:tab w:val="left" w:pos="554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pPr w:horzAnchor="margin" w:tblpXSpec="center" w:vertAnchor="text" w:tblpY="166" w:leftFromText="180" w:topFromText="0" w:rightFromText="180" w:bottomFromText="0"/>
        <w:tblW w:w="507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1853"/>
        <w:gridCol w:w="657"/>
        <w:gridCol w:w="692"/>
        <w:gridCol w:w="650"/>
        <w:gridCol w:w="694"/>
        <w:gridCol w:w="650"/>
        <w:gridCol w:w="694"/>
        <w:gridCol w:w="650"/>
        <w:gridCol w:w="694"/>
        <w:gridCol w:w="650"/>
        <w:gridCol w:w="723"/>
        <w:gridCol w:w="580"/>
      </w:tblGrid>
      <w:tr>
        <w:tblPrEx/>
        <w:trPr>
          <w:trHeight w:val="57"/>
          <w:tblHeader/>
        </w:trPr>
        <w:tc>
          <w:tcPr>
            <w:tcW w:w="276" w:type="pct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Нозологические формы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69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val="en-US"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 год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691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2021 год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6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2022 г</w:t>
            </w:r>
            <w:r>
              <w:rPr>
                <w:bCs/>
                <w:sz w:val="14"/>
                <w:szCs w:val="14"/>
                <w:lang w:eastAsia="en-US"/>
              </w:rPr>
              <w:t xml:space="preserve">од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69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20"/>
              </w:rPr>
              <w:t xml:space="preserve">2023 год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70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2024 год</w:t>
            </w:r>
            <w:r>
              <w:rPr>
                <w:sz w:val="14"/>
                <w:szCs w:val="14"/>
              </w:rPr>
            </w:r>
          </w:p>
        </w:tc>
        <w:tc>
          <w:tcPr>
            <w:tcW w:w="29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темп роста/убыли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 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отн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. 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пок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-ля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 202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 к 20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  <w:tblHeader/>
        </w:trPr>
        <w:tc>
          <w:tcPr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 тыс.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yellow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 тыс. населения</w:t>
            </w:r>
            <w:r>
              <w:rPr>
                <w:color w:val="000000"/>
                <w:highlight w:val="yellow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 тыс.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 тыс.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 тыс.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29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Смертность от всех причин, в т.ч.: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14435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1362,2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16525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1568,6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13801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1322,6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13488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1359,1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14073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1429,6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4,9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contextualSpacing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Болезни системы кровообращения, из них: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6096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575,3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6479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615,0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5862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561,8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5627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567,0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5458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554,5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-3,6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contextualSpacing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Гипертоническая болезнь сердца (I10-15)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124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11,7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205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19,5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234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22,4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13,9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86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8,7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-25,6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221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contextualSpacing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ИБС (I20-25), в т.ч.: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3174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299,5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3176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301,5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2597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248,9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2441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246,0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2255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229,1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-23,5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contextualSpacing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Инфаркт миокарда (I21-22)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459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43,3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572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54,3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701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67,2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1000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100,8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882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89,6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106,9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contextualSpacing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Сердечная недостаточность (I50)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1,1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1,8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-63,6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contextualSpacing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Внезапная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eastAsia="en-US"/>
              </w:rPr>
              <w:t xml:space="preserve">смерть так описанная (остановка сердца) (I46)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3,4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1,1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-97,0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contextualSpacing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1.2.5.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Цереброваскулярные болезни, их них: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1819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171,7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1965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186,5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1960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187,8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2036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205,2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2132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216,6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26,2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contextualSpacing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1.2.5.1.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ОНМК, в т.ч.: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776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73,2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764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72,5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727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69,7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699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70,4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589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59,8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-18,3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contextualSpacing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1.2.5.1.1.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субарахноидальное кровоизлияние (I60)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4,9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4,0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4,2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-14,3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contextualSpacing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1.2.5.1.2.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внутримозговое кровоизлияние (I61)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254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24,0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259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24,6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213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20,4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232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23,4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184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18,7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-22,1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contextualSpacing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1.2.5.1.3.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инфаркт мозга (I63)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452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42,7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422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40,1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451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43,2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424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42,7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359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36,5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-14,5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57"/>
        </w:trPr>
        <w:tc>
          <w:tcPr>
            <w:tcW w:w="276" w:type="pct"/>
            <w:vAlign w:val="center"/>
            <w:textDirection w:val="lrTb"/>
            <w:noWrap w:val="false"/>
          </w:tcPr>
          <w:p>
            <w:pPr>
              <w:contextualSpacing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1.2.5.1.4.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53" w:type="pct"/>
            <w:vAlign w:val="center"/>
            <w:textDirection w:val="lrTb"/>
            <w:noWrap w:val="false"/>
          </w:tcPr>
          <w:p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инсульт, не уточненный как кровоизлияние или инфаркт (I64)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2,2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2,3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5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3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shd w:val="clear" w:color="auto" w:fill="auto"/>
            <w:tcW w:w="29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-70,6</w:t>
            </w:r>
            <w:r>
              <w:rPr>
                <w:sz w:val="14"/>
                <w:szCs w:val="14"/>
                <w:lang w:eastAsia="en-US"/>
              </w:rPr>
            </w:r>
          </w:p>
        </w:tc>
      </w:tr>
    </w:tbl>
    <w:p>
      <w:pPr>
        <w:ind w:firstLine="709"/>
        <w:jc w:val="center"/>
        <w:widowControl w:val="off"/>
        <w:tabs>
          <w:tab w:val="left" w:pos="554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2024 году о</w:t>
      </w:r>
      <w:r>
        <w:rPr>
          <w:sz w:val="28"/>
          <w:szCs w:val="28"/>
          <w:lang w:eastAsia="en-US"/>
        </w:rPr>
        <w:t xml:space="preserve">т ИБС в Забайкальском крае умерло </w:t>
      </w:r>
      <w:r>
        <w:rPr>
          <w:sz w:val="28"/>
          <w:szCs w:val="28"/>
          <w:lang w:eastAsia="en-US"/>
        </w:rPr>
        <w:t xml:space="preserve">2255</w:t>
      </w:r>
      <w:r>
        <w:rPr>
          <w:sz w:val="28"/>
          <w:szCs w:val="28"/>
          <w:lang w:eastAsia="en-US"/>
        </w:rPr>
        <w:t xml:space="preserve"> чел., что на </w:t>
      </w:r>
      <w:r>
        <w:rPr>
          <w:sz w:val="28"/>
          <w:szCs w:val="28"/>
          <w:lang w:eastAsia="en-US"/>
        </w:rPr>
        <w:br/>
        <w:t xml:space="preserve">6,5 </w:t>
      </w:r>
      <w:r>
        <w:rPr>
          <w:sz w:val="28"/>
          <w:szCs w:val="28"/>
          <w:lang w:eastAsia="en-US"/>
        </w:rPr>
        <w:t xml:space="preserve">% (на </w:t>
      </w:r>
      <w:r>
        <w:rPr>
          <w:sz w:val="28"/>
          <w:szCs w:val="28"/>
          <w:lang w:eastAsia="en-US"/>
        </w:rPr>
        <w:t xml:space="preserve">186</w:t>
      </w:r>
      <w:r>
        <w:rPr>
          <w:sz w:val="28"/>
          <w:szCs w:val="28"/>
          <w:lang w:eastAsia="en-US"/>
        </w:rPr>
        <w:t xml:space="preserve"> чел.) </w:t>
      </w:r>
      <w:r>
        <w:rPr>
          <w:sz w:val="28"/>
          <w:szCs w:val="28"/>
          <w:lang w:eastAsia="en-US"/>
        </w:rPr>
        <w:t xml:space="preserve">меньше</w:t>
      </w:r>
      <w:r>
        <w:rPr>
          <w:sz w:val="28"/>
          <w:szCs w:val="28"/>
          <w:lang w:eastAsia="en-US"/>
        </w:rPr>
        <w:t xml:space="preserve"> показателя 20</w:t>
      </w:r>
      <w:r>
        <w:rPr>
          <w:sz w:val="28"/>
          <w:szCs w:val="28"/>
          <w:lang w:eastAsia="en-US"/>
        </w:rPr>
        <w:t xml:space="preserve">23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ода</w:t>
      </w:r>
      <w:r>
        <w:rPr>
          <w:sz w:val="28"/>
          <w:szCs w:val="28"/>
          <w:lang w:eastAsia="en-US"/>
        </w:rPr>
        <w:t xml:space="preserve">. Не стандартизованный показатель смертности от ИБС на 100 тыс. населения в 20</w:t>
      </w:r>
      <w:r>
        <w:rPr>
          <w:sz w:val="28"/>
          <w:szCs w:val="28"/>
          <w:lang w:eastAsia="en-US"/>
        </w:rPr>
        <w:t xml:space="preserve">23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 xml:space="preserve">246,0</w:t>
      </w:r>
      <w:r>
        <w:rPr>
          <w:sz w:val="28"/>
          <w:szCs w:val="28"/>
          <w:lang w:eastAsia="en-US"/>
        </w:rPr>
        <w:t xml:space="preserve">, однако наблюдается </w:t>
      </w:r>
      <w:r>
        <w:rPr>
          <w:sz w:val="28"/>
          <w:szCs w:val="28"/>
          <w:lang w:eastAsia="en-US"/>
        </w:rPr>
        <w:t xml:space="preserve">снижение</w:t>
      </w:r>
      <w:r>
        <w:rPr>
          <w:sz w:val="28"/>
          <w:szCs w:val="28"/>
          <w:lang w:eastAsia="en-US"/>
        </w:rPr>
        <w:t xml:space="preserve"> на </w:t>
      </w:r>
      <w:r>
        <w:rPr>
          <w:sz w:val="28"/>
          <w:szCs w:val="28"/>
          <w:lang w:eastAsia="en-US"/>
        </w:rPr>
        <w:t xml:space="preserve">1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2 </w:t>
      </w:r>
      <w:r>
        <w:rPr>
          <w:sz w:val="28"/>
          <w:szCs w:val="28"/>
          <w:lang w:eastAsia="en-US"/>
        </w:rPr>
        <w:t xml:space="preserve">% к 20</w:t>
      </w:r>
      <w:r>
        <w:rPr>
          <w:sz w:val="28"/>
          <w:szCs w:val="28"/>
          <w:lang w:eastAsia="en-US"/>
        </w:rPr>
        <w:t xml:space="preserve">22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. Количество умерших от инфаркта миокарда в крае за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</w:t>
      </w:r>
      <w:r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 xml:space="preserve">882</w:t>
      </w:r>
      <w:r>
        <w:rPr>
          <w:sz w:val="28"/>
          <w:szCs w:val="28"/>
          <w:lang w:eastAsia="en-US"/>
        </w:rPr>
        <w:t xml:space="preserve"> чел., на </w:t>
      </w:r>
      <w:r>
        <w:rPr>
          <w:sz w:val="28"/>
          <w:szCs w:val="28"/>
          <w:lang w:eastAsia="en-US"/>
        </w:rPr>
        <w:t xml:space="preserve">11,1 %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ниже</w:t>
      </w:r>
      <w:r>
        <w:rPr>
          <w:sz w:val="28"/>
          <w:szCs w:val="28"/>
          <w:lang w:eastAsia="en-US"/>
        </w:rPr>
        <w:t xml:space="preserve"> показателя 20</w:t>
      </w:r>
      <w:r>
        <w:rPr>
          <w:sz w:val="28"/>
          <w:szCs w:val="28"/>
          <w:lang w:eastAsia="en-US"/>
        </w:rPr>
        <w:t xml:space="preserve">23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ода</w:t>
      </w:r>
      <w:r>
        <w:rPr>
          <w:sz w:val="28"/>
          <w:szCs w:val="28"/>
          <w:lang w:eastAsia="en-US"/>
        </w:rPr>
        <w:t xml:space="preserve">. При этом доля смертности от инфаркта миокарда в структуре сме</w:t>
      </w:r>
      <w:r>
        <w:rPr>
          <w:sz w:val="28"/>
          <w:szCs w:val="28"/>
          <w:lang w:eastAsia="en-US"/>
        </w:rPr>
        <w:t xml:space="preserve">ртности </w:t>
      </w:r>
      <w:r>
        <w:rPr>
          <w:sz w:val="28"/>
          <w:szCs w:val="28"/>
          <w:lang w:eastAsia="en-US"/>
        </w:rPr>
        <w:t xml:space="preserve">снизилась</w:t>
      </w:r>
      <w:r>
        <w:rPr>
          <w:sz w:val="28"/>
          <w:szCs w:val="28"/>
          <w:lang w:eastAsia="en-US"/>
        </w:rPr>
        <w:t xml:space="preserve"> с </w:t>
      </w:r>
      <w:r>
        <w:rPr>
          <w:sz w:val="28"/>
          <w:szCs w:val="28"/>
          <w:lang w:eastAsia="en-US"/>
        </w:rPr>
        <w:t xml:space="preserve">17,8</w:t>
      </w:r>
      <w:r>
        <w:rPr>
          <w:sz w:val="28"/>
          <w:szCs w:val="28"/>
          <w:lang w:eastAsia="en-US"/>
        </w:rPr>
        <w:t xml:space="preserve"> до 1</w:t>
      </w:r>
      <w:r>
        <w:rPr>
          <w:sz w:val="28"/>
          <w:szCs w:val="28"/>
          <w:lang w:eastAsia="en-US"/>
        </w:rPr>
        <w:t xml:space="preserve">6,0 </w:t>
      </w:r>
      <w:r>
        <w:rPr>
          <w:sz w:val="28"/>
          <w:szCs w:val="28"/>
          <w:lang w:eastAsia="en-US"/>
        </w:rPr>
        <w:t xml:space="preserve">% в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году к уровню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года, что говорит о </w:t>
      </w:r>
      <w:r>
        <w:rPr>
          <w:sz w:val="28"/>
          <w:szCs w:val="28"/>
          <w:lang w:eastAsia="en-US"/>
        </w:rPr>
        <w:t xml:space="preserve">снижении</w:t>
      </w:r>
      <w:r>
        <w:rPr>
          <w:sz w:val="28"/>
          <w:szCs w:val="28"/>
          <w:lang w:eastAsia="en-US"/>
        </w:rPr>
        <w:t xml:space="preserve"> вклада острых форм ИБС в рост смертности от БСК.</w:t>
      </w:r>
      <w:r>
        <w:rPr>
          <w:color w:val="ff0000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Темп роста смертности от цереброваскулярных заболеваний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увеличился на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5,6 </w:t>
      </w:r>
      <w:r>
        <w:rPr>
          <w:sz w:val="28"/>
          <w:szCs w:val="28"/>
          <w:lang w:eastAsia="en-US"/>
        </w:rPr>
        <w:t xml:space="preserve">% по сравнению с 20</w:t>
      </w:r>
      <w:r>
        <w:rPr>
          <w:sz w:val="28"/>
          <w:szCs w:val="28"/>
          <w:lang w:eastAsia="en-US"/>
        </w:rPr>
        <w:t xml:space="preserve">23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одом</w:t>
      </w:r>
      <w:r>
        <w:rPr>
          <w:sz w:val="28"/>
          <w:szCs w:val="28"/>
          <w:lang w:eastAsia="en-US"/>
        </w:rPr>
        <w:t xml:space="preserve">, смертность от инсульта, не уточненного как кровоизлияние или инфаркт, по сравнению с 20</w:t>
      </w:r>
      <w:r>
        <w:rPr>
          <w:sz w:val="28"/>
          <w:szCs w:val="28"/>
          <w:lang w:eastAsia="en-US"/>
        </w:rPr>
        <w:t xml:space="preserve">23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одом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увеличилась</w:t>
      </w:r>
      <w:r>
        <w:rPr>
          <w:sz w:val="28"/>
          <w:szCs w:val="28"/>
          <w:lang w:eastAsia="en-US"/>
        </w:rPr>
        <w:t xml:space="preserve"> на </w:t>
      </w:r>
      <w:r>
        <w:rPr>
          <w:sz w:val="28"/>
          <w:szCs w:val="28"/>
          <w:lang w:eastAsia="en-US"/>
        </w:rPr>
        <w:t xml:space="preserve">66,6 %</w:t>
      </w:r>
      <w:r>
        <w:rPr>
          <w:sz w:val="28"/>
          <w:szCs w:val="28"/>
          <w:lang w:eastAsia="en-US"/>
        </w:rPr>
        <w:t xml:space="preserve">, что говорит о</w:t>
      </w:r>
      <w:r>
        <w:rPr>
          <w:sz w:val="28"/>
          <w:szCs w:val="28"/>
          <w:lang w:eastAsia="en-US"/>
        </w:rPr>
        <w:t xml:space="preserve">б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увеличении вклада острых </w:t>
      </w:r>
      <w:r>
        <w:rPr>
          <w:sz w:val="28"/>
          <w:szCs w:val="28"/>
          <w:lang w:eastAsia="en-US"/>
        </w:rPr>
        <w:t xml:space="preserve">форм ЦВЗ в рост смертности от БСК</w:t>
      </w:r>
      <w:r>
        <w:rPr>
          <w:sz w:val="28"/>
          <w:szCs w:val="28"/>
          <w:lang w:eastAsia="en-US"/>
        </w:rPr>
        <w:t xml:space="preserve">. В</w:t>
      </w:r>
      <w:r>
        <w:rPr>
          <w:sz w:val="28"/>
          <w:szCs w:val="28"/>
          <w:lang w:eastAsia="en-US"/>
        </w:rPr>
        <w:t xml:space="preserve"> то же время отмечен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рост</w:t>
      </w:r>
      <w:r>
        <w:rPr>
          <w:sz w:val="28"/>
          <w:szCs w:val="28"/>
          <w:lang w:eastAsia="en-US"/>
        </w:rPr>
        <w:t xml:space="preserve"> смертности от субарахноидальных кровоизлияний и внутримозговых гематом на </w:t>
      </w:r>
      <w:r>
        <w:rPr>
          <w:sz w:val="28"/>
          <w:szCs w:val="28"/>
          <w:lang w:eastAsia="en-US"/>
        </w:rPr>
        <w:t xml:space="preserve">5,0 </w:t>
      </w:r>
      <w:r>
        <w:rPr>
          <w:sz w:val="28"/>
          <w:szCs w:val="28"/>
          <w:lang w:eastAsia="en-US"/>
        </w:rPr>
        <w:t xml:space="preserve">%. 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right"/>
        <w:keepNext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4</w:t>
      </w:r>
      <w:r>
        <w:rPr>
          <w:sz w:val="28"/>
          <w:szCs w:val="28"/>
          <w:lang w:eastAsia="zh-CN"/>
        </w:rPr>
      </w:r>
    </w:p>
    <w:p>
      <w:pPr>
        <w:ind w:firstLine="709"/>
        <w:jc w:val="center"/>
        <w:keepNext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</w:t>
      </w:r>
      <w:r>
        <w:rPr>
          <w:sz w:val="28"/>
          <w:szCs w:val="28"/>
          <w:lang w:eastAsia="en-US"/>
        </w:rPr>
        <w:t xml:space="preserve">инамик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</w:t>
      </w:r>
      <w:r>
        <w:rPr>
          <w:sz w:val="28"/>
          <w:szCs w:val="28"/>
          <w:lang w:eastAsia="en-US"/>
        </w:rPr>
        <w:t xml:space="preserve">труктур</w:t>
      </w:r>
      <w:r>
        <w:rPr>
          <w:sz w:val="28"/>
          <w:szCs w:val="28"/>
          <w:lang w:eastAsia="en-US"/>
        </w:rPr>
        <w:t xml:space="preserve">ы</w:t>
      </w:r>
      <w:r>
        <w:rPr>
          <w:sz w:val="28"/>
          <w:szCs w:val="28"/>
          <w:lang w:eastAsia="en-US"/>
        </w:rPr>
        <w:t xml:space="preserve"> смертности от болезней системы кровообращения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54"/>
        <w:gridCol w:w="1584"/>
        <w:gridCol w:w="593"/>
        <w:gridCol w:w="894"/>
        <w:gridCol w:w="593"/>
        <w:gridCol w:w="894"/>
        <w:gridCol w:w="593"/>
        <w:gridCol w:w="894"/>
        <w:gridCol w:w="593"/>
        <w:gridCol w:w="894"/>
        <w:gridCol w:w="593"/>
        <w:gridCol w:w="894"/>
      </w:tblGrid>
      <w:tr>
        <w:tblPrEx/>
        <w:trPr>
          <w:tblHeader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Нозологические формы</w:t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г.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г.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 г.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г.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г.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blHeader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всего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структура, %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всего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структура, %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всего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структура, %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всего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структура, %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всего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структура, %</w:t>
            </w:r>
            <w:r>
              <w:rPr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Смертность от всех причин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14435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16525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-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13801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13488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14073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Болезни системы кровообращения, из них: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-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 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42,5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41,7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38,8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 том числе смертность всего населения от БСК в структуре общей смертности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6096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6479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5862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5627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5458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Гипертоническая болезнь сердца (I10-15)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4,0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ИБС (I20-25), в т.ч.: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52,1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3176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49,0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2597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44,3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2441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2255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41,3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Инфаркт миокарда (I21-22)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459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7,5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8,8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701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12,0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1000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17,8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882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16,2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Сердечная недостаточность (I50)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0,3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8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4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Внезапная смерть так описанная (остановка сердца) (I46)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1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0,02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Цереброваскулярные болезни, их них: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1819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29,8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1965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30,3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1960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2036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2132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39,1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ОНМК, в т.ч.</w:t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776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12,7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11,8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727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699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589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10,8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3.1.1.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субарахноидальное кровоизлияние (I60)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40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41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3.1.2.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внутримозговое кровоизлияние (I61)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4,0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3,6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232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4,1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184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3,4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3.1.3.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инфаркт мозга (I63)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6,5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7,7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424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7,5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359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6,6</w:t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3.1.4.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инсульт, не уточненный как кровоизлияние или инфаркт (I64)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0,3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0,4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</w:t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</w:t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Показатели смертности от ЦВЗ имеют стойкую тенденцию к росту (темп роста показателя в 202</w:t>
      </w:r>
      <w:r>
        <w:rPr>
          <w:sz w:val="28"/>
          <w:szCs w:val="28"/>
          <w:lang w:eastAsia="zh-CN"/>
        </w:rPr>
        <w:t xml:space="preserve">4</w:t>
      </w:r>
      <w:r>
        <w:rPr>
          <w:sz w:val="28"/>
          <w:szCs w:val="28"/>
          <w:lang w:eastAsia="zh-CN"/>
        </w:rPr>
        <w:t xml:space="preserve"> году по отношению к 202</w:t>
      </w:r>
      <w:r>
        <w:rPr>
          <w:sz w:val="28"/>
          <w:szCs w:val="28"/>
          <w:lang w:eastAsia="zh-CN"/>
        </w:rPr>
        <w:t xml:space="preserve">3</w:t>
      </w:r>
      <w:r>
        <w:rPr>
          <w:sz w:val="28"/>
          <w:szCs w:val="28"/>
          <w:lang w:eastAsia="zh-CN"/>
        </w:rPr>
        <w:t xml:space="preserve"> году составил </w:t>
      </w:r>
      <w:r>
        <w:rPr>
          <w:sz w:val="28"/>
          <w:szCs w:val="28"/>
          <w:lang w:eastAsia="zh-CN"/>
        </w:rPr>
        <w:br/>
        <w:t xml:space="preserve">5,5</w:t>
      </w:r>
      <w:r>
        <w:rPr>
          <w:sz w:val="28"/>
          <w:szCs w:val="28"/>
          <w:lang w:eastAsia="zh-CN"/>
        </w:rPr>
        <w:t xml:space="preserve"> %)</w:t>
      </w:r>
      <w:r>
        <w:rPr>
          <w:sz w:val="28"/>
          <w:szCs w:val="28"/>
          <w:lang w:eastAsia="zh-CN"/>
        </w:rPr>
        <w:t xml:space="preserve">.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В динамике за 5 лет отмечается </w:t>
      </w:r>
      <w:r>
        <w:rPr>
          <w:sz w:val="28"/>
          <w:szCs w:val="28"/>
          <w:lang w:eastAsia="zh-CN"/>
        </w:rPr>
        <w:t xml:space="preserve">снижение</w:t>
      </w:r>
      <w:r>
        <w:rPr>
          <w:sz w:val="28"/>
          <w:szCs w:val="28"/>
          <w:lang w:eastAsia="zh-CN"/>
        </w:rPr>
        <w:t xml:space="preserve"> смертности от геморрагических инсультов (внутримозгового кровоизлияния) на </w:t>
      </w:r>
      <w:r>
        <w:rPr>
          <w:sz w:val="28"/>
          <w:szCs w:val="28"/>
          <w:lang w:eastAsia="zh-CN"/>
        </w:rPr>
        <w:t xml:space="preserve">19 </w:t>
      </w:r>
      <w:r>
        <w:rPr>
          <w:sz w:val="28"/>
          <w:szCs w:val="28"/>
          <w:lang w:eastAsia="zh-CN"/>
        </w:rPr>
        <w:t xml:space="preserve">% и </w:t>
      </w:r>
      <w:r>
        <w:rPr>
          <w:sz w:val="28"/>
          <w:szCs w:val="28"/>
          <w:lang w:eastAsia="zh-CN"/>
        </w:rPr>
        <w:t xml:space="preserve">субарахноидального кровоизлияния на </w:t>
      </w:r>
      <w:r>
        <w:rPr>
          <w:sz w:val="28"/>
          <w:szCs w:val="28"/>
          <w:lang w:eastAsia="zh-CN"/>
        </w:rPr>
        <w:t xml:space="preserve">11,1 </w:t>
      </w:r>
      <w:r>
        <w:rPr>
          <w:sz w:val="28"/>
          <w:szCs w:val="28"/>
          <w:lang w:eastAsia="zh-CN"/>
        </w:rPr>
        <w:t xml:space="preserve">%. В регионе сохраняется низкая нейрохирургическая активность</w:t>
      </w:r>
      <w:r>
        <w:rPr>
          <w:sz w:val="28"/>
          <w:szCs w:val="28"/>
          <w:lang w:eastAsia="zh-CN"/>
        </w:rPr>
        <w:t xml:space="preserve"> - </w:t>
      </w:r>
      <w:r>
        <w:rPr>
          <w:sz w:val="28"/>
          <w:szCs w:val="28"/>
          <w:lang w:eastAsia="zh-CN"/>
        </w:rPr>
        <w:t xml:space="preserve">3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%. 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Смертность от инфаркта мозга име</w:t>
      </w:r>
      <w:r>
        <w:rPr>
          <w:sz w:val="28"/>
          <w:szCs w:val="28"/>
          <w:lang w:eastAsia="zh-CN"/>
        </w:rPr>
        <w:t xml:space="preserve">ет</w:t>
      </w:r>
      <w:r>
        <w:rPr>
          <w:sz w:val="28"/>
          <w:szCs w:val="28"/>
          <w:lang w:eastAsia="zh-CN"/>
        </w:rPr>
        <w:t xml:space="preserve"> тенденцию к снижению,  в 202</w:t>
      </w:r>
      <w:r>
        <w:rPr>
          <w:sz w:val="28"/>
          <w:szCs w:val="28"/>
          <w:lang w:eastAsia="zh-CN"/>
        </w:rPr>
        <w:t xml:space="preserve">4</w:t>
      </w:r>
      <w:r>
        <w:rPr>
          <w:sz w:val="28"/>
          <w:szCs w:val="28"/>
          <w:lang w:eastAsia="zh-CN"/>
        </w:rPr>
        <w:t xml:space="preserve"> на </w:t>
      </w:r>
      <w:r>
        <w:rPr>
          <w:sz w:val="28"/>
          <w:szCs w:val="28"/>
          <w:lang w:eastAsia="zh-CN"/>
        </w:rPr>
        <w:t xml:space="preserve">12 </w:t>
      </w:r>
      <w:r>
        <w:rPr>
          <w:sz w:val="28"/>
          <w:szCs w:val="28"/>
          <w:lang w:eastAsia="zh-CN"/>
        </w:rPr>
        <w:t xml:space="preserve">%</w:t>
      </w:r>
      <w:r>
        <w:rPr>
          <w:sz w:val="28"/>
          <w:szCs w:val="28"/>
          <w:lang w:eastAsia="zh-CN"/>
        </w:rPr>
        <w:t xml:space="preserve"> по отношению к 2023 году</w:t>
      </w:r>
      <w:r>
        <w:rPr>
          <w:sz w:val="28"/>
          <w:szCs w:val="28"/>
          <w:lang w:eastAsia="zh-CN"/>
        </w:rPr>
        <w:t xml:space="preserve">.</w:t>
      </w:r>
      <w:r>
        <w:rPr>
          <w:sz w:val="28"/>
          <w:szCs w:val="28"/>
          <w:lang w:eastAsia="zh-CN"/>
        </w:rPr>
      </w:r>
    </w:p>
    <w:p>
      <w:pPr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b/>
          <w:spacing w:val="-15"/>
          <w:sz w:val="28"/>
          <w:szCs w:val="28"/>
          <w:lang w:eastAsia="en-US"/>
        </w:rPr>
        <w:framePr w:h="13334" w:wrap="auto" w:hAnchor="text" w:y="-282" w:hRule="exact"/>
        <w:sectPr>
          <w:headerReference w:type="default" r:id="rId9"/>
          <w:headerReference w:type="first" r:id="rId10"/>
          <w:footnotePr/>
          <w:endnotePr/>
          <w:type w:val="nextColumn"/>
          <w:pgSz w:w="11909" w:h="16834" w:orient="portrait"/>
          <w:pgMar w:top="1134" w:right="851" w:bottom="1134" w:left="1701" w:header="720" w:footer="720" w:gutter="0"/>
          <w:pgNumType w:start="1"/>
          <w:cols w:num="1" w:sep="0" w:space="60" w:equalWidth="1"/>
          <w:docGrid w:linePitch="360"/>
          <w:titlePg/>
        </w:sectPr>
      </w:pPr>
      <w:r>
        <w:rPr>
          <w:b/>
          <w:spacing w:val="-15"/>
          <w:sz w:val="28"/>
          <w:szCs w:val="28"/>
          <w:lang w:eastAsia="en-US"/>
        </w:rPr>
      </w:r>
      <w:r>
        <w:rPr>
          <w:b/>
          <w:spacing w:val="-15"/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5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смертности </w:t>
      </w:r>
      <w:r>
        <w:rPr>
          <w:sz w:val="28"/>
          <w:szCs w:val="28"/>
          <w:lang w:eastAsia="en-US"/>
        </w:rPr>
        <w:t xml:space="preserve">от БСК населения Забайкальского края </w:t>
      </w:r>
      <w:r>
        <w:rPr>
          <w:sz w:val="28"/>
          <w:szCs w:val="28"/>
          <w:lang w:eastAsia="en-US"/>
        </w:rPr>
        <w:t xml:space="preserve">за 20</w:t>
      </w:r>
      <w:r>
        <w:rPr>
          <w:sz w:val="28"/>
          <w:szCs w:val="28"/>
          <w:lang w:eastAsia="en-US"/>
        </w:rPr>
        <w:t xml:space="preserve">20</w:t>
      </w:r>
      <w:r>
        <w:rPr>
          <w:sz w:val="28"/>
          <w:szCs w:val="28"/>
          <w:lang w:eastAsia="en-US"/>
        </w:rPr>
        <w:t xml:space="preserve">-</w:t>
      </w:r>
      <w:r>
        <w:rPr>
          <w:sz w:val="28"/>
          <w:szCs w:val="28"/>
          <w:lang w:eastAsia="en-US"/>
        </w:rPr>
        <w:t xml:space="preserve">2024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гг.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spacing w:after="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502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25"/>
        <w:gridCol w:w="1703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052"/>
        <w:gridCol w:w="960"/>
        <w:gridCol w:w="1107"/>
        <w:gridCol w:w="850"/>
      </w:tblGrid>
      <w:tr>
        <w:tblPrEx/>
        <w:trPr>
          <w:trHeight w:val="30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Район (округ)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2024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Темп прироста/ убыли</w:t>
            </w:r>
            <w:r>
              <w:t xml:space="preserve"> </w:t>
            </w:r>
            <w:r>
              <w:rPr>
                <w:bCs/>
                <w:sz w:val="14"/>
                <w:szCs w:val="14"/>
                <w:lang w:eastAsia="en-US"/>
              </w:rPr>
              <w:t xml:space="preserve">отн</w:t>
            </w:r>
            <w:r>
              <w:rPr>
                <w:bCs/>
                <w:sz w:val="14"/>
                <w:szCs w:val="14"/>
                <w:lang w:eastAsia="en-US"/>
              </w:rPr>
              <w:t xml:space="preserve">. </w:t>
            </w:r>
            <w:r>
              <w:rPr>
                <w:bCs/>
                <w:sz w:val="14"/>
                <w:szCs w:val="14"/>
                <w:lang w:eastAsia="en-US"/>
              </w:rPr>
              <w:t xml:space="preserve">пок</w:t>
            </w:r>
            <w:r>
              <w:rPr>
                <w:bCs/>
                <w:sz w:val="14"/>
                <w:szCs w:val="14"/>
                <w:lang w:eastAsia="en-US"/>
              </w:rPr>
              <w:t xml:space="preserve">-ля</w:t>
            </w:r>
            <w:r>
              <w:rPr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bCs/>
                <w:sz w:val="14"/>
                <w:szCs w:val="14"/>
                <w:lang w:eastAsia="en-US"/>
              </w:rPr>
              <w:t xml:space="preserve">, % 202</w:t>
            </w: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  <w:t xml:space="preserve"> г к 20</w:t>
            </w:r>
            <w:r>
              <w:rPr>
                <w:bCs/>
                <w:sz w:val="14"/>
                <w:szCs w:val="14"/>
                <w:lang w:eastAsia="en-US"/>
              </w:rPr>
              <w:t xml:space="preserve">21</w:t>
            </w:r>
            <w:r>
              <w:rPr>
                <w:bCs/>
                <w:sz w:val="14"/>
                <w:szCs w:val="14"/>
                <w:lang w:eastAsia="en-US"/>
              </w:rPr>
              <w:t xml:space="preserve"> году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719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03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Абсолютное число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В структуре, %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Абсолютное число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В структуре, %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Абсолютное число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В структуре, %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Абсолютное число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В структуре, %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379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6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9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10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13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14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379"/>
          <w:tblHeader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12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Забайкальский край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6479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607,4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38,8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5862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561,8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5627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567,0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41,7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5458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554,5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38,8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-8,7</w:t>
            </w:r>
            <w:r>
              <w:rPr>
                <w:sz w:val="14"/>
                <w:szCs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Акшинский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606,4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644,0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33,3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547,4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26,4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628,2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27,3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3,6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Александрово-Заводский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839,5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40,3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820,4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37,7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1080,2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45,7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1151,1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48,1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37,1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Балейский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1037,5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1060,6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57,5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1029,8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53,0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1106,5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53,0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6,7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Борзинский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487,9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35,2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235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509,8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39,1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225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507,4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37,8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379,0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28,4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-22,3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Газимуро-Заводский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777,9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927,5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699,3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50,9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748,3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46,5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-3,8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1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Забайкальский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353,0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33,8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365,0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38,0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432,7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40,1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461,1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41,4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30,6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Каларский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500,9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45,2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473,4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41,2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528,7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43,3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374,6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33,3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-25,2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Калганский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474,2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33,3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546,6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1271,1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50,0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929,3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42,9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96,0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Карымский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758,9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44,7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705,7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185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549,3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40,3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200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597,3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43,2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-21,3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Краснокаменский 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581,6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544,0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303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543,9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39,7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355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636,4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46,6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9,4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Красночикойский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978,4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817,4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50,7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134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832,0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48,2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137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866,2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52,3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-11,5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Кыринский 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725,8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526,9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31,7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781,4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36,4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673,4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32,5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-7,2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Могочинский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653,6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508,9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37,3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128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606,3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38,6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129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621,2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35,7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-5,0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Нерчинский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716,3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600,9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132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495,5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41,8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127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480,2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35,8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-33,0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15.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Нерчинско-Заводский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863,8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47,8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824,6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50,7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896,2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43,2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898,2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41,3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4,0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16.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Оловяннинский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773,6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48,0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587,0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550,6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37,4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147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493,7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32,1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-36,2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17.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Ононский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493,5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544,6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544,8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31,1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560,0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25,4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13,5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18.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Петровск-Забайкальский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857,4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40,1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677,1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217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736,2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45,2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272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936,3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48,9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9,3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19.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Приаргунский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872,0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47,8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637,4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44,2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115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742,6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44,7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132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875,2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45,2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0,4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20.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Сретенский 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756,9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743,2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48,1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494,9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28,8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554,0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29,8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-26,8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Тунгокоченский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687,3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38,8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936,8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51,0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975,5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904,5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40,8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31,6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</w:t>
            </w:r>
            <w:r>
              <w:rPr>
                <w:color w:val="000000"/>
                <w:sz w:val="14"/>
                <w:szCs w:val="14"/>
              </w:rPr>
              <w:t xml:space="preserve">ё</w:t>
            </w:r>
            <w:r>
              <w:rPr>
                <w:color w:val="000000"/>
                <w:sz w:val="14"/>
                <w:szCs w:val="14"/>
              </w:rPr>
              <w:t xml:space="preserve">товский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469,6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388,9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34,5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672,9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46,6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679,9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45,7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44,8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Хилокский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667,6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39,1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487,3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32,3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150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598,6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39,3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179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724,3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40,2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8,5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Чернышевский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680,0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696,7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42,2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218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740,9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196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672,3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43,0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-1,1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25.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Читинский 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692,6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41,2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648,4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47,1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353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495,3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41,4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349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487,0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36,8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-29,7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26.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Шелопугинский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682,9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607,1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31,1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858,0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40,2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631,1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28,7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-7,6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27.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Шилкинский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736,5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36,2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697,5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266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747,5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42,6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261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745,0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44,2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1,2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28.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Агинский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331,2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29,7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375,1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38,3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138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425,4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40,6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111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343,7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30,6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3,8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29.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Дульдургинский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332,1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28,3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399,9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28,9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472,6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34,8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59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432,8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32,6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30,3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30.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Могойтуйский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135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538,1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42,6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422,0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35,4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100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441,3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37,6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317,2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26,1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-41,1</w:t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г.Чита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1720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513,0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36,7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1704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486,8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43,7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1617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484,6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42,8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1491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447,5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37,7</w:t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-12,8</w:t>
            </w:r>
            <w:r>
              <w:rPr>
                <w:color w:val="000000"/>
                <w:sz w:val="14"/>
              </w:rPr>
            </w:r>
          </w:p>
        </w:tc>
      </w:tr>
    </w:tbl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b/>
          <w:spacing w:val="-15"/>
          <w:sz w:val="28"/>
          <w:szCs w:val="28"/>
          <w:lang w:eastAsia="en-US"/>
        </w:rPr>
        <w:sectPr>
          <w:footnotePr/>
          <w:endnotePr/>
          <w:type w:val="nextPage"/>
          <w:pgSz w:w="16834" w:h="11909" w:orient="landscape"/>
          <w:pgMar w:top="1134" w:right="567" w:bottom="1134" w:left="1985" w:header="720" w:footer="720" w:gutter="0"/>
          <w:cols w:num="1" w:sep="0" w:space="60" w:equalWidth="1"/>
          <w:docGrid w:linePitch="360"/>
        </w:sectPr>
      </w:pPr>
      <w:r>
        <w:rPr>
          <w:b/>
          <w:spacing w:val="-15"/>
          <w:sz w:val="28"/>
          <w:szCs w:val="28"/>
          <w:lang w:eastAsia="en-US"/>
        </w:rPr>
      </w:r>
      <w:r>
        <w:rPr>
          <w:b/>
          <w:spacing w:val="-15"/>
          <w:sz w:val="28"/>
          <w:szCs w:val="28"/>
          <w:lang w:eastAsia="en-US"/>
        </w:rPr>
      </w:r>
    </w:p>
    <w:p>
      <w:pPr>
        <w:jc w:val="center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b/>
          <w:spacing w:val="-5"/>
          <w:sz w:val="28"/>
          <w:szCs w:val="28"/>
          <w:lang w:eastAsia="en-US"/>
        </w:rPr>
      </w:pPr>
      <w:r>
        <w:rPr>
          <w:b/>
          <w:spacing w:val="-15"/>
          <w:sz w:val="28"/>
          <w:szCs w:val="28"/>
          <w:lang w:eastAsia="en-US"/>
        </w:rPr>
        <w:t xml:space="preserve">1.3. </w:t>
      </w:r>
      <w:r>
        <w:rPr>
          <w:b/>
          <w:spacing w:val="-5"/>
          <w:sz w:val="28"/>
          <w:szCs w:val="28"/>
          <w:lang w:eastAsia="en-US"/>
        </w:rPr>
        <w:t xml:space="preserve">Заболеваемость болезнями системы кровообращения</w:t>
      </w:r>
      <w:r>
        <w:rPr>
          <w:b/>
          <w:spacing w:val="-5"/>
          <w:sz w:val="28"/>
          <w:szCs w:val="28"/>
          <w:lang w:eastAsia="en-US"/>
        </w:rPr>
      </w:r>
    </w:p>
    <w:p>
      <w:pPr>
        <w:ind w:firstLine="709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b/>
          <w:spacing w:val="-5"/>
          <w:sz w:val="28"/>
          <w:szCs w:val="28"/>
          <w:lang w:eastAsia="en-US"/>
        </w:rPr>
      </w:pPr>
      <w:r>
        <w:rPr>
          <w:b/>
          <w:spacing w:val="-5"/>
          <w:sz w:val="28"/>
          <w:szCs w:val="28"/>
          <w:lang w:eastAsia="en-US"/>
        </w:rPr>
      </w:r>
      <w:r>
        <w:rPr>
          <w:b/>
          <w:spacing w:val="-5"/>
          <w:sz w:val="28"/>
          <w:szCs w:val="28"/>
          <w:lang w:eastAsia="en-US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Показатель общей заболеваемости взрослого населения Забайкальского края БСК в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г. </w:t>
      </w:r>
      <w:r>
        <w:rPr>
          <w:sz w:val="28"/>
          <w:szCs w:val="28"/>
          <w:lang w:eastAsia="en-US"/>
        </w:rPr>
        <w:t xml:space="preserve">ниже</w:t>
      </w:r>
      <w:r>
        <w:rPr>
          <w:sz w:val="28"/>
          <w:szCs w:val="28"/>
          <w:lang w:eastAsia="en-US"/>
        </w:rPr>
        <w:t xml:space="preserve">, чем в прошлом на </w:t>
      </w:r>
      <w:r>
        <w:rPr>
          <w:sz w:val="28"/>
          <w:szCs w:val="28"/>
          <w:lang w:eastAsia="en-US"/>
        </w:rPr>
        <w:t xml:space="preserve">3,7 </w:t>
      </w:r>
      <w:r>
        <w:rPr>
          <w:sz w:val="28"/>
          <w:szCs w:val="28"/>
          <w:lang w:eastAsia="en-US"/>
        </w:rPr>
        <w:t xml:space="preserve">% (на </w:t>
      </w:r>
      <w:r>
        <w:rPr>
          <w:sz w:val="28"/>
          <w:szCs w:val="28"/>
          <w:lang w:eastAsia="en-US"/>
        </w:rPr>
        <w:t xml:space="preserve">3 545 человек</w:t>
      </w:r>
      <w:r>
        <w:rPr>
          <w:sz w:val="28"/>
          <w:szCs w:val="28"/>
          <w:lang w:eastAsia="en-US"/>
        </w:rPr>
        <w:t xml:space="preserve"> меньше, чем в 20</w:t>
      </w:r>
      <w:r>
        <w:rPr>
          <w:sz w:val="28"/>
          <w:szCs w:val="28"/>
          <w:lang w:eastAsia="en-US"/>
        </w:rPr>
        <w:t xml:space="preserve">23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). В структуре общей заболеваемости на 1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месте – артериальная гипертензия (</w:t>
      </w:r>
      <w:r>
        <w:rPr>
          <w:sz w:val="28"/>
          <w:szCs w:val="28"/>
          <w:lang w:eastAsia="en-US"/>
        </w:rPr>
        <w:t xml:space="preserve">100 417</w:t>
      </w:r>
      <w:r>
        <w:rPr>
          <w:sz w:val="28"/>
          <w:szCs w:val="28"/>
          <w:lang w:eastAsia="en-US"/>
        </w:rPr>
        <w:t xml:space="preserve">, на </w:t>
      </w:r>
      <w:r>
        <w:rPr>
          <w:sz w:val="28"/>
          <w:szCs w:val="28"/>
          <w:lang w:eastAsia="en-US"/>
        </w:rPr>
        <w:t xml:space="preserve">1 069</w:t>
      </w:r>
      <w:r>
        <w:rPr>
          <w:sz w:val="28"/>
          <w:szCs w:val="28"/>
          <w:lang w:eastAsia="en-US"/>
        </w:rPr>
        <w:t xml:space="preserve"> человека </w:t>
      </w:r>
      <w:r>
        <w:rPr>
          <w:sz w:val="28"/>
          <w:szCs w:val="28"/>
          <w:lang w:eastAsia="en-US"/>
        </w:rPr>
        <w:t xml:space="preserve">больше</w:t>
      </w:r>
      <w:r>
        <w:rPr>
          <w:sz w:val="28"/>
          <w:szCs w:val="28"/>
          <w:lang w:eastAsia="en-US"/>
        </w:rPr>
        <w:t xml:space="preserve">, чем в 20</w:t>
      </w:r>
      <w:r>
        <w:rPr>
          <w:sz w:val="28"/>
          <w:szCs w:val="28"/>
          <w:lang w:eastAsia="en-US"/>
        </w:rPr>
        <w:t xml:space="preserve">23</w:t>
      </w:r>
      <w:r>
        <w:rPr>
          <w:sz w:val="28"/>
          <w:szCs w:val="28"/>
          <w:lang w:eastAsia="en-US"/>
        </w:rPr>
        <w:t xml:space="preserve"> г.), на 2-м месте – ИБС (</w:t>
      </w:r>
      <w:r>
        <w:rPr>
          <w:sz w:val="28"/>
          <w:szCs w:val="28"/>
          <w:lang w:eastAsia="en-US"/>
        </w:rPr>
        <w:t xml:space="preserve">49 499</w:t>
      </w:r>
      <w:r>
        <w:rPr>
          <w:sz w:val="28"/>
          <w:szCs w:val="28"/>
          <w:lang w:eastAsia="en-US"/>
        </w:rPr>
        <w:t xml:space="preserve">, на </w:t>
      </w:r>
      <w:r>
        <w:rPr>
          <w:sz w:val="28"/>
          <w:szCs w:val="28"/>
          <w:lang w:eastAsia="en-US"/>
        </w:rPr>
        <w:t xml:space="preserve">1 631</w:t>
      </w:r>
      <w:r>
        <w:rPr>
          <w:sz w:val="28"/>
          <w:szCs w:val="28"/>
          <w:lang w:eastAsia="en-US"/>
        </w:rPr>
        <w:t xml:space="preserve"> человек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меньше, чем в 20</w:t>
      </w:r>
      <w:r>
        <w:rPr>
          <w:sz w:val="28"/>
          <w:szCs w:val="28"/>
          <w:lang w:eastAsia="en-US"/>
        </w:rPr>
        <w:t xml:space="preserve">23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), на 3-м – ЦВЗ (</w:t>
      </w:r>
      <w:r>
        <w:rPr>
          <w:sz w:val="28"/>
          <w:szCs w:val="28"/>
          <w:lang w:eastAsia="en-US"/>
        </w:rPr>
        <w:t xml:space="preserve">35 245</w:t>
      </w:r>
      <w:r>
        <w:rPr>
          <w:sz w:val="28"/>
          <w:szCs w:val="28"/>
          <w:lang w:eastAsia="en-US"/>
        </w:rPr>
        <w:t xml:space="preserve">, на </w:t>
      </w:r>
      <w:r>
        <w:rPr>
          <w:sz w:val="28"/>
          <w:szCs w:val="28"/>
          <w:lang w:eastAsia="en-US"/>
        </w:rPr>
        <w:t xml:space="preserve">1 097</w:t>
      </w:r>
      <w:r>
        <w:rPr>
          <w:sz w:val="28"/>
          <w:szCs w:val="28"/>
          <w:lang w:eastAsia="en-US"/>
        </w:rPr>
        <w:t xml:space="preserve"> меньше, чем в 20</w:t>
      </w:r>
      <w:r>
        <w:rPr>
          <w:sz w:val="28"/>
          <w:szCs w:val="28"/>
          <w:lang w:eastAsia="en-US"/>
        </w:rPr>
        <w:t xml:space="preserve">23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).</w:t>
      </w:r>
      <w:r>
        <w:rPr>
          <w:sz w:val="28"/>
          <w:szCs w:val="28"/>
          <w:lang w:eastAsia="en-US"/>
        </w:rPr>
      </w:r>
    </w:p>
    <w:p>
      <w:pPr>
        <w:ind w:firstLine="709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  <w:t xml:space="preserve">Таблица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6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spacing w:after="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общей </w:t>
      </w:r>
      <w:r>
        <w:rPr>
          <w:sz w:val="28"/>
          <w:szCs w:val="28"/>
          <w:lang w:eastAsia="en-US"/>
        </w:rPr>
        <w:t xml:space="preserve">заболеваемости БСК за период 2020</w:t>
      </w:r>
      <w:r>
        <w:rPr>
          <w:sz w:val="28"/>
          <w:szCs w:val="28"/>
          <w:lang w:eastAsia="en-US"/>
        </w:rPr>
        <w:t xml:space="preserve">-202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гг.</w:t>
      </w:r>
      <w:r>
        <w:rPr>
          <w:sz w:val="28"/>
          <w:szCs w:val="28"/>
          <w:lang w:eastAsia="en-US"/>
        </w:rPr>
      </w:r>
    </w:p>
    <w:tbl>
      <w:tblPr>
        <w:tblW w:w="14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42"/>
        <w:gridCol w:w="2876"/>
        <w:gridCol w:w="906"/>
        <w:gridCol w:w="882"/>
        <w:gridCol w:w="906"/>
        <w:gridCol w:w="882"/>
        <w:gridCol w:w="906"/>
        <w:gridCol w:w="882"/>
        <w:gridCol w:w="983"/>
        <w:gridCol w:w="927"/>
        <w:gridCol w:w="906"/>
        <w:gridCol w:w="940"/>
        <w:gridCol w:w="1886"/>
      </w:tblGrid>
      <w:tr>
        <w:tblPrEx/>
        <w:trPr>
          <w:jc w:val="center"/>
          <w:trHeight w:val="312"/>
          <w:tblHeader/>
        </w:trPr>
        <w:tc>
          <w:tcPr>
            <w:tcW w:w="7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vMerge w:val="restart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Нозологические формы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78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val="en-US"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bCs/>
                <w:sz w:val="14"/>
                <w:szCs w:val="14"/>
                <w:lang w:eastAsia="en-US"/>
              </w:rPr>
              <w:t xml:space="preserve">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78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78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91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2023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84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2024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8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Темп прироста/ убыли</w:t>
            </w:r>
            <w:r>
              <w:rPr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отн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. 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пок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-ля</w:t>
            </w:r>
            <w:r>
              <w:rPr>
                <w:bCs/>
                <w:sz w:val="14"/>
                <w:szCs w:val="14"/>
                <w:lang w:eastAsia="en-US"/>
              </w:rPr>
              <w:t xml:space="preserve">, % 202</w:t>
            </w: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  <w:t xml:space="preserve"> к 20</w:t>
            </w: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 году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jc w:val="center"/>
          <w:trHeight w:val="290"/>
          <w:tblHeader/>
        </w:trPr>
        <w:tc>
          <w:tcPr>
            <w:tcW w:w="742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886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bCs/>
                <w:i/>
                <w:iCs/>
                <w:sz w:val="14"/>
                <w:szCs w:val="14"/>
                <w:lang w:eastAsia="en-US"/>
              </w:rPr>
            </w:r>
            <w:r>
              <w:rPr>
                <w:bCs/>
                <w:i/>
                <w:iCs/>
                <w:sz w:val="14"/>
                <w:szCs w:val="14"/>
                <w:lang w:eastAsia="en-US"/>
              </w:rPr>
            </w:r>
          </w:p>
        </w:tc>
      </w:tr>
      <w:tr>
        <w:tblPrEx/>
        <w:trPr>
          <w:jc w:val="center"/>
          <w:trHeight w:val="290"/>
          <w:tblHeader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6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9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13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</w:tr>
      <w:tr>
        <w:tblPrEx/>
        <w:trPr>
          <w:jc w:val="center"/>
          <w:trHeight w:val="444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Общая заболеваемость, в т.ч.: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1543415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1456,5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1 605 095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1523,6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1610650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1543,6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1570579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1582,6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1499966</w:t>
            </w:r>
            <w:r>
              <w:rPr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1523,7</w:t>
            </w:r>
            <w:r>
              <w:rPr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4,6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408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БСК, из них: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201791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190,4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201 687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191,4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202838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194,4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211055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212,7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207510</w:t>
            </w:r>
            <w:r>
              <w:rPr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210,8</w:t>
            </w:r>
            <w:r>
              <w:rPr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10,7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Гипертоническая болезнь сердца (I10-15)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84221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79,5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84 367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80,1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91656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87,8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99348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100,1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100417</w:t>
            </w:r>
            <w:r>
              <w:rPr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102,0</w:t>
            </w:r>
            <w:r>
              <w:rPr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28,3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42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ИБС (I20-25), из них: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53087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50,1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52 871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50,2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51489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49,3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51130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51,5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49499</w:t>
            </w:r>
            <w:r>
              <w:rPr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50,3</w:t>
            </w:r>
            <w:r>
              <w:rPr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0,4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414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Инфаркт миокарда (I21-22)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1223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1 231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1109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1437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12</w:t>
            </w:r>
            <w:r>
              <w:rPr>
                <w:sz w:val="14"/>
                <w:szCs w:val="20"/>
              </w:rPr>
              <w:t xml:space="preserve">81</w:t>
            </w:r>
            <w:r>
              <w:rPr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1,3</w:t>
            </w:r>
            <w:r>
              <w:rPr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8,1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56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Цереброваскулярные болезни, в т.ч: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40730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38,4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40 638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38,6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36356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34,8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36342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36,6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35245</w:t>
            </w:r>
            <w:r>
              <w:rPr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35,8</w:t>
            </w:r>
            <w:r>
              <w:rPr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-6,8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384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ОНМК, из них: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3242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3 130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3,0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2896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2,8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2974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3,0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3006</w:t>
            </w:r>
            <w:r>
              <w:rPr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3,1</w:t>
            </w:r>
            <w:r>
              <w:rPr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субарахноидальное кровоизлияние (I60)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144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89</w:t>
            </w:r>
            <w:r>
              <w:rPr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0,1</w:t>
            </w:r>
            <w:r>
              <w:rPr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31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внутримозговое кровоизлияние (I61)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477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430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432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435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350</w:t>
            </w:r>
            <w:r>
              <w:rPr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0,4</w:t>
            </w:r>
            <w:r>
              <w:rPr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-28,9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инфаркт мозга (I63)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2390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2 329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2127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2,0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2400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2391</w:t>
            </w:r>
            <w:r>
              <w:rPr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2,4</w:t>
            </w:r>
            <w:r>
              <w:rPr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5,6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инсульт, не уточненный как кровоизлияние или инфаркт (I64)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193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142</w:t>
            </w:r>
            <w:r>
              <w:rPr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0,1</w:t>
            </w:r>
            <w:r>
              <w:rPr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-27,9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69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1.2.3.1.5.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Преходящие транзиторные ишемические атаки (G45)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286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378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273</w:t>
            </w:r>
            <w:r>
              <w:rPr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0,3</w:t>
            </w:r>
            <w:r>
              <w:rPr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</w:t>
            </w:r>
            <w:r>
              <w:rPr>
                <w:sz w:val="14"/>
                <w:szCs w:val="20"/>
              </w:rPr>
            </w:r>
          </w:p>
        </w:tc>
      </w:tr>
    </w:tbl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7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общей </w:t>
      </w:r>
      <w:r>
        <w:rPr>
          <w:sz w:val="28"/>
          <w:szCs w:val="28"/>
          <w:lang w:eastAsia="en-US"/>
        </w:rPr>
        <w:t xml:space="preserve">заболеваемости БСК за период 2020</w:t>
      </w:r>
      <w:r>
        <w:rPr>
          <w:sz w:val="28"/>
          <w:szCs w:val="28"/>
          <w:lang w:eastAsia="en-US"/>
        </w:rPr>
        <w:t xml:space="preserve">-202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гг. </w:t>
      </w:r>
      <w:r>
        <w:rPr>
          <w:sz w:val="28"/>
          <w:szCs w:val="28"/>
          <w:lang w:eastAsia="en-US"/>
        </w:rPr>
      </w:r>
    </w:p>
    <w:tbl>
      <w:tblPr>
        <w:tblpPr w:horzAnchor="margin" w:tblpXSpec="left" w:vertAnchor="text" w:tblpY="249" w:leftFromText="180" w:topFromText="0" w:rightFromText="180" w:bottomFromText="0"/>
        <w:tblW w:w="14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732"/>
        <w:gridCol w:w="840"/>
        <w:gridCol w:w="720"/>
        <w:gridCol w:w="720"/>
        <w:gridCol w:w="840"/>
        <w:gridCol w:w="600"/>
        <w:gridCol w:w="651"/>
        <w:gridCol w:w="789"/>
        <w:gridCol w:w="600"/>
        <w:gridCol w:w="720"/>
        <w:gridCol w:w="840"/>
        <w:gridCol w:w="720"/>
        <w:gridCol w:w="720"/>
        <w:gridCol w:w="840"/>
        <w:gridCol w:w="840"/>
        <w:gridCol w:w="1019"/>
      </w:tblGrid>
      <w:tr>
        <w:tblPrEx/>
        <w:trPr>
          <w:trHeight w:val="63"/>
          <w:tblHeader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Район (округ)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2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2020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16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21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0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600" w:leader="none"/>
              </w:tabs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28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600" w:leader="none"/>
              </w:tabs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4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600" w:leader="none"/>
              </w:tabs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0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Темп прироста/ убыли 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 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отн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. 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пок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-ля</w:t>
            </w:r>
            <w:r>
              <w:rPr>
                <w:bCs/>
                <w:sz w:val="14"/>
                <w:szCs w:val="14"/>
                <w:lang w:eastAsia="en-US"/>
              </w:rPr>
              <w:t xml:space="preserve">, % 202</w:t>
            </w: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  <w:t xml:space="preserve"> к 20</w:t>
            </w: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 году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482"/>
          <w:tblHeader/>
        </w:trPr>
        <w:tc>
          <w:tcPr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</w:t>
            </w:r>
            <w:r>
              <w:rPr>
                <w:bCs/>
                <w:sz w:val="14"/>
                <w:szCs w:val="14"/>
                <w:lang w:eastAsia="en-US"/>
              </w:rPr>
              <w:t xml:space="preserve">струк</w:t>
            </w:r>
            <w:r>
              <w:rPr>
                <w:bCs/>
                <w:sz w:val="14"/>
                <w:szCs w:val="14"/>
                <w:lang w:eastAsia="en-US"/>
              </w:rPr>
              <w:t xml:space="preserve">-туре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019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482"/>
          <w:tblHeader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6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9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10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13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14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16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17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18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108"/>
          <w:tblHeader/>
        </w:trPr>
        <w:tc>
          <w:tcPr>
            <w:gridSpan w:val="2"/>
            <w:tcW w:w="237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Забайкальский край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216913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203,5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201791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190,4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201687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191,4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199007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190,7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207 545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210,8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13,8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3,6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60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Агинский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6559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7465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216,2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7080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203,9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7095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204,7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7 299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226,0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12,8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19,2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08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Акшинский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2118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235,9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1891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214,9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1564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178,9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1787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209,3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2 454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290,9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20,9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23,3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Александрово–Заводский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1781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242,5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2421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340,3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1398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1667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248,7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2 182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392,4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28,0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61,8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Балейский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4015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228,9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5988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347,7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2378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140,2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2575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2 176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142,5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13,5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-37,8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Борзинский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6615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140,1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7018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6576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140,7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6575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142,6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7 246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165,4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11,2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18,1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28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6.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г.Чита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66519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190,1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65824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187,1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72087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205,5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69873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76 137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228,5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14,4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20,2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51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Газимуро-Заводский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3339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384,9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2203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259,4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1609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192,6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1613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196,9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840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106,5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13,1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-72,3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5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Дульдургинский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1955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137,5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2379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93,7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2139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151,1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2310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165,0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2 365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173,5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12,2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26,2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82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Забайкальский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2008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95,4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2226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106,2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1982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95,2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3 119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161,6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15,2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48,3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8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Каларский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1112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1160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151,3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1034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136,3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912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123,4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585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81,2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5,8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-43,0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32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Калганский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2091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280,2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2069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1975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275,5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1937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278,6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1 840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335,3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24,6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19,7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79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Карымский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4485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128,7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4209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3771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110,1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3695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108,7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4 168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124,5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12,6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70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Краснокаменский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11381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196,4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11317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643,2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9825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171,1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9344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9 055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162,3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10,8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-17,3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Красночикойский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4224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237,3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4280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4640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267,0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4387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258,0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4 250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268,7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16,8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13,2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32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15.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Кыринский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2539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207,8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2062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172,5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1430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122,1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1654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145,2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1 683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169,2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14,7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-18,6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4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16.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Могойтуйский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6302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245,3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6203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439,5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6079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5925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240,4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3 769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240,7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10,8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-1,9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64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17.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Могочинский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6910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6965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277,6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5966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239,2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5755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3 880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177,5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15,6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-34,8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9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18.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Нерчинский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4780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176,4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5706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213,1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4345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4187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159,2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4 207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159,1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12,4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-9,8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14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19.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Нерчинско-Заводский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1738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189,4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1639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182,4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1428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1141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1 568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227,1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13,8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19,9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20.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Оловяннинский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8057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228,7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8160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235,1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6576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192,0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6975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206,8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7 810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262,3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18,1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14,7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Ононский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2175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226,6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2071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1523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167,0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1583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1 648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200,6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12,8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-11,5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Петровск-Забайкальский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10819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328,3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10598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325,3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7824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243,0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8287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261,0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8 499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292,6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20,4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-10,9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72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Приаргунский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6277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320,3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5018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260,4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5716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302,1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5204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283,5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4 642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307,8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20,8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-3,9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46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Сретенский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2799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130,6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3471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164,5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3044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145,8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2818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136,9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3 689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206,4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20,0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58,1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36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25.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Тунгокоченский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2973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259,8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2695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240,0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2318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2329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213,9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2 156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226,8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12,7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-12,7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82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26.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Улётовский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3451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119,9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4364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154,0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2470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88,5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2691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97,8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3 410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141,4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11,2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17,9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29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Хилокский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4679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167,4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4038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146,9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4341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159,2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4039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150,3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3 239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131,1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8,5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-21,7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488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28.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Чернышевский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6114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6315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4498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141,6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4533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144,9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5 150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176,6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9,6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-7,0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32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29.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Читинский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18573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282,8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20665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647,8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15554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15910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19 049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265,8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14,5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-6,0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9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30.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Шелопугинский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1160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1316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201,2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902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140,0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1120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178,9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1 283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231,3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15,1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33,7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14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Шилкинский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9059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232,1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7024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182,0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9371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244,7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9104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240,5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8 112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231,5</w:t>
            </w:r>
            <w:r>
              <w:rPr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15,3</w:t>
            </w:r>
            <w:r>
              <w:rPr>
                <w:sz w:val="14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-0,2</w:t>
            </w:r>
            <w:r>
              <w:rPr>
                <w:sz w:val="14"/>
                <w:szCs w:val="16"/>
              </w:rPr>
            </w:r>
          </w:p>
        </w:tc>
      </w:tr>
    </w:tbl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8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общей заболеваемости БСК населения старше трудоспособного возраста,</w:t>
      </w:r>
      <w:r>
        <w:rPr>
          <w:sz w:val="28"/>
          <w:szCs w:val="28"/>
          <w:lang w:eastAsia="en-US"/>
        </w:rPr>
        <w:t xml:space="preserve"> за период 2020</w:t>
      </w:r>
      <w:r>
        <w:rPr>
          <w:sz w:val="28"/>
          <w:szCs w:val="28"/>
          <w:lang w:eastAsia="en-US"/>
        </w:rPr>
        <w:t xml:space="preserve">-202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гг.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5168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1321"/>
        <w:gridCol w:w="636"/>
        <w:gridCol w:w="928"/>
        <w:gridCol w:w="830"/>
        <w:gridCol w:w="688"/>
        <w:gridCol w:w="877"/>
        <w:gridCol w:w="830"/>
        <w:gridCol w:w="636"/>
        <w:gridCol w:w="929"/>
        <w:gridCol w:w="830"/>
        <w:gridCol w:w="636"/>
        <w:gridCol w:w="929"/>
        <w:gridCol w:w="830"/>
        <w:gridCol w:w="875"/>
        <w:gridCol w:w="992"/>
        <w:gridCol w:w="851"/>
        <w:gridCol w:w="1133"/>
      </w:tblGrid>
      <w:tr>
        <w:tblPrEx/>
        <w:trPr>
          <w:trHeight w:val="63"/>
          <w:tblHeader/>
        </w:trPr>
        <w:tc>
          <w:tcPr>
            <w:tcW w:w="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vMerge w:val="restart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Район (округ)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39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3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21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3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3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val="en-US"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bCs/>
                <w:sz w:val="14"/>
                <w:szCs w:val="14"/>
                <w:lang w:eastAsia="en-US"/>
              </w:rPr>
              <w:t xml:space="preserve">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71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Темп прироста/ убыли </w:t>
            </w:r>
            <w:r>
              <w:rPr>
                <w:bCs/>
                <w:sz w:val="14"/>
                <w:szCs w:val="14"/>
                <w:lang w:eastAsia="en-US"/>
              </w:rPr>
              <w:t xml:space="preserve">отн</w:t>
            </w:r>
            <w:r>
              <w:rPr>
                <w:bCs/>
                <w:sz w:val="14"/>
                <w:szCs w:val="14"/>
                <w:lang w:eastAsia="en-US"/>
              </w:rPr>
              <w:t xml:space="preserve">. </w:t>
            </w:r>
            <w:r>
              <w:rPr>
                <w:bCs/>
                <w:sz w:val="14"/>
                <w:szCs w:val="14"/>
                <w:lang w:eastAsia="en-US"/>
              </w:rPr>
              <w:t xml:space="preserve">пок</w:t>
            </w:r>
            <w:r>
              <w:rPr>
                <w:bCs/>
                <w:sz w:val="14"/>
                <w:szCs w:val="14"/>
                <w:lang w:eastAsia="en-US"/>
              </w:rPr>
              <w:t xml:space="preserve">-ля, % 202</w:t>
            </w: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  <w:t xml:space="preserve"> года к 20</w:t>
            </w: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 году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482"/>
          <w:tblHeader/>
        </w:trPr>
        <w:tc>
          <w:tcPr>
            <w:tcW w:w="417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 </w:t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</w:t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 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 </w:t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 </w:t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</w:t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482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6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9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10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13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14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16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17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18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387"/>
        </w:trPr>
        <w:tc>
          <w:tcPr>
            <w:gridSpan w:val="2"/>
            <w:tcW w:w="173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val="en-US"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Забайкальский край</w:t>
            </w:r>
            <w:r>
              <w:rPr>
                <w:bCs/>
                <w:sz w:val="14"/>
                <w:szCs w:val="14"/>
                <w:lang w:val="en-US"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135532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609,8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127787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602,7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127757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600,2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29,9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127732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639,9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124</w:t>
            </w:r>
            <w:r>
              <w:rPr>
                <w:sz w:val="14"/>
              </w:rPr>
              <w:t xml:space="preserve"> </w:t>
            </w:r>
            <w:r>
              <w:rPr>
                <w:sz w:val="14"/>
              </w:rPr>
              <w:t xml:space="preserve">861</w:t>
            </w:r>
            <w:r>
              <w:rPr>
                <w:sz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675,5</w:t>
            </w:r>
            <w:r>
              <w:rPr>
                <w:sz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32,2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10,8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trHeight w:val="160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Агинский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1398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229,4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3090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531,4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3383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569,0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29,5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3161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556,9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3</w:t>
            </w:r>
            <w:r>
              <w:rPr>
                <w:sz w:val="14"/>
              </w:rPr>
              <w:t xml:space="preserve"> </w:t>
            </w:r>
            <w:r>
              <w:rPr>
                <w:sz w:val="14"/>
              </w:rPr>
              <w:t xml:space="preserve">326</w:t>
            </w:r>
            <w:r>
              <w:rPr>
                <w:sz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640,7</w:t>
            </w:r>
            <w:r>
              <w:rPr>
                <w:sz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25,9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179,3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trHeight w:val="108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Акшинский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1360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574,8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41,0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1165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522,0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35,1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931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409,2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26,4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1144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534,6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1 564</w:t>
            </w:r>
            <w:r>
              <w:rPr>
                <w:sz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775,8</w:t>
            </w:r>
            <w:r>
              <w:rPr>
                <w:sz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20"/>
              </w:rPr>
              <w:t xml:space="preserve">42,7</w:t>
            </w: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35,0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trHeight w:val="6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Александрово–Заводский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981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485,4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37,0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1560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825,4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58,9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1151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610,9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40,2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899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515,5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1 009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755,8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50,1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55,7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Балейский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2437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552,0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2699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649,6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36,4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1254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302,5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22,1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1354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354,4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1 407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408,9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31,9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-25,9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Борзинский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4486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491,8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4716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541,6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4550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521,1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26,0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4580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560,7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4 882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683,1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28,6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38,9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28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г.Чита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41591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634,4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42515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676,9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46832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747,3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29,2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46676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794,3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46 506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756,8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32,1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19,3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51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Газимуро-Заводский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2051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1162,0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1009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602,0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755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438,7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29,0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925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577,4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ind w:left="1416" w:hanging="1416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372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ind w:left="1416" w:hanging="1416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256,4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29,2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-77,9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5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Дульдургинский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1278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450,6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1335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491,5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1132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410,4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23,3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1118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424,4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1 147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479,1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26,1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6,3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82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Забайкальский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1271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446,7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33,4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1102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406,5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1230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440,2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32,9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1093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414,0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1 015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447,3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26,7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0,1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87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Каларский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647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384,9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632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395,5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635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382,1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25,6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555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366,6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304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259,4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16,1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-32,6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391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Калганский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1080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656,5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1066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687,3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39,7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1035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653,4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39,2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1064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712,7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41,3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1020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827,9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49,3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26,1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79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Карымский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2680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383,8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2501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376,6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2326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349,2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25,5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2573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413,6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2361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412,3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32,5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7,4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70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Краснокаменский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7671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541,3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7639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561,1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7452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546,3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29,4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7377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569,1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5973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516,9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28,7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-4,5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Красночикойский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3008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600,0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37,9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2883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600,2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36,3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3206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666,8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33,8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3020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667,1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2626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648,4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36,4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8,1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32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Кыринский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1301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455,7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1265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468,7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840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312,5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30,1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985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396,2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1010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470,4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33,1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38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Могойтуйский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4096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901,8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3997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924,8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33,6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4209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957,7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33,9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4058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985,2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2407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664,2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26,5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-26,3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64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Могочинский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4327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887,8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4342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933,3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3590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759,5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43,0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3394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773,5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44,9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1584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413,8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28,4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-53,4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9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Нерчинский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1131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204,8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2850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544,7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2715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511,7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28,5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2724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547,9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2624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573,1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33,5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179,8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14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Нерчинско-Заводский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2910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1414,0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91,7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1267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650,1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39,9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880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448,3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35,8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739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904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629,5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38,3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-55,5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Оловяннинский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4442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589,5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37,9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5041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703,6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4188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583,5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35,2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4302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641,7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33,6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4478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779,1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35,8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32,2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Ононский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1601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658,6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1019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447,7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1088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474,9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25,6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1206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563,3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1121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577,5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28,4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-12,3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Петровск-Забайкальский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6775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852,2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42,5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6330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841,5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39,7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4963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656,0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34,7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5293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747,7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5844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929,1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45,0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9,0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72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Приаргунский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3974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870,9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44,9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2888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665,7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2622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601,5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47,3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2791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692,9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45,1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2232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668,7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41,4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-23,2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46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Сретенский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1952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388,1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2307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485,1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1938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408,4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31,2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2044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459,4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2968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811,8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50,2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109,2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36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Тунгокоченский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1669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541,2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1431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490,4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1389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479,6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31,1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1504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571,2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1228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560,5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31,4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3,6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82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Улётовский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2334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371,2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2557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428,2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1544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259,1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22,4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1657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295,5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2206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482,9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27,9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30,1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29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Хилокский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2830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439,9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2558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419,6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2780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455,4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26,7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2595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452,8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2105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431,4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29,0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-1,9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79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Чернышевский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3819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558,7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3352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513,6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2631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398,5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19,5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2299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373,1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2015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385,8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24,6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-30,9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32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Читинский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12378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880,3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35,6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13979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1027,3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9915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722,5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31,6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10063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772,5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12721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1075,3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33,0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22,2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9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Шелопугинский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763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388,7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709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382,2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710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381,7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31,8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802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459,9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809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554,5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41,2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42,7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14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Шилкинский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val="en-US" w:eastAsia="en-US"/>
              </w:rPr>
              <w:t xml:space="preserve">3685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378,9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4377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474,2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38,2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5883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638,1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32,2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5737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665,5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5093</w:t>
            </w:r>
            <w:r>
              <w:rPr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664,4</w:t>
            </w:r>
            <w:r>
              <w:rPr>
                <w:sz w:val="14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33,8</w:t>
            </w:r>
            <w:r>
              <w:rPr>
                <w:sz w:val="14"/>
                <w:szCs w:val="20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75,4</w:t>
            </w:r>
            <w:r>
              <w:rPr>
                <w:sz w:val="14"/>
                <w:szCs w:val="16"/>
              </w:rPr>
            </w:r>
          </w:p>
        </w:tc>
      </w:tr>
    </w:tbl>
    <w:p>
      <w:pPr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rFonts w:ascii="Calibri" w:hAnsi="Calibri"/>
          <w:spacing w:val="-3"/>
          <w:sz w:val="28"/>
          <w:szCs w:val="28"/>
          <w:lang w:eastAsia="en-US"/>
        </w:rPr>
        <w:sectPr>
          <w:footnotePr/>
          <w:endnotePr/>
          <w:type w:val="nextColumn"/>
          <w:pgSz w:w="16834" w:h="11909" w:orient="landscape"/>
          <w:pgMar w:top="1134" w:right="567" w:bottom="1134" w:left="1985" w:header="720" w:footer="720" w:gutter="0"/>
          <w:cols w:num="1" w:sep="0" w:space="60" w:equalWidth="1"/>
          <w:docGrid w:linePitch="360"/>
        </w:sectPr>
      </w:pPr>
      <w:r>
        <w:rPr>
          <w:rFonts w:ascii="Calibri" w:hAnsi="Calibri"/>
          <w:spacing w:val="-3"/>
          <w:sz w:val="28"/>
          <w:szCs w:val="28"/>
          <w:lang w:eastAsia="en-US"/>
        </w:rPr>
      </w:r>
      <w:r>
        <w:rPr>
          <w:rFonts w:ascii="Calibri" w:hAnsi="Calibri"/>
          <w:spacing w:val="-3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 5 лет отмечается тенденция к </w:t>
      </w:r>
      <w:r>
        <w:rPr>
          <w:sz w:val="28"/>
          <w:szCs w:val="28"/>
          <w:lang w:eastAsia="en-US"/>
        </w:rPr>
        <w:t xml:space="preserve">повышению</w:t>
      </w:r>
      <w:r>
        <w:rPr>
          <w:sz w:val="28"/>
          <w:szCs w:val="28"/>
          <w:lang w:eastAsia="en-US"/>
        </w:rPr>
        <w:t xml:space="preserve"> общей заболеваемости БСК (на </w:t>
      </w:r>
      <w:r>
        <w:rPr>
          <w:sz w:val="28"/>
          <w:szCs w:val="28"/>
          <w:lang w:eastAsia="en-US"/>
        </w:rPr>
        <w:t xml:space="preserve">10,7</w:t>
      </w:r>
      <w:r>
        <w:rPr>
          <w:sz w:val="28"/>
          <w:szCs w:val="28"/>
          <w:lang w:eastAsia="en-US"/>
        </w:rPr>
        <w:t xml:space="preserve"> %), а</w:t>
      </w:r>
      <w:r>
        <w:rPr>
          <w:sz w:val="28"/>
          <w:szCs w:val="28"/>
          <w:lang w:eastAsia="en-US"/>
        </w:rPr>
        <w:t xml:space="preserve">ртериальной гипертензией (на 28,3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%), ИБС (на 0,4</w:t>
      </w:r>
      <w:r>
        <w:rPr>
          <w:sz w:val="28"/>
          <w:szCs w:val="28"/>
          <w:lang w:eastAsia="en-US"/>
        </w:rPr>
        <w:t xml:space="preserve"> %). Общая заболеваемость ОНМК в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году</w:t>
      </w:r>
      <w:r>
        <w:rPr>
          <w:sz w:val="28"/>
          <w:szCs w:val="28"/>
          <w:lang w:eastAsia="en-US"/>
        </w:rPr>
        <w:t xml:space="preserve"> не изменилась</w:t>
      </w:r>
      <w:r>
        <w:rPr>
          <w:sz w:val="28"/>
          <w:szCs w:val="28"/>
          <w:lang w:eastAsia="en-US"/>
        </w:rPr>
        <w:t xml:space="preserve"> по отношению к 2020 году.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Максимальную заболеваемость БСК показали следующие районы</w:t>
      </w:r>
      <w:r>
        <w:rPr>
          <w:sz w:val="28"/>
          <w:szCs w:val="28"/>
          <w:lang w:eastAsia="en-US"/>
        </w:rPr>
        <w:t xml:space="preserve"> (округа)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 место – </w:t>
      </w:r>
      <w:r>
        <w:rPr>
          <w:sz w:val="28"/>
          <w:szCs w:val="28"/>
          <w:lang w:eastAsia="en-US"/>
        </w:rPr>
        <w:t xml:space="preserve">Александрово-Заводский</w:t>
      </w:r>
      <w:r>
        <w:rPr>
          <w:sz w:val="28"/>
          <w:szCs w:val="28"/>
          <w:lang w:eastAsia="en-US"/>
        </w:rPr>
        <w:t xml:space="preserve"> (</w:t>
      </w:r>
      <w:r>
        <w:rPr>
          <w:sz w:val="28"/>
          <w:szCs w:val="28"/>
          <w:lang w:eastAsia="en-US"/>
        </w:rPr>
        <w:t xml:space="preserve">392,4</w:t>
      </w:r>
      <w:r>
        <w:rPr>
          <w:sz w:val="28"/>
          <w:szCs w:val="28"/>
          <w:lang w:eastAsia="en-US"/>
        </w:rPr>
        <w:t xml:space="preserve"> на 1000 населения);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 место – Калганский (</w:t>
      </w:r>
      <w:r>
        <w:rPr>
          <w:sz w:val="28"/>
          <w:szCs w:val="28"/>
          <w:lang w:eastAsia="en-US"/>
        </w:rPr>
        <w:t xml:space="preserve">335,3</w:t>
      </w:r>
      <w:r>
        <w:rPr>
          <w:sz w:val="28"/>
          <w:szCs w:val="28"/>
          <w:lang w:eastAsia="en-US"/>
        </w:rPr>
        <w:t xml:space="preserve"> на 1000 населения);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 место – </w:t>
      </w:r>
      <w:r>
        <w:rPr>
          <w:sz w:val="28"/>
          <w:szCs w:val="28"/>
          <w:lang w:eastAsia="en-US"/>
        </w:rPr>
        <w:t xml:space="preserve">Приаргунский</w:t>
      </w:r>
      <w:r>
        <w:rPr>
          <w:sz w:val="28"/>
          <w:szCs w:val="28"/>
          <w:lang w:eastAsia="en-US"/>
        </w:rPr>
        <w:t xml:space="preserve"> (</w:t>
      </w:r>
      <w:r>
        <w:rPr>
          <w:sz w:val="28"/>
          <w:szCs w:val="28"/>
          <w:lang w:eastAsia="en-US"/>
        </w:rPr>
        <w:t xml:space="preserve">307,8</w:t>
      </w:r>
      <w:r>
        <w:rPr>
          <w:sz w:val="28"/>
          <w:szCs w:val="28"/>
          <w:lang w:eastAsia="en-US"/>
        </w:rPr>
        <w:t xml:space="preserve"> на 1000 населения);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 место – </w:t>
      </w:r>
      <w:r>
        <w:rPr>
          <w:sz w:val="28"/>
          <w:szCs w:val="28"/>
          <w:lang w:eastAsia="en-US"/>
        </w:rPr>
        <w:t xml:space="preserve">Петровск-Забайкальский</w:t>
      </w:r>
      <w:r>
        <w:rPr>
          <w:sz w:val="28"/>
          <w:szCs w:val="28"/>
          <w:lang w:eastAsia="en-US"/>
        </w:rPr>
        <w:t xml:space="preserve"> (</w:t>
      </w:r>
      <w:r>
        <w:rPr>
          <w:sz w:val="28"/>
          <w:szCs w:val="28"/>
          <w:lang w:eastAsia="en-US"/>
        </w:rPr>
        <w:t xml:space="preserve">292,6</w:t>
      </w:r>
      <w:r>
        <w:rPr>
          <w:sz w:val="28"/>
          <w:szCs w:val="28"/>
          <w:lang w:eastAsia="en-US"/>
        </w:rPr>
        <w:t xml:space="preserve"> на 1000 населения);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 место – </w:t>
      </w:r>
      <w:r>
        <w:rPr>
          <w:sz w:val="28"/>
          <w:szCs w:val="28"/>
          <w:lang w:eastAsia="en-US"/>
        </w:rPr>
        <w:t xml:space="preserve">Акшинский</w:t>
      </w:r>
      <w:r>
        <w:rPr>
          <w:sz w:val="28"/>
          <w:szCs w:val="28"/>
          <w:lang w:eastAsia="en-US"/>
        </w:rPr>
        <w:t xml:space="preserve"> (</w:t>
      </w:r>
      <w:r>
        <w:rPr>
          <w:sz w:val="28"/>
          <w:szCs w:val="28"/>
          <w:lang w:eastAsia="en-US"/>
        </w:rPr>
        <w:t xml:space="preserve">290,9</w:t>
      </w:r>
      <w:r>
        <w:rPr>
          <w:sz w:val="28"/>
          <w:szCs w:val="28"/>
          <w:lang w:eastAsia="en-US"/>
        </w:rPr>
        <w:t xml:space="preserve"> на 1000 населения).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Заболеваемость острым инфарктом </w:t>
      </w:r>
      <w:r>
        <w:rPr>
          <w:sz w:val="28"/>
          <w:szCs w:val="28"/>
          <w:lang w:eastAsia="en-US"/>
        </w:rPr>
        <w:t xml:space="preserve">миокарда – отмечается повышение</w:t>
      </w:r>
      <w:r>
        <w:rPr>
          <w:sz w:val="28"/>
          <w:szCs w:val="28"/>
          <w:lang w:eastAsia="en-US"/>
        </w:rPr>
        <w:t xml:space="preserve"> показателя в динамике за 5 лет на 8,</w:t>
      </w:r>
      <w:r>
        <w:rPr>
          <w:sz w:val="28"/>
          <w:szCs w:val="28"/>
          <w:lang w:eastAsia="en-US"/>
        </w:rPr>
        <w:t xml:space="preserve">1</w:t>
      </w:r>
      <w:r>
        <w:rPr>
          <w:sz w:val="28"/>
          <w:szCs w:val="28"/>
          <w:lang w:eastAsia="en-US"/>
        </w:rPr>
        <w:t xml:space="preserve"> %.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Темп убыли заболеваемости ЦВЗ составил </w:t>
      </w:r>
      <w:r>
        <w:rPr>
          <w:sz w:val="28"/>
          <w:szCs w:val="28"/>
          <w:lang w:eastAsia="en-US"/>
        </w:rPr>
        <w:t xml:space="preserve">6,8%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9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Структура об</w:t>
      </w:r>
      <w:r>
        <w:rPr>
          <w:sz w:val="28"/>
          <w:szCs w:val="28"/>
          <w:lang w:eastAsia="en-US"/>
        </w:rPr>
        <w:t xml:space="preserve">щей заболеваемости за период 2020</w:t>
      </w:r>
      <w:r>
        <w:rPr>
          <w:sz w:val="28"/>
          <w:szCs w:val="28"/>
          <w:lang w:eastAsia="en-US"/>
        </w:rPr>
        <w:t xml:space="preserve">-202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гг.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43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41"/>
        <w:gridCol w:w="2378"/>
        <w:gridCol w:w="1276"/>
        <w:gridCol w:w="1134"/>
        <w:gridCol w:w="992"/>
        <w:gridCol w:w="1417"/>
        <w:gridCol w:w="993"/>
        <w:gridCol w:w="1134"/>
        <w:gridCol w:w="992"/>
        <w:gridCol w:w="1134"/>
        <w:gridCol w:w="992"/>
        <w:gridCol w:w="1134"/>
      </w:tblGrid>
      <w:tr>
        <w:tblPrEx/>
        <w:trPr>
          <w:trHeight w:val="196"/>
        </w:trPr>
        <w:tc>
          <w:tcPr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vMerge w:val="restart"/>
            <w:textDirection w:val="lrTb"/>
            <w:noWrap w:val="false"/>
          </w:tcPr>
          <w:p>
            <w:pPr>
              <w:ind w:firstLine="118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Нозологические формы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2024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317"/>
        </w:trPr>
        <w:tc>
          <w:tcPr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firstLine="25"/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317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6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9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329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Общая заболеваемость, в т.ч.: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1543415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-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1 605 095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1610650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-</w:t>
            </w:r>
            <w:r>
              <w:rPr>
                <w:color w:val="000000"/>
                <w:sz w:val="14"/>
                <w:szCs w:val="14"/>
              </w:rPr>
              <w:t xml:space="preserve"> 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1570579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-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1499966</w:t>
            </w:r>
            <w:r>
              <w:rPr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-</w:t>
            </w:r>
            <w:r>
              <w:rPr>
                <w:color w:val="000000"/>
                <w:sz w:val="14"/>
                <w:szCs w:val="16"/>
              </w:rPr>
            </w:r>
          </w:p>
        </w:tc>
      </w:tr>
      <w:tr>
        <w:tblPrEx/>
        <w:trPr>
          <w:trHeight w:val="271"/>
        </w:trPr>
        <w:tc>
          <w:tcPr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заболеваемость всего населения БСК в структуре общей заболеваемости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-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13,1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-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12,6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 </w:t>
            </w:r>
            <w:r>
              <w:rPr>
                <w:color w:val="000000"/>
                <w:sz w:val="14"/>
                <w:szCs w:val="14"/>
              </w:rPr>
              <w:t xml:space="preserve">-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12,6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13,4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-</w:t>
            </w:r>
            <w:r>
              <w:rPr>
                <w:sz w:val="14"/>
                <w:szCs w:val="16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13,8</w:t>
            </w:r>
            <w:r>
              <w:rPr>
                <w:color w:val="000000"/>
                <w:sz w:val="14"/>
                <w:szCs w:val="16"/>
              </w:rPr>
            </w:r>
          </w:p>
        </w:tc>
      </w:tr>
      <w:tr>
        <w:tblPrEx/>
        <w:trPr>
          <w:trHeight w:val="762"/>
        </w:trPr>
        <w:tc>
          <w:tcPr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БСК, из них: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201791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100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201 687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202838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211055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207510</w:t>
            </w:r>
            <w:r>
              <w:rPr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100,0%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348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Гипертоническая болезнь сердца (I10-15)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84221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41,7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84 367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41,8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91656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99348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47,1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100417</w:t>
            </w:r>
            <w:r>
              <w:rPr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48,4%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96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ИБС (I20-25), в т.ч.: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53087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26,3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52 871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26,2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51489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25,4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51130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49499</w:t>
            </w:r>
            <w:r>
              <w:rPr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23,9%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96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Инфаркт миокарда (I21-22)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1223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0,6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1 231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0,6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1109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0,5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1437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0,7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1277</w:t>
            </w:r>
            <w:r>
              <w:rPr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0,6%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96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Цереброваскулярные болезни, их них: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40730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20,2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40 638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20,1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36356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17,9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36342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35245</w:t>
            </w:r>
            <w:r>
              <w:rPr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17,0%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96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ОНМК, в т.ч.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3242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1,6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3 130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1,6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2896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1,4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2974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1,4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3006</w:t>
            </w:r>
            <w:r>
              <w:rPr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1,4%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348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субарахноидальное кровоизлияние (I60)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131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144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89</w:t>
            </w:r>
            <w:r>
              <w:rPr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0,04%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96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внутримозговое кровоизлияние (I61)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477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435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350</w:t>
            </w:r>
            <w:r>
              <w:rPr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0,2%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52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инфаркт мозга (I63)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2390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2 329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1,2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2127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1,0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2400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2391</w:t>
            </w:r>
            <w:r>
              <w:rPr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1,2%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348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инсульт, не уточненный как кровоизлияние или инфаркт (I64)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234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193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142</w:t>
            </w:r>
            <w:r>
              <w:rPr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0,1%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83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1.2.3.1.5.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преходящие транзиторные ишемические атаки (G45)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306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286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378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0,2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0,1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273</w:t>
            </w:r>
            <w:r>
              <w:rPr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0,1%</w:t>
            </w:r>
            <w:r>
              <w:rPr>
                <w:sz w:val="14"/>
                <w:szCs w:val="16"/>
              </w:rPr>
            </w:r>
          </w:p>
        </w:tc>
      </w:tr>
    </w:tbl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</w:t>
      </w:r>
      <w:r>
        <w:rPr>
          <w:sz w:val="28"/>
          <w:szCs w:val="28"/>
          <w:lang w:eastAsia="en-US"/>
        </w:rPr>
        <w:t xml:space="preserve"> 1</w:t>
      </w:r>
      <w:r>
        <w:rPr>
          <w:sz w:val="28"/>
          <w:szCs w:val="28"/>
          <w:lang w:eastAsia="en-US"/>
        </w:rPr>
        <w:t xml:space="preserve">0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Анализ первичной </w:t>
      </w:r>
      <w:r>
        <w:rPr>
          <w:sz w:val="28"/>
          <w:szCs w:val="28"/>
          <w:lang w:eastAsia="en-US"/>
        </w:rPr>
        <w:t xml:space="preserve">заболеваемости БСК за период 2020</w:t>
      </w:r>
      <w:r>
        <w:rPr>
          <w:sz w:val="28"/>
          <w:szCs w:val="28"/>
          <w:lang w:eastAsia="en-US"/>
        </w:rPr>
        <w:t xml:space="preserve">-202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гг.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4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41"/>
        <w:gridCol w:w="4439"/>
        <w:gridCol w:w="804"/>
        <w:gridCol w:w="824"/>
        <w:gridCol w:w="803"/>
        <w:gridCol w:w="824"/>
        <w:gridCol w:w="805"/>
        <w:gridCol w:w="824"/>
        <w:gridCol w:w="805"/>
        <w:gridCol w:w="824"/>
        <w:gridCol w:w="884"/>
        <w:gridCol w:w="824"/>
        <w:gridCol w:w="1007"/>
      </w:tblGrid>
      <w:tr>
        <w:tblPrEx/>
        <w:trPr>
          <w:jc w:val="center"/>
          <w:trHeight w:val="20"/>
          <w:tblHeader/>
        </w:trPr>
        <w:tc>
          <w:tcPr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vMerge w:val="restart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Нозологические формы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62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6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62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22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62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2024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Темп прироста/ убыли</w:t>
            </w:r>
            <w:r>
              <w:rPr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bCs/>
                <w:sz w:val="14"/>
                <w:szCs w:val="14"/>
                <w:lang w:eastAsia="en-US"/>
              </w:rPr>
              <w:t xml:space="preserve">отн</w:t>
            </w:r>
            <w:r>
              <w:rPr>
                <w:bCs/>
                <w:sz w:val="14"/>
                <w:szCs w:val="14"/>
                <w:lang w:eastAsia="en-US"/>
              </w:rPr>
              <w:t xml:space="preserve">. </w:t>
            </w:r>
            <w:r>
              <w:rPr>
                <w:bCs/>
                <w:sz w:val="14"/>
                <w:szCs w:val="14"/>
                <w:lang w:eastAsia="en-US"/>
              </w:rPr>
              <w:t xml:space="preserve">пок</w:t>
            </w:r>
            <w:r>
              <w:rPr>
                <w:bCs/>
                <w:sz w:val="14"/>
                <w:szCs w:val="14"/>
                <w:lang w:eastAsia="en-US"/>
              </w:rPr>
              <w:t xml:space="preserve">-ля</w:t>
            </w:r>
            <w:r>
              <w:rPr>
                <w:bCs/>
                <w:sz w:val="14"/>
                <w:szCs w:val="14"/>
                <w:lang w:eastAsia="en-US"/>
              </w:rPr>
              <w:t xml:space="preserve">, % 202</w:t>
            </w: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  <w:t xml:space="preserve"> г к 20</w:t>
            </w: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 году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jc w:val="center"/>
          <w:trHeight w:val="20"/>
          <w:tblHeader/>
        </w:trPr>
        <w:tc>
          <w:tcPr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bCs/>
                <w:i/>
                <w:iCs/>
                <w:sz w:val="14"/>
                <w:szCs w:val="14"/>
                <w:lang w:eastAsia="en-US"/>
              </w:rPr>
            </w:r>
            <w:r>
              <w:rPr>
                <w:bCs/>
                <w:i/>
                <w:iCs/>
                <w:sz w:val="14"/>
                <w:szCs w:val="14"/>
                <w:lang w:eastAsia="en-US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6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9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13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Заболеваемость</w:t>
            </w:r>
            <w:r>
              <w:rPr>
                <w:bCs/>
                <w:sz w:val="14"/>
                <w:szCs w:val="14"/>
                <w:lang w:eastAsia="en-US"/>
              </w:rPr>
              <w:t xml:space="preserve"> </w:t>
            </w:r>
            <w:r>
              <w:rPr>
                <w:bCs/>
                <w:sz w:val="14"/>
                <w:szCs w:val="14"/>
                <w:lang w:eastAsia="en-US"/>
              </w:rPr>
              <w:t xml:space="preserve">впервые выявленная, в т.ч.: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768771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725,5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830 828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788,6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861309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825,4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765130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771,0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742034</w:t>
            </w:r>
            <w:r>
              <w:rPr>
                <w:sz w:val="14"/>
                <w:szCs w:val="20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753,8</w:t>
            </w:r>
            <w:r>
              <w:rPr>
                <w:sz w:val="14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3,9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БСК, из них: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28204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28 063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26,6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27383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26,2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24338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24,5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24569</w:t>
            </w:r>
            <w:r>
              <w:rPr>
                <w:sz w:val="14"/>
                <w:szCs w:val="20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25,0</w:t>
            </w:r>
            <w:r>
              <w:rPr>
                <w:sz w:val="14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-6,2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Гипертоническая болезнь сердца (I10-15)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3814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7 588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8427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6769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6,8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7056</w:t>
            </w:r>
            <w:r>
              <w:rPr>
                <w:sz w:val="14"/>
                <w:szCs w:val="20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7,2</w:t>
            </w:r>
            <w:r>
              <w:rPr>
                <w:sz w:val="14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99,1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ИБС (I20-25), в т.ч.: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10638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10 524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10,0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10100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9,7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9743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9,8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8438</w:t>
            </w:r>
            <w:r>
              <w:rPr>
                <w:sz w:val="14"/>
                <w:szCs w:val="20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8,6</w:t>
            </w:r>
            <w:r>
              <w:rPr>
                <w:sz w:val="14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-14,3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ind w:firstLine="33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Инфаркт миокарда (I21-22)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1220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1 231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1109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1437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1281</w:t>
            </w:r>
            <w:r>
              <w:rPr>
                <w:sz w:val="14"/>
                <w:szCs w:val="20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1,3</w:t>
            </w:r>
            <w:r>
              <w:rPr>
                <w:sz w:val="14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8,4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Цереброваскулярные болезни, их них: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6151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6 202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5,9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5318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4299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4,3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5490</w:t>
            </w:r>
            <w:r>
              <w:rPr>
                <w:sz w:val="14"/>
                <w:szCs w:val="20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5,6</w:t>
            </w:r>
            <w:r>
              <w:rPr>
                <w:sz w:val="14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-3,8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ОНМК, в т.ч.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3242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3 130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3,0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2896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2,8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2974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3,0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3006</w:t>
            </w:r>
            <w:r>
              <w:rPr>
                <w:sz w:val="14"/>
                <w:szCs w:val="20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3,1</w:t>
            </w:r>
            <w:r>
              <w:rPr>
                <w:sz w:val="14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ind w:firstLine="33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субарахноидальное кровоизлияние (I60)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144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89</w:t>
            </w:r>
            <w:r>
              <w:rPr>
                <w:sz w:val="14"/>
                <w:szCs w:val="20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0,1</w:t>
            </w:r>
            <w:r>
              <w:rPr>
                <w:sz w:val="14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внутримозговое кровоизлияние (I61)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477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432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435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350</w:t>
            </w:r>
            <w:r>
              <w:rPr>
                <w:sz w:val="14"/>
                <w:szCs w:val="20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0,4</w:t>
            </w:r>
            <w:r>
              <w:rPr>
                <w:sz w:val="14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-28,9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ind w:firstLine="33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инфаркт мозга (I63)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2390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2 329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2127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2,0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2400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2391</w:t>
            </w:r>
            <w:r>
              <w:rPr>
                <w:sz w:val="14"/>
                <w:szCs w:val="20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2,4</w:t>
            </w:r>
            <w:r>
              <w:rPr>
                <w:sz w:val="14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5,6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инсульт, не уточненный как кровоизлияние или инфаркт (I64)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193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142</w:t>
            </w:r>
            <w:r>
              <w:rPr>
                <w:sz w:val="14"/>
                <w:szCs w:val="20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0,1</w:t>
            </w:r>
            <w:r>
              <w:rPr>
                <w:sz w:val="14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-27,9</w:t>
            </w:r>
            <w:r>
              <w:rPr>
                <w:sz w:val="14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1.2.3.1.5.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преходящие транзиторные ишемические атаки (G45)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188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210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239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201</w:t>
            </w:r>
            <w:r>
              <w:rPr>
                <w:sz w:val="14"/>
                <w:szCs w:val="20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0,2</w:t>
            </w:r>
            <w:r>
              <w:rPr>
                <w:sz w:val="14"/>
                <w:szCs w:val="20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</w:t>
            </w:r>
            <w:r>
              <w:rPr>
                <w:sz w:val="14"/>
                <w:szCs w:val="20"/>
              </w:rPr>
            </w:r>
          </w:p>
        </w:tc>
      </w:tr>
    </w:tbl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динамике за 5 лет отмечается рост заболеваний с впервые выявленным диагнозом на </w:t>
      </w:r>
      <w:r>
        <w:rPr>
          <w:sz w:val="28"/>
          <w:szCs w:val="28"/>
          <w:lang w:eastAsia="en-US"/>
        </w:rPr>
        <w:t xml:space="preserve">3,9</w:t>
      </w:r>
      <w:r>
        <w:rPr>
          <w:sz w:val="28"/>
          <w:szCs w:val="28"/>
          <w:lang w:eastAsia="en-US"/>
        </w:rPr>
        <w:t xml:space="preserve">. В классе сердечно-сосудистых забол</w:t>
      </w:r>
      <w:r>
        <w:rPr>
          <w:sz w:val="28"/>
          <w:szCs w:val="28"/>
          <w:lang w:eastAsia="en-US"/>
        </w:rPr>
        <w:t xml:space="preserve">еваний регистрируется снижение</w:t>
      </w:r>
      <w:r>
        <w:rPr>
          <w:sz w:val="28"/>
          <w:szCs w:val="28"/>
          <w:lang w:eastAsia="en-US"/>
        </w:rPr>
        <w:t xml:space="preserve"> за 5 лет на </w:t>
      </w:r>
      <w:r>
        <w:rPr>
          <w:sz w:val="28"/>
          <w:szCs w:val="28"/>
          <w:lang w:eastAsia="en-US"/>
        </w:rPr>
        <w:t xml:space="preserve">6,2 </w:t>
      </w:r>
      <w:r>
        <w:rPr>
          <w:sz w:val="28"/>
          <w:szCs w:val="28"/>
          <w:lang w:eastAsia="en-US"/>
        </w:rPr>
        <w:t xml:space="preserve">% (в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 увеличение на 2,0 </w:t>
      </w:r>
      <w:r>
        <w:rPr>
          <w:sz w:val="28"/>
          <w:szCs w:val="28"/>
          <w:lang w:eastAsia="en-US"/>
        </w:rPr>
        <w:t xml:space="preserve">% по сравнению с 20</w:t>
      </w:r>
      <w:r>
        <w:rPr>
          <w:sz w:val="28"/>
          <w:szCs w:val="28"/>
          <w:lang w:eastAsia="en-US"/>
        </w:rPr>
        <w:t xml:space="preserve">23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одом</w:t>
      </w:r>
      <w:r>
        <w:rPr>
          <w:sz w:val="28"/>
          <w:szCs w:val="28"/>
          <w:lang w:eastAsia="en-US"/>
        </w:rPr>
        <w:t xml:space="preserve">).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11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впервые выявленной заболеваемости </w:t>
      </w:r>
      <w:r>
        <w:rPr>
          <w:sz w:val="28"/>
          <w:szCs w:val="28"/>
          <w:lang w:eastAsia="en-US"/>
        </w:rPr>
        <w:t xml:space="preserve">БСК за период 2020</w:t>
      </w:r>
      <w:r>
        <w:rPr>
          <w:sz w:val="28"/>
          <w:szCs w:val="28"/>
          <w:lang w:eastAsia="en-US"/>
        </w:rPr>
        <w:t xml:space="preserve">-202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гг. (показатель на 1000 населения)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18"/>
        <w:gridCol w:w="1322"/>
        <w:gridCol w:w="566"/>
        <w:gridCol w:w="958"/>
        <w:gridCol w:w="832"/>
        <w:gridCol w:w="566"/>
        <w:gridCol w:w="962"/>
        <w:gridCol w:w="832"/>
        <w:gridCol w:w="566"/>
        <w:gridCol w:w="959"/>
        <w:gridCol w:w="832"/>
        <w:gridCol w:w="566"/>
        <w:gridCol w:w="906"/>
        <w:gridCol w:w="832"/>
        <w:gridCol w:w="636"/>
        <w:gridCol w:w="959"/>
        <w:gridCol w:w="832"/>
        <w:gridCol w:w="960"/>
      </w:tblGrid>
      <w:tr>
        <w:tblPrEx/>
        <w:trPr>
          <w:trHeight w:val="63"/>
          <w:tblHeader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Район (округ)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2021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2 </w:t>
            </w:r>
            <w:r>
              <w:rPr>
                <w:bCs/>
                <w:sz w:val="14"/>
                <w:szCs w:val="14"/>
                <w:lang w:eastAsia="en-US"/>
              </w:rPr>
              <w:t xml:space="preserve">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Темп </w:t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прироста/ убыли, % 202</w:t>
            </w: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  <w:t xml:space="preserve"> года к 20</w:t>
            </w: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 году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482"/>
          <w:tblHeader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 населения.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 </w:t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108"/>
          <w:tblHeader/>
        </w:trPr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Забайкальский край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1482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28204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28063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26541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984395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25,0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3,3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-15,4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6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Агинский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813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888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742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804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32295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22,5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2,1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-4,2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0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Акшинский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8437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41,4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7,2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61,0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Александрово-Заводский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5560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75,9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14,3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191,9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336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Балейский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425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411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333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15274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9,8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2,1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-57,4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Борзинский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566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670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474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544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43803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9,0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1,2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-25,0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2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г.Чита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1807</w:t>
            </w:r>
            <w:r>
              <w:rPr>
                <w:b/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33,7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11280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12652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36,1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11376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333159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33,2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4,0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-1,5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51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Газимуро-Заводский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483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56,9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33,1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7885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3,6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1,4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-88,3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53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Дульдургинский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13633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13,4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1,9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1,7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8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Забайкальский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627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467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19300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18,5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3,0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-37,3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Каларский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7207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9,9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1,1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-5,3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3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Калганский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5488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17,9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4,6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55,3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79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Карымский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580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615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354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33483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15,9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3,7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-4,3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7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Краснокаменский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1595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1652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93,9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1222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1117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55782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17,6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2,4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-36,1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Красночикойский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555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336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15817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34,3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4,7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124,4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3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Кыринский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563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46,1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479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40,1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9949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10,1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1,9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-78,2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4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Могойтуйский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22380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11,6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1,5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-30,4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64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Могочинский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740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753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30,0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679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27,2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691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21865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19,9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4,0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-31,9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9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Нерчинский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862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781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546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373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26450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21,1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3,4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-33,8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14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Нерчинско-Заводский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6903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21,9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3,0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95,3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2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Оловяннинский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1133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1179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33,9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815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754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22,4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29773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25,2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4,2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-21,7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Ононский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490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52,6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8214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21,4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2,8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-31,1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3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Петровск-Забайкальский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1560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47,3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1187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36,4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956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948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29049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13,2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2,3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-72,1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7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Приаргунский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633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694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36,0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1797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95,0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1935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105,4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31,0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15082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94,1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14,0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191,3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46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Сретенский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640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493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17869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12,8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3,2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-57,1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36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Тунгокоченский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809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70,7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8,1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490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43,6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9508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14,7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1,8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-79,2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8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Улётовский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587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20,4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726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354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24122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14,4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2,1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-29,3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229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Хилокский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964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701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697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25,6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569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21,2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24713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16,5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1,7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-52,1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79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Чернышевский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1075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33,4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984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734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23,1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618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29154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21,3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2,0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-36,2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3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Читинский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1936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1986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62,3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1740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26,4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1857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28,3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5,8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71661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22,3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2,7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-24,4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69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Шелопугинский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15,8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106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16,2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14,9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183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29,2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9,1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5546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18,9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3,3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19,8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trHeight w:val="114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Шилкинский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1342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4,1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1103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28,6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1420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37,1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3,7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1285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34,0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7,4</w:t>
            </w:r>
            <w:r>
              <w:rPr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35034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46,5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6,2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35,1</w:t>
            </w:r>
            <w:r>
              <w:rPr>
                <w:sz w:val="14"/>
                <w:szCs w:val="16"/>
              </w:rPr>
            </w:r>
          </w:p>
        </w:tc>
      </w:tr>
    </w:tbl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</w:t>
      </w:r>
      <w:r>
        <w:rPr>
          <w:sz w:val="28"/>
          <w:szCs w:val="28"/>
          <w:lang w:eastAsia="en-US"/>
        </w:rPr>
        <w:t xml:space="preserve"> 1</w:t>
      </w:r>
      <w:r>
        <w:rPr>
          <w:sz w:val="28"/>
          <w:szCs w:val="28"/>
          <w:lang w:eastAsia="en-US"/>
        </w:rPr>
        <w:t xml:space="preserve">2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Структура впервые </w:t>
      </w:r>
      <w:r>
        <w:rPr>
          <w:sz w:val="28"/>
          <w:szCs w:val="28"/>
          <w:lang w:eastAsia="en-US"/>
        </w:rPr>
        <w:t xml:space="preserve">выявленной заболеваемости за 2020</w:t>
      </w:r>
      <w:r>
        <w:rPr>
          <w:sz w:val="28"/>
          <w:szCs w:val="28"/>
          <w:lang w:eastAsia="en-US"/>
        </w:rPr>
        <w:t xml:space="preserve">-202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гг.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41"/>
        <w:gridCol w:w="4041"/>
        <w:gridCol w:w="636"/>
        <w:gridCol w:w="998"/>
        <w:gridCol w:w="671"/>
        <w:gridCol w:w="998"/>
        <w:gridCol w:w="636"/>
        <w:gridCol w:w="998"/>
        <w:gridCol w:w="636"/>
        <w:gridCol w:w="998"/>
        <w:gridCol w:w="636"/>
        <w:gridCol w:w="998"/>
      </w:tblGrid>
      <w:tr>
        <w:tblPrEx/>
        <w:trPr>
          <w:jc w:val="center"/>
          <w:trHeight w:val="322"/>
          <w:tblHeader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п/п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Нозологические формы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2024 г.</w:t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jc w:val="center"/>
          <w:trHeight w:val="360"/>
          <w:tblHeader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</w:tr>
      <w:tr>
        <w:tblPrEx/>
        <w:trPr>
          <w:jc w:val="center"/>
          <w:trHeight w:val="22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contextualSpacing/>
              <w:ind w:left="0" w:firstLine="0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Заболеваемость впервые выявленная, в т.ч.: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768771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-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830 828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-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861309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 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765130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-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742034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6"/>
                <w:lang w:eastAsia="en-US"/>
              </w:rPr>
            </w:pPr>
            <w:r>
              <w:rPr>
                <w:bCs/>
                <w:iCs/>
                <w:sz w:val="14"/>
                <w:szCs w:val="16"/>
                <w:lang w:eastAsia="en-US"/>
              </w:rPr>
              <w:t xml:space="preserve">-</w:t>
            </w:r>
            <w:r>
              <w:rPr>
                <w:bCs/>
                <w:iCs/>
                <w:sz w:val="14"/>
                <w:szCs w:val="16"/>
                <w:lang w:eastAsia="en-US"/>
              </w:rPr>
            </w:r>
          </w:p>
        </w:tc>
      </w:tr>
      <w:tr>
        <w:tblPrEx/>
        <w:trPr>
          <w:jc w:val="center"/>
          <w:trHeight w:val="222"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 том числе БСК всего населения, в структуре заболеваемости, выявленной впервые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-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3,7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-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3,4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-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3,2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3,2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-</w:t>
            </w:r>
            <w:r>
              <w:rPr>
                <w:sz w:val="14"/>
                <w:szCs w:val="16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6"/>
                <w:lang w:eastAsia="en-US"/>
              </w:rPr>
            </w:pPr>
            <w:r>
              <w:rPr>
                <w:bCs/>
                <w:iCs/>
                <w:sz w:val="14"/>
                <w:szCs w:val="16"/>
                <w:lang w:eastAsia="en-US"/>
              </w:rPr>
              <w:t xml:space="preserve">3,3</w:t>
            </w:r>
            <w:r>
              <w:rPr>
                <w:bCs/>
                <w:iCs/>
                <w:sz w:val="14"/>
                <w:szCs w:val="16"/>
                <w:lang w:eastAsia="en-US"/>
              </w:rPr>
            </w:r>
          </w:p>
        </w:tc>
      </w:tr>
      <w:tr>
        <w:tblPrEx/>
        <w:trPr>
          <w:jc w:val="center"/>
          <w:trHeight w:val="343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contextualSpacing/>
              <w:ind w:left="0" w:firstLine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БСК, из них: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28204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100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28 063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100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27383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100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24338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100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24569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100,0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jc w:val="center"/>
          <w:trHeight w:val="406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Гипертоническая болезнь сердца (I10-15)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3814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13,5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7 588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8427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30,8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6769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27,8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7056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28,7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ИБС (I20-25), в т.ч.: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10638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37,7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10 524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37,5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10100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36,9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9743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40,0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8438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34,3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Инфаркт миокарда (I21-22)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1220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4,3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1 231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4,4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1109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4,0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1437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5,9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1281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Цереброваскулярные болезни, их них: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6151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21,8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6 202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22,1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5318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19,4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4299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17,7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5490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22,3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jc w:val="center"/>
          <w:trHeight w:val="17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ОНМК, в т.ч.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3242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11,5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3 130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11,2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2896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10,6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2974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12,2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3006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12,2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jc w:val="center"/>
          <w:trHeight w:val="571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субарахноидальное кровоизлияние (I60)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141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0,5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131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0,5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144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0,5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0,4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89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0,4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внутримозговое кровоизлияние (I61)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477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1,7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130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0,5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432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1,6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435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1,8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350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1,4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jc w:val="center"/>
          <w:trHeight w:val="571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инфаркт мозга (I63)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2390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8,5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2 329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8,3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2127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7,8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2400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9,9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2391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9,7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jc w:val="center"/>
          <w:trHeight w:val="571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инсульт, не уточненный как кровоизлияние или инфаркт (I64)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234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0,8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240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0,9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193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0,7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0,6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142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0,6</w:t>
            </w:r>
            <w:r>
              <w:rPr>
                <w:sz w:val="14"/>
                <w:szCs w:val="16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1.2.3.1.5.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преходящие транзиторные ишемические атаки (G45)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0,7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188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0,7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210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0,8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239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14"/>
                <w:szCs w:val="14"/>
                <w:lang w:eastAsia="en-US"/>
              </w:rPr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1,0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201</w:t>
            </w:r>
            <w:r>
              <w:rPr>
                <w:sz w:val="14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0,8</w:t>
            </w:r>
            <w:r>
              <w:rPr>
                <w:sz w:val="14"/>
                <w:szCs w:val="16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Таким образом, в структуре </w:t>
      </w:r>
      <w:r>
        <w:rPr>
          <w:sz w:val="28"/>
          <w:szCs w:val="28"/>
          <w:lang w:eastAsia="en-US"/>
        </w:rPr>
        <w:t xml:space="preserve">первичной </w:t>
      </w:r>
      <w:r>
        <w:rPr>
          <w:sz w:val="28"/>
          <w:szCs w:val="28"/>
          <w:lang w:eastAsia="en-US"/>
        </w:rPr>
        <w:t xml:space="preserve">заболеваемости БСК преобладает </w:t>
      </w:r>
      <w:r>
        <w:rPr>
          <w:sz w:val="28"/>
          <w:szCs w:val="28"/>
          <w:lang w:eastAsia="en-US"/>
        </w:rPr>
        <w:t xml:space="preserve">ИБС – 34,3 %, </w:t>
      </w:r>
      <w:r>
        <w:rPr>
          <w:sz w:val="28"/>
          <w:szCs w:val="28"/>
          <w:lang w:eastAsia="en-US"/>
        </w:rPr>
        <w:t xml:space="preserve">артериальная гипертензия –</w:t>
      </w:r>
      <w:r>
        <w:rPr>
          <w:sz w:val="28"/>
          <w:szCs w:val="28"/>
          <w:lang w:eastAsia="en-US"/>
        </w:rPr>
        <w:t xml:space="preserve"> 28,7 %, ЦВЗ - 22,3 %</w:t>
      </w:r>
      <w:r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структуре ОНМК снижение</w:t>
      </w:r>
      <w:r>
        <w:rPr>
          <w:sz w:val="28"/>
          <w:szCs w:val="28"/>
          <w:lang w:eastAsia="en-US"/>
        </w:rPr>
        <w:t xml:space="preserve"> по </w:t>
      </w:r>
      <w:r>
        <w:rPr>
          <w:sz w:val="28"/>
          <w:szCs w:val="28"/>
          <w:lang w:eastAsia="en-US"/>
        </w:rPr>
        <w:t xml:space="preserve">следующим</w:t>
      </w:r>
      <w:r>
        <w:rPr>
          <w:sz w:val="28"/>
          <w:szCs w:val="28"/>
          <w:lang w:eastAsia="en-US"/>
        </w:rPr>
        <w:t xml:space="preserve"> нозологиям: </w:t>
      </w:r>
      <w:r>
        <w:rPr>
          <w:sz w:val="28"/>
          <w:szCs w:val="28"/>
          <w:lang w:eastAsia="en-US"/>
        </w:rPr>
        <w:t xml:space="preserve">субарахноидальных кровоизлияний на 4,3% </w:t>
      </w:r>
      <w:r>
        <w:rPr>
          <w:sz w:val="28"/>
          <w:szCs w:val="28"/>
          <w:lang w:eastAsia="en-US"/>
        </w:rPr>
        <w:t xml:space="preserve">внутримозговых кровоизлияний на </w:t>
      </w:r>
      <w:r>
        <w:rPr>
          <w:sz w:val="28"/>
          <w:szCs w:val="28"/>
          <w:lang w:eastAsia="en-US"/>
        </w:rPr>
        <w:t xml:space="preserve">19,5 </w:t>
      </w:r>
      <w:r>
        <w:rPr>
          <w:sz w:val="28"/>
          <w:szCs w:val="28"/>
          <w:lang w:eastAsia="en-US"/>
        </w:rPr>
        <w:t xml:space="preserve">%, инфарктов мозга на </w:t>
      </w:r>
      <w:r>
        <w:rPr>
          <w:sz w:val="28"/>
          <w:szCs w:val="28"/>
          <w:lang w:eastAsia="en-US"/>
        </w:rPr>
        <w:t xml:space="preserve">0,4 </w:t>
      </w:r>
      <w:r>
        <w:rPr>
          <w:sz w:val="28"/>
          <w:szCs w:val="28"/>
          <w:lang w:eastAsia="en-US"/>
        </w:rPr>
        <w:t xml:space="preserve">%,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преходящих транзиторных атак</w:t>
      </w:r>
      <w:r>
        <w:rPr>
          <w:sz w:val="28"/>
          <w:szCs w:val="28"/>
          <w:lang w:eastAsia="en-US"/>
        </w:rPr>
        <w:t xml:space="preserve"> 15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9 </w:t>
      </w:r>
      <w:r>
        <w:rPr>
          <w:sz w:val="28"/>
          <w:szCs w:val="28"/>
          <w:lang w:eastAsia="en-US"/>
        </w:rPr>
        <w:t xml:space="preserve">%.</w:t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  <w:sectPr>
          <w:footnotePr/>
          <w:endnotePr/>
          <w:type w:val="nextColumn"/>
          <w:pgSz w:w="16840" w:h="11900" w:orient="landscape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</w:t>
      </w:r>
      <w:r>
        <w:rPr>
          <w:sz w:val="28"/>
          <w:szCs w:val="28"/>
          <w:lang w:eastAsia="zh-CN"/>
        </w:rPr>
        <w:t xml:space="preserve">1</w:t>
      </w:r>
      <w:r>
        <w:rPr>
          <w:sz w:val="28"/>
          <w:szCs w:val="28"/>
          <w:lang w:eastAsia="zh-CN"/>
        </w:rPr>
        <w:t xml:space="preserve">3</w:t>
      </w:r>
      <w:r>
        <w:rPr>
          <w:sz w:val="28"/>
          <w:szCs w:val="28"/>
          <w:lang w:eastAsia="zh-CN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Показатели заболеваемости</w:t>
      </w:r>
      <w:r>
        <w:rPr>
          <w:sz w:val="28"/>
          <w:szCs w:val="28"/>
          <w:lang w:eastAsia="en-US"/>
        </w:rPr>
      </w:r>
    </w:p>
    <w:p>
      <w:r/>
      <w:r/>
    </w:p>
    <w:tbl>
      <w:tblPr>
        <w:tblpPr w:horzAnchor="margin" w:tblpXSpec="left" w:vertAnchor="text" w:tblpY="-13" w:leftFromText="180" w:topFromText="0" w:rightFromText="180" w:bottomFromText="0"/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00"/>
        <w:gridCol w:w="1183"/>
        <w:gridCol w:w="1183"/>
        <w:gridCol w:w="1183"/>
        <w:gridCol w:w="1183"/>
        <w:gridCol w:w="1183"/>
        <w:gridCol w:w="1183"/>
      </w:tblGrid>
      <w:tr>
        <w:tblPrEx/>
        <w:trPr>
          <w:trHeight w:val="654"/>
        </w:trPr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№</w:t>
            </w:r>
            <w:r>
              <w:rPr>
                <w:sz w:val="14"/>
                <w:szCs w:val="14"/>
                <w:lang w:eastAsia="en-US"/>
              </w:rPr>
            </w:r>
          </w:p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п/п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vMerge w:val="restart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Наименование классов и отдельных болезней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3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</w:t>
            </w:r>
            <w:r>
              <w:rPr>
                <w:sz w:val="14"/>
                <w:szCs w:val="14"/>
                <w:lang w:eastAsia="en-US"/>
              </w:rPr>
              <w:t xml:space="preserve">аболеваемость  на 1000 взрослого населения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3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Впервые выявленная заболеваемость на 1000</w:t>
            </w:r>
            <w:r>
              <w:rPr>
                <w:sz w:val="14"/>
                <w:szCs w:val="14"/>
                <w:lang w:eastAsia="en-US"/>
              </w:rPr>
            </w:r>
          </w:p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взрослого населения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843"/>
        </w:trPr>
        <w:tc>
          <w:tcPr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vMerge w:val="continue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202</w:t>
            </w:r>
            <w:r>
              <w:rPr>
                <w:sz w:val="14"/>
                <w:szCs w:val="14"/>
                <w:lang w:eastAsia="en-US"/>
              </w:rPr>
              <w:t xml:space="preserve">2</w:t>
            </w:r>
            <w:r>
              <w:rPr>
                <w:sz w:val="14"/>
                <w:szCs w:val="14"/>
                <w:lang w:eastAsia="en-US"/>
              </w:rPr>
              <w:t xml:space="preserve"> г.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202</w:t>
            </w:r>
            <w:r>
              <w:rPr>
                <w:sz w:val="14"/>
                <w:szCs w:val="14"/>
                <w:lang w:eastAsia="en-US"/>
              </w:rPr>
              <w:t xml:space="preserve">3</w:t>
            </w:r>
            <w:r>
              <w:rPr>
                <w:sz w:val="14"/>
                <w:szCs w:val="14"/>
                <w:lang w:eastAsia="en-US"/>
              </w:rPr>
              <w:t xml:space="preserve"> г.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2024 г.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202</w:t>
            </w:r>
            <w:r>
              <w:rPr>
                <w:sz w:val="14"/>
                <w:szCs w:val="14"/>
                <w:lang w:eastAsia="en-US"/>
              </w:rPr>
              <w:t xml:space="preserve">2</w:t>
            </w:r>
            <w:r>
              <w:rPr>
                <w:sz w:val="14"/>
                <w:szCs w:val="14"/>
                <w:lang w:eastAsia="en-US"/>
              </w:rPr>
              <w:t xml:space="preserve"> г.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202</w:t>
            </w:r>
            <w:r>
              <w:rPr>
                <w:sz w:val="14"/>
                <w:szCs w:val="14"/>
                <w:lang w:eastAsia="en-US"/>
              </w:rPr>
              <w:t xml:space="preserve">3</w:t>
            </w:r>
            <w:r>
              <w:rPr>
                <w:sz w:val="14"/>
                <w:szCs w:val="14"/>
                <w:lang w:eastAsia="en-US"/>
              </w:rPr>
              <w:t xml:space="preserve"> г.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2024 г.</w:t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Всего: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1310,4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1332,3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1300,3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494,0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448,0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424,6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Болезни эндокринной системы в т.ч.: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73,7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79,8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82,0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7,3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7,7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8,4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Сахарный диабет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32,9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34,7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36,1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1,9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2,1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2,2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Болезни системы кровообращения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254,9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278,2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274,9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34,0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31,5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31,9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Болезни, характеризующиеся повышенным кровяным давлением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117,1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132,4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134,4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10,7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9,0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9,4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ИБС в т.ч.: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65,9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68,2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66,4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12,9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13,0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11,3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Острый инфаркт миокарда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1,6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1,6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1,6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1,6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Цереброваскулярные болезни в т.ч.: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46,6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48,5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47,3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6,8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5,7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7,4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Болезни органов дыхания в т.ч.: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186,6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211,2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191,6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141,6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165,6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146,7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Бронхиальная астма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8,7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8,6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8,3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0,4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0,4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0,3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6.2.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ХОБЛ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27,1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18,5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18,6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1,8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1,1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1,1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Болезни органов пищеварения в т.ч.: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95,7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125,3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111,6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17,2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21,5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21,3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7.1.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Язва желудка и ДПК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8,6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7,8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0,8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0,8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0,6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Болезни костно-мышечной системы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117,1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131,6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126,5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16,7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13,8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13,0</w:t>
            </w:r>
            <w:r>
              <w:rPr>
                <w:sz w:val="14"/>
                <w:szCs w:val="20"/>
              </w:rPr>
            </w:r>
          </w:p>
        </w:tc>
      </w:tr>
      <w:tr>
        <w:tblPrEx/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9.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Болезни мочеполовой системы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104,2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95,0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95,2</w:t>
            </w:r>
            <w:r>
              <w:rPr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28,6</w:t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  <w:szCs w:val="22"/>
              </w:rPr>
              <w:t xml:space="preserve">27,6</w:t>
            </w:r>
            <w:r>
              <w:rPr>
                <w:color w:val="000000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 xml:space="preserve">28,2</w:t>
            </w:r>
            <w:r>
              <w:rPr>
                <w:sz w:val="14"/>
                <w:szCs w:val="20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Общая заболеваемость в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году увеличилась незначительно (</w:t>
      </w:r>
      <w:r>
        <w:rPr>
          <w:sz w:val="28"/>
          <w:szCs w:val="28"/>
          <w:lang w:eastAsia="en-US"/>
        </w:rPr>
        <w:t xml:space="preserve">2,4 %)</w:t>
      </w:r>
      <w:r>
        <w:rPr>
          <w:sz w:val="28"/>
          <w:szCs w:val="28"/>
          <w:lang w:eastAsia="en-US"/>
        </w:rPr>
        <w:t xml:space="preserve">. Снизилась заболеваемость </w:t>
      </w:r>
      <w:r>
        <w:rPr>
          <w:sz w:val="28"/>
          <w:szCs w:val="28"/>
          <w:lang w:eastAsia="en-US"/>
        </w:rPr>
        <w:t xml:space="preserve">органов пищеварения на 10,9 %, органов дыхания на 9,3 %,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костно-мышечной системы на 3,9 %.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Впервые выявленная заболеваемость </w:t>
      </w:r>
      <w:r>
        <w:rPr>
          <w:sz w:val="28"/>
          <w:szCs w:val="28"/>
          <w:lang w:eastAsia="en-US"/>
        </w:rPr>
        <w:t xml:space="preserve">снизилась</w:t>
      </w:r>
      <w:r>
        <w:rPr>
          <w:sz w:val="28"/>
          <w:szCs w:val="28"/>
          <w:lang w:eastAsia="en-US"/>
        </w:rPr>
        <w:t xml:space="preserve"> на </w:t>
      </w:r>
      <w:r>
        <w:rPr>
          <w:sz w:val="28"/>
          <w:szCs w:val="28"/>
          <w:lang w:eastAsia="en-US"/>
        </w:rPr>
        <w:t xml:space="preserve">5,2 </w:t>
      </w:r>
      <w:r>
        <w:rPr>
          <w:sz w:val="28"/>
          <w:szCs w:val="28"/>
          <w:lang w:eastAsia="en-US"/>
        </w:rPr>
        <w:t xml:space="preserve">% в сравнен</w:t>
      </w:r>
      <w:r>
        <w:rPr>
          <w:sz w:val="28"/>
          <w:szCs w:val="28"/>
          <w:lang w:eastAsia="en-US"/>
        </w:rPr>
        <w:t xml:space="preserve">ии с прошлым годом,</w:t>
      </w:r>
      <w:r>
        <w:rPr>
          <w:sz w:val="28"/>
          <w:szCs w:val="28"/>
          <w:lang w:eastAsia="en-US"/>
        </w:rPr>
        <w:t xml:space="preserve"> в основном за счет </w:t>
      </w:r>
      <w:r>
        <w:rPr>
          <w:sz w:val="28"/>
          <w:szCs w:val="28"/>
          <w:lang w:eastAsia="en-US"/>
        </w:rPr>
        <w:t xml:space="preserve">болезней органов дыхания на 11,4 % м болезней мочеполовой системы на 5,8 %, однако повысилась заболеваемость эндокринной системы на 9,1 %.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некоторых нозологических группах заболеваний отмечено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незначительное снижение показателей впервые выявленных заболеваний по сравнению с предыдущим годом, которые соответствуют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допустимым значениям.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структуре заболеваемости: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 место – 21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1 </w:t>
      </w:r>
      <w:r>
        <w:rPr>
          <w:sz w:val="28"/>
          <w:szCs w:val="28"/>
          <w:lang w:eastAsia="en-US"/>
        </w:rPr>
        <w:t xml:space="preserve">% - болезни системы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кровообращения;</w:t>
      </w:r>
      <w:r>
        <w:rPr>
          <w:sz w:val="28"/>
          <w:szCs w:val="28"/>
          <w:lang w:eastAsia="en-US"/>
        </w:rPr>
      </w:r>
    </w:p>
    <w:p>
      <w:pPr>
        <w:ind w:left="720" w:hanging="11"/>
        <w:jc w:val="both"/>
        <w:tabs>
          <w:tab w:val="num" w:pos="709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 место –1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7 </w:t>
      </w:r>
      <w:r>
        <w:rPr>
          <w:sz w:val="28"/>
          <w:szCs w:val="28"/>
          <w:lang w:eastAsia="en-US"/>
        </w:rPr>
        <w:t xml:space="preserve">% – болезни органов дыхания;</w:t>
      </w:r>
      <w:r>
        <w:rPr>
          <w:sz w:val="28"/>
          <w:szCs w:val="28"/>
          <w:lang w:eastAsia="en-US"/>
        </w:rPr>
      </w:r>
    </w:p>
    <w:p>
      <w:pPr>
        <w:ind w:left="720" w:hanging="11"/>
        <w:jc w:val="both"/>
        <w:tabs>
          <w:tab w:val="num" w:pos="709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 место – 9,</w:t>
      </w:r>
      <w:r>
        <w:rPr>
          <w:sz w:val="28"/>
          <w:szCs w:val="28"/>
          <w:lang w:eastAsia="en-US"/>
        </w:rPr>
        <w:t xml:space="preserve">7 </w:t>
      </w:r>
      <w:r>
        <w:rPr>
          <w:sz w:val="28"/>
          <w:szCs w:val="28"/>
          <w:lang w:eastAsia="en-US"/>
        </w:rPr>
        <w:t xml:space="preserve">% - болезни костно-мышечной системы.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Показатели общей заболеваемости БСК в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характеризуются незначительным снижением в сравнении с</w:t>
      </w:r>
      <w:r>
        <w:rPr>
          <w:sz w:val="28"/>
          <w:szCs w:val="28"/>
          <w:lang w:eastAsia="en-US"/>
        </w:rPr>
        <w:t xml:space="preserve"> прошл</w:t>
      </w:r>
      <w:r>
        <w:rPr>
          <w:sz w:val="28"/>
          <w:szCs w:val="28"/>
          <w:lang w:eastAsia="en-US"/>
        </w:rPr>
        <w:t xml:space="preserve">ым</w:t>
      </w:r>
      <w:r>
        <w:rPr>
          <w:sz w:val="28"/>
          <w:szCs w:val="28"/>
          <w:lang w:eastAsia="en-US"/>
        </w:rPr>
        <w:t xml:space="preserve"> год</w:t>
      </w:r>
      <w:r>
        <w:rPr>
          <w:sz w:val="28"/>
          <w:szCs w:val="28"/>
          <w:lang w:eastAsia="en-US"/>
        </w:rPr>
        <w:t xml:space="preserve">ом</w:t>
      </w:r>
      <w:r>
        <w:rPr>
          <w:sz w:val="28"/>
          <w:szCs w:val="28"/>
          <w:lang w:eastAsia="en-US"/>
        </w:rPr>
        <w:t xml:space="preserve">, в том числе заболеваемость ОНМК и инфарктов миокарда.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 структуре БСК на 1 месте - артериальная гип</w:t>
      </w:r>
      <w:r>
        <w:rPr>
          <w:spacing w:val="1"/>
          <w:sz w:val="28"/>
          <w:szCs w:val="28"/>
        </w:rPr>
        <w:t xml:space="preserve">ертензия,</w:t>
      </w:r>
      <w:r>
        <w:rPr>
          <w:spacing w:val="1"/>
          <w:sz w:val="28"/>
          <w:szCs w:val="28"/>
        </w:rPr>
        <w:t xml:space="preserve"> на 2 месте – ИБС, на 3 – ЦВЗ.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Показатель смертности в сравнении с 202</w:t>
      </w:r>
      <w:r>
        <w:rPr>
          <w:sz w:val="28"/>
          <w:szCs w:val="28"/>
          <w:lang w:eastAsia="en-US"/>
        </w:rPr>
        <w:t xml:space="preserve">2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одом</w:t>
      </w:r>
      <w:r>
        <w:rPr>
          <w:sz w:val="28"/>
          <w:szCs w:val="28"/>
          <w:lang w:eastAsia="en-US"/>
        </w:rPr>
        <w:t xml:space="preserve"> увеличился на </w:t>
      </w:r>
      <w:r>
        <w:rPr>
          <w:sz w:val="28"/>
          <w:szCs w:val="28"/>
          <w:lang w:eastAsia="en-US"/>
        </w:rPr>
        <w:t xml:space="preserve">2,8 %</w:t>
      </w:r>
      <w:r>
        <w:rPr>
          <w:sz w:val="28"/>
          <w:szCs w:val="28"/>
          <w:lang w:eastAsia="en-US"/>
        </w:rPr>
        <w:t xml:space="preserve">. Рост смертности от БСК в 202</w:t>
      </w:r>
      <w:r>
        <w:rPr>
          <w:sz w:val="28"/>
          <w:szCs w:val="28"/>
          <w:lang w:eastAsia="en-US"/>
        </w:rPr>
        <w:t xml:space="preserve">3</w:t>
      </w:r>
      <w:r>
        <w:rPr>
          <w:sz w:val="28"/>
          <w:szCs w:val="28"/>
          <w:lang w:eastAsia="en-US"/>
        </w:rPr>
        <w:t xml:space="preserve"> году составил </w:t>
      </w:r>
      <w:r>
        <w:rPr>
          <w:sz w:val="28"/>
          <w:szCs w:val="28"/>
          <w:lang w:eastAsia="en-US"/>
        </w:rPr>
        <w:t xml:space="preserve">0,9 %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структуре смертности:</w:t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 место - 4</w:t>
      </w:r>
      <w:r>
        <w:rPr>
          <w:sz w:val="28"/>
          <w:szCs w:val="28"/>
          <w:lang w:eastAsia="en-US"/>
        </w:rPr>
        <w:t xml:space="preserve">1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7 </w:t>
      </w:r>
      <w:r>
        <w:rPr>
          <w:sz w:val="28"/>
          <w:szCs w:val="28"/>
          <w:lang w:eastAsia="en-US"/>
        </w:rPr>
        <w:t xml:space="preserve">%</w:t>
      </w:r>
      <w:r>
        <w:rPr>
          <w:sz w:val="28"/>
          <w:szCs w:val="28"/>
          <w:lang w:eastAsia="en-US"/>
        </w:rPr>
        <w:t xml:space="preserve"> болезни системы кровообращения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 место - 1</w:t>
      </w:r>
      <w:r>
        <w:rPr>
          <w:sz w:val="28"/>
          <w:szCs w:val="28"/>
          <w:lang w:eastAsia="en-US"/>
        </w:rPr>
        <w:t xml:space="preserve">6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4 </w:t>
      </w:r>
      <w:r>
        <w:rPr>
          <w:sz w:val="28"/>
          <w:szCs w:val="28"/>
          <w:lang w:eastAsia="en-US"/>
        </w:rPr>
        <w:t xml:space="preserve">% внешние причины; </w:t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 место - 13,7 </w:t>
      </w:r>
      <w:r>
        <w:rPr>
          <w:sz w:val="28"/>
          <w:szCs w:val="28"/>
          <w:lang w:eastAsia="en-US"/>
        </w:rPr>
        <w:t xml:space="preserve">% онкологические заболевания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 место </w:t>
      </w:r>
      <w:r>
        <w:rPr>
          <w:sz w:val="28"/>
          <w:szCs w:val="28"/>
          <w:lang w:eastAsia="en-US"/>
        </w:rPr>
        <w:t xml:space="preserve">-</w:t>
      </w:r>
      <w:r>
        <w:rPr>
          <w:sz w:val="28"/>
          <w:szCs w:val="28"/>
          <w:lang w:eastAsia="en-US"/>
        </w:rPr>
        <w:t xml:space="preserve"> по 5 % </w:t>
      </w:r>
      <w:r>
        <w:rPr>
          <w:sz w:val="28"/>
          <w:szCs w:val="28"/>
          <w:lang w:val="en-US" w:eastAsia="en-US"/>
        </w:rPr>
        <w:t xml:space="preserve">COVID</w:t>
      </w:r>
      <w:r>
        <w:rPr>
          <w:sz w:val="28"/>
          <w:szCs w:val="28"/>
          <w:lang w:eastAsia="en-US"/>
        </w:rPr>
        <w:t xml:space="preserve">-19 и болезни органов дыхания.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Показатель смертности в трудоспособном возрасте уменьшился на 9 % в сравнении с прошлым годом и остается ниже показателей Забайкальского края и Российской Федерации.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структуре смертности в трудоспособном возрасте: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 место – внешние причины – 107 случаев – 0,8 (</w:t>
      </w:r>
      <w:r>
        <w:rPr>
          <w:iCs/>
          <w:sz w:val="28"/>
          <w:szCs w:val="28"/>
        </w:rPr>
        <w:t xml:space="preserve">Забайкальский край</w:t>
      </w:r>
      <w:r>
        <w:rPr>
          <w:sz w:val="28"/>
          <w:szCs w:val="28"/>
          <w:lang w:eastAsia="en-US"/>
        </w:rPr>
        <w:t xml:space="preserve"> - 2,1</w:t>
      </w:r>
      <w:r>
        <w:rPr>
          <w:sz w:val="28"/>
          <w:szCs w:val="28"/>
          <w:lang w:eastAsia="en-US"/>
        </w:rPr>
        <w:t xml:space="preserve">/</w:t>
      </w:r>
      <w:r>
        <w:rPr>
          <w:sz w:val="28"/>
          <w:szCs w:val="28"/>
          <w:lang w:eastAsia="en-US"/>
        </w:rPr>
        <w:t xml:space="preserve">РФ - 1,2);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 место – болезни сердечно-сосудистой системы – 92 случая – 0,5 (</w:t>
      </w:r>
      <w:r>
        <w:rPr>
          <w:iCs/>
          <w:sz w:val="28"/>
          <w:szCs w:val="28"/>
        </w:rPr>
        <w:t xml:space="preserve">Забайкальский край</w:t>
      </w:r>
      <w:r>
        <w:rPr>
          <w:sz w:val="28"/>
          <w:szCs w:val="28"/>
          <w:lang w:eastAsia="en-US"/>
        </w:rPr>
        <w:t xml:space="preserve"> - 1,6/</w:t>
      </w:r>
      <w:r>
        <w:rPr>
          <w:sz w:val="28"/>
          <w:szCs w:val="28"/>
          <w:lang w:eastAsia="en-US"/>
        </w:rPr>
        <w:t xml:space="preserve">РФ - 1,4);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 место – новообразования – 57 случаев – 0,4 (</w:t>
      </w:r>
      <w:r>
        <w:rPr>
          <w:iCs/>
          <w:sz w:val="28"/>
          <w:szCs w:val="28"/>
        </w:rPr>
        <w:t xml:space="preserve">Забайкальский край</w:t>
      </w:r>
      <w:r>
        <w:rPr>
          <w:sz w:val="28"/>
          <w:szCs w:val="28"/>
          <w:lang w:eastAsia="en-US"/>
        </w:rPr>
        <w:t xml:space="preserve"> – 0,8/</w:t>
      </w:r>
      <w:r>
        <w:rPr>
          <w:sz w:val="28"/>
          <w:szCs w:val="28"/>
          <w:lang w:eastAsia="en-US"/>
        </w:rPr>
        <w:t xml:space="preserve">РФ-0,7);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 место – болезни органов пищеварения – 30 случаев – 0,2 (</w:t>
      </w:r>
      <w:r>
        <w:rPr>
          <w:iCs/>
          <w:sz w:val="28"/>
          <w:szCs w:val="28"/>
        </w:rPr>
        <w:t xml:space="preserve">Забайкальский край</w:t>
      </w:r>
      <w:r>
        <w:rPr>
          <w:sz w:val="28"/>
          <w:szCs w:val="28"/>
          <w:lang w:eastAsia="en-US"/>
        </w:rPr>
        <w:t xml:space="preserve"> - 0,3/</w:t>
      </w:r>
      <w:r>
        <w:rPr>
          <w:sz w:val="28"/>
          <w:szCs w:val="28"/>
          <w:lang w:eastAsia="en-US"/>
        </w:rPr>
        <w:t xml:space="preserve">РФ - 0,4).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lang w:eastAsia="en-US"/>
        </w:rPr>
        <w:sectPr>
          <w:headerReference w:type="default" r:id="rId11"/>
          <w:headerReference w:type="first" r:id="rId12"/>
          <w:footnotePr/>
          <w:endnotePr/>
          <w:type w:val="nextPage"/>
          <w:pgSz w:w="11900" w:h="16840" w:orient="portrait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b/>
          <w:spacing w:val="-5"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1.4. </w:t>
      </w:r>
      <w:r>
        <w:rPr>
          <w:b/>
          <w:spacing w:val="-3"/>
          <w:sz w:val="28"/>
          <w:szCs w:val="28"/>
          <w:lang w:eastAsia="en-US"/>
        </w:rPr>
        <w:t xml:space="preserve">Другие показатели, характеризующие оказание медицинской помощи </w:t>
      </w:r>
      <w:r>
        <w:rPr>
          <w:b/>
          <w:spacing w:val="-5"/>
          <w:sz w:val="28"/>
          <w:szCs w:val="28"/>
          <w:lang w:eastAsia="en-US"/>
        </w:rPr>
        <w:t xml:space="preserve">больным с сердечно-сосудистыми заболеваниями в регионе</w:t>
      </w:r>
      <w:r>
        <w:rPr>
          <w:b/>
          <w:spacing w:val="-5"/>
          <w:sz w:val="28"/>
          <w:szCs w:val="28"/>
          <w:lang w:eastAsia="en-US"/>
        </w:rPr>
      </w:r>
    </w:p>
    <w:p>
      <w:pPr>
        <w:ind w:firstLine="709"/>
        <w:jc w:val="center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</w:r>
      <w:r>
        <w:rPr>
          <w:spacing w:val="-5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Постановлением Правительства Забайкальского края от </w:t>
      </w:r>
      <w:r>
        <w:rPr>
          <w:spacing w:val="-5"/>
          <w:sz w:val="28"/>
          <w:szCs w:val="28"/>
          <w:lang w:eastAsia="en-US"/>
        </w:rPr>
        <w:t xml:space="preserve">2</w:t>
      </w:r>
      <w:r>
        <w:rPr>
          <w:spacing w:val="-5"/>
          <w:sz w:val="28"/>
          <w:szCs w:val="28"/>
          <w:lang w:eastAsia="en-US"/>
        </w:rPr>
        <w:t xml:space="preserve">8</w:t>
      </w:r>
      <w:r>
        <w:rPr>
          <w:spacing w:val="-5"/>
          <w:sz w:val="28"/>
          <w:szCs w:val="28"/>
          <w:lang w:eastAsia="en-US"/>
        </w:rPr>
        <w:t xml:space="preserve"> декабря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br/>
      </w:r>
      <w:r>
        <w:rPr>
          <w:spacing w:val="-5"/>
          <w:sz w:val="28"/>
          <w:szCs w:val="28"/>
          <w:lang w:eastAsia="en-US"/>
        </w:rPr>
        <w:t xml:space="preserve">202</w:t>
      </w:r>
      <w:r>
        <w:rPr>
          <w:spacing w:val="-5"/>
          <w:sz w:val="28"/>
          <w:szCs w:val="28"/>
          <w:lang w:eastAsia="en-US"/>
        </w:rPr>
        <w:t xml:space="preserve">4</w:t>
      </w:r>
      <w:r>
        <w:rPr>
          <w:spacing w:val="-5"/>
          <w:sz w:val="28"/>
          <w:szCs w:val="28"/>
          <w:lang w:eastAsia="en-US"/>
        </w:rPr>
        <w:t xml:space="preserve"> года № </w:t>
      </w:r>
      <w:r>
        <w:rPr>
          <w:spacing w:val="-5"/>
          <w:sz w:val="28"/>
          <w:szCs w:val="28"/>
          <w:lang w:eastAsia="en-US"/>
        </w:rPr>
        <w:t xml:space="preserve">7</w:t>
      </w:r>
      <w:r>
        <w:rPr>
          <w:spacing w:val="-5"/>
          <w:sz w:val="28"/>
          <w:szCs w:val="28"/>
          <w:lang w:eastAsia="en-US"/>
        </w:rPr>
        <w:t xml:space="preserve">09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 xml:space="preserve">«Об утверждении Территориальной программы государственных гарантий бесплатного оказания гражданам медицинской помощи на территории Забайкальского края на 202</w:t>
      </w:r>
      <w:r>
        <w:rPr>
          <w:spacing w:val="-5"/>
          <w:sz w:val="28"/>
          <w:szCs w:val="28"/>
          <w:lang w:eastAsia="en-US"/>
        </w:rPr>
        <w:t xml:space="preserve">5</w:t>
      </w:r>
      <w:r>
        <w:rPr>
          <w:spacing w:val="-5"/>
          <w:sz w:val="28"/>
          <w:szCs w:val="28"/>
          <w:lang w:eastAsia="en-US"/>
        </w:rPr>
        <w:t xml:space="preserve"> год и на плановый период 202</w:t>
      </w:r>
      <w:r>
        <w:rPr>
          <w:spacing w:val="-5"/>
          <w:sz w:val="28"/>
          <w:szCs w:val="28"/>
          <w:lang w:eastAsia="en-US"/>
        </w:rPr>
        <w:t xml:space="preserve">6</w:t>
      </w:r>
      <w:r>
        <w:rPr>
          <w:spacing w:val="-5"/>
          <w:sz w:val="28"/>
          <w:szCs w:val="28"/>
          <w:lang w:eastAsia="en-US"/>
        </w:rPr>
        <w:t xml:space="preserve"> и 202</w:t>
      </w:r>
      <w:r>
        <w:rPr>
          <w:spacing w:val="-5"/>
          <w:sz w:val="28"/>
          <w:szCs w:val="28"/>
          <w:lang w:eastAsia="en-US"/>
        </w:rPr>
        <w:t xml:space="preserve">7</w:t>
      </w:r>
      <w:r>
        <w:rPr>
          <w:spacing w:val="-5"/>
          <w:sz w:val="28"/>
          <w:szCs w:val="28"/>
          <w:lang w:eastAsia="en-US"/>
        </w:rPr>
        <w:t xml:space="preserve"> годов» утверждены сроки оказания медицинской помощи.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 xml:space="preserve">В Забайкальском крае фактические сроки в среднем по краю составляют: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в неотложной форме, в амбулаторных условиях 2 часа с момента обращения;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в плановой форме, в амбулаторных условиях: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оказании первичной медико-санитарной помощи врачами-терапевтами участковыми, врачами общей практики, врачами-педиатрами участковыми 24 часа с момента обращения;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проведении консультаций врачей-специалистов 14 календарных дней с момента обращения;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проведении диагностических инструментальных и лабораторных исследований при оказании первичной медико-санитарной помощи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14 календарных дней со дня назначения;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проведении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30 календарных дней со дня назначения.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специализированная, в том числе высокотехнологичная медицинская помощь, оказываемая в плановой форме, в стационарных условиях (плановая КАГ, плановые госпитализации на стентирование, КШ, имплантацию ЭКС, прочие)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30 календарных дней со дня выдачи лечащим врачом направления на госпитализацию.</w:t>
      </w:r>
      <w:r>
        <w:rPr>
          <w:sz w:val="28"/>
          <w:szCs w:val="28"/>
          <w:lang w:eastAsia="en-US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году сроки оказания скорой и специализированной медицинской помощи пациентам с сердечно-сосудистыми заболеваниями составили: прибытие бригады скорой медицинской помощи по вызову до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20 мин в 8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 xml:space="preserve">случаев, </w:t>
      </w:r>
      <w:r>
        <w:rPr>
          <w:rFonts w:ascii="Times New Roman" w:hAnsi="Times New Roman"/>
          <w:sz w:val="28"/>
          <w:szCs w:val="28"/>
        </w:rPr>
        <w:t xml:space="preserve">медицинская эвакуация в профильное отделение из центральных районных больниц в течение первых суток от поступления заявки реализована в 47 % случаев. </w:t>
      </w:r>
      <w:r>
        <w:rPr>
          <w:rFonts w:ascii="Times New Roman" w:hAnsi="Times New Roman"/>
          <w:sz w:val="28"/>
          <w:szCs w:val="28"/>
        </w:rPr>
        <w:t xml:space="preserve">ТЛТ</w:t>
      </w:r>
      <w:r>
        <w:rPr>
          <w:rFonts w:ascii="Times New Roman" w:hAnsi="Times New Roman"/>
          <w:sz w:val="28"/>
          <w:szCs w:val="28"/>
        </w:rPr>
        <w:t xml:space="preserve"> проведена в </w:t>
      </w:r>
      <w:r>
        <w:rPr>
          <w:rFonts w:ascii="Times New Roman" w:hAnsi="Times New Roman"/>
          <w:sz w:val="28"/>
          <w:szCs w:val="28"/>
        </w:rPr>
        <w:t xml:space="preserve">97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% от общего количества </w:t>
      </w:r>
      <w:r>
        <w:rPr>
          <w:rFonts w:ascii="Times New Roman" w:hAnsi="Times New Roman"/>
          <w:sz w:val="28"/>
          <w:szCs w:val="28"/>
        </w:rPr>
        <w:t xml:space="preserve">пациентов с</w:t>
      </w:r>
      <w:r>
        <w:rPr>
          <w:rFonts w:ascii="Times New Roman" w:hAnsi="Times New Roman"/>
          <w:sz w:val="28"/>
          <w:szCs w:val="28"/>
        </w:rPr>
        <w:t xml:space="preserve"> остром коронарном синдроме с подъемом сегмента ST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>
        <w:rPr>
          <w:rFonts w:ascii="Times New Roman" w:hAnsi="Times New Roman"/>
          <w:sz w:val="28"/>
          <w:szCs w:val="28"/>
        </w:rPr>
        <w:t xml:space="preserve">ОКСпST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имеющих показания для проведения ТЛТ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Реперфузионная</w:t>
      </w:r>
      <w:r>
        <w:rPr>
          <w:rFonts w:ascii="Times New Roman" w:hAnsi="Times New Roman"/>
          <w:sz w:val="28"/>
          <w:szCs w:val="28"/>
        </w:rPr>
        <w:t xml:space="preserve"> терапия у больных с </w:t>
      </w:r>
      <w:r>
        <w:rPr>
          <w:rFonts w:ascii="Times New Roman" w:hAnsi="Times New Roman"/>
          <w:sz w:val="28"/>
          <w:szCs w:val="28"/>
        </w:rPr>
        <w:t xml:space="preserve">ОКСпST</w:t>
      </w:r>
      <w:r>
        <w:rPr>
          <w:rFonts w:ascii="Times New Roman" w:hAnsi="Times New Roman"/>
          <w:sz w:val="28"/>
          <w:szCs w:val="28"/>
        </w:rPr>
        <w:t xml:space="preserve"> проведена </w:t>
      </w:r>
      <w:r>
        <w:rPr>
          <w:rFonts w:ascii="Times New Roman" w:hAnsi="Times New Roman"/>
          <w:sz w:val="28"/>
          <w:szCs w:val="28"/>
        </w:rPr>
        <w:t xml:space="preserve">в 72,4 % случаев. Доля первичного </w:t>
      </w:r>
      <w:r>
        <w:rPr>
          <w:rFonts w:ascii="Times New Roman" w:hAnsi="Times New Roman"/>
          <w:sz w:val="28"/>
          <w:szCs w:val="28"/>
        </w:rPr>
        <w:t xml:space="preserve">чрескожного</w:t>
      </w:r>
      <w:r>
        <w:rPr>
          <w:rFonts w:ascii="Times New Roman" w:hAnsi="Times New Roman"/>
          <w:sz w:val="28"/>
          <w:szCs w:val="28"/>
        </w:rPr>
        <w:t xml:space="preserve"> коронарного вмешательства (</w:t>
      </w:r>
      <w:r>
        <w:rPr>
          <w:rFonts w:ascii="Times New Roman" w:hAnsi="Times New Roman"/>
          <w:sz w:val="28"/>
          <w:szCs w:val="28"/>
        </w:rPr>
        <w:t xml:space="preserve">далее – </w:t>
      </w:r>
      <w:r>
        <w:rPr>
          <w:rFonts w:ascii="Times New Roman" w:hAnsi="Times New Roman"/>
          <w:sz w:val="28"/>
          <w:szCs w:val="28"/>
        </w:rPr>
        <w:t xml:space="preserve">ЧКВ) при </w:t>
      </w:r>
      <w:r>
        <w:rPr>
          <w:rFonts w:ascii="Times New Roman" w:hAnsi="Times New Roman"/>
          <w:sz w:val="28"/>
          <w:szCs w:val="28"/>
        </w:rPr>
        <w:t xml:space="preserve">ОКСпST</w:t>
      </w:r>
      <w:r>
        <w:rPr>
          <w:rFonts w:ascii="Times New Roman" w:hAnsi="Times New Roman"/>
          <w:sz w:val="28"/>
          <w:szCs w:val="28"/>
        </w:rPr>
        <w:t xml:space="preserve"> составила 70,3 %. Интервал «постановка диагноза </w:t>
      </w:r>
      <w:r>
        <w:rPr>
          <w:rFonts w:ascii="Times New Roman" w:hAnsi="Times New Roman"/>
          <w:sz w:val="28"/>
          <w:szCs w:val="28"/>
        </w:rPr>
        <w:t xml:space="preserve">ОКСпST</w:t>
      </w:r>
      <w:r>
        <w:rPr>
          <w:rFonts w:ascii="Times New Roman" w:hAnsi="Times New Roman"/>
          <w:sz w:val="28"/>
          <w:szCs w:val="28"/>
        </w:rPr>
        <w:t xml:space="preserve"> - ЧКВ»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- 110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минут; интервал «поступление больного в стационар </w:t>
      </w:r>
      <w:r>
        <w:rPr>
          <w:rFonts w:ascii="Times New Roman" w:hAnsi="Times New Roman"/>
          <w:sz w:val="28"/>
          <w:szCs w:val="28"/>
        </w:rPr>
        <w:t xml:space="preserve">ОКСпST</w:t>
      </w:r>
      <w:r>
        <w:rPr>
          <w:rFonts w:ascii="Times New Roman" w:hAnsi="Times New Roman"/>
          <w:sz w:val="28"/>
          <w:szCs w:val="28"/>
        </w:rPr>
        <w:t xml:space="preserve"> – ЧКВ» - 15 минут; </w:t>
      </w:r>
      <w:r>
        <w:rPr>
          <w:rFonts w:ascii="Times New Roman" w:hAnsi="Times New Roman"/>
          <w:sz w:val="28"/>
          <w:szCs w:val="28"/>
        </w:rPr>
        <w:t xml:space="preserve">фармакоинвазивная</w:t>
      </w:r>
      <w:r>
        <w:rPr>
          <w:rFonts w:ascii="Times New Roman" w:hAnsi="Times New Roman"/>
          <w:sz w:val="28"/>
          <w:szCs w:val="28"/>
        </w:rPr>
        <w:t xml:space="preserve"> стратегия реализована в 73% от всех случаев проведения ТЛТ. Доля проведенного тромболиз</w:t>
      </w:r>
      <w:r>
        <w:rPr>
          <w:rFonts w:ascii="Times New Roman" w:hAnsi="Times New Roman"/>
          <w:sz w:val="28"/>
          <w:szCs w:val="28"/>
        </w:rPr>
        <w:t xml:space="preserve">иса при ишемическом инсульте – </w:t>
      </w:r>
      <w:r>
        <w:rPr>
          <w:rFonts w:ascii="Times New Roman" w:hAnsi="Times New Roman"/>
          <w:sz w:val="28"/>
          <w:szCs w:val="28"/>
        </w:rPr>
        <w:t xml:space="preserve">7%, время «от двери до иглы» - 50 мин. Доля </w:t>
      </w:r>
      <w:r>
        <w:rPr>
          <w:rFonts w:ascii="Times New Roman" w:hAnsi="Times New Roman"/>
          <w:sz w:val="28"/>
          <w:szCs w:val="28"/>
        </w:rPr>
        <w:t xml:space="preserve">проведенной </w:t>
      </w:r>
      <w:r>
        <w:rPr>
          <w:rFonts w:ascii="Times New Roman" w:hAnsi="Times New Roman"/>
          <w:sz w:val="28"/>
          <w:szCs w:val="28"/>
        </w:rPr>
        <w:t xml:space="preserve">тромбоаспирации</w:t>
      </w:r>
      <w:r>
        <w:rPr>
          <w:rFonts w:ascii="Times New Roman" w:hAnsi="Times New Roman"/>
          <w:sz w:val="28"/>
          <w:szCs w:val="28"/>
        </w:rPr>
        <w:t xml:space="preserve"> из мозговых сосудов при ишемическом инсульте – 0,13 %. В медицинских организациях, оказывающих медицинскую помощь больным с ОНМК, осуществляется консультирование пациентов врачом-нейрохирургом для определения тактики лечения больных с </w:t>
      </w:r>
      <w:r>
        <w:rPr>
          <w:rFonts w:ascii="Times New Roman" w:hAnsi="Times New Roman"/>
          <w:sz w:val="28"/>
          <w:szCs w:val="28"/>
        </w:rPr>
        <w:t xml:space="preserve">гемморагическим</w:t>
      </w:r>
      <w:r>
        <w:rPr>
          <w:rFonts w:ascii="Times New Roman" w:hAnsi="Times New Roman"/>
          <w:sz w:val="28"/>
          <w:szCs w:val="28"/>
        </w:rPr>
        <w:t xml:space="preserve"> инсультом в 100 % случаев, с ишемическим инсультом - по показаниям. В 2023 году у пациентов с геморрагическим инсультом проведены 9 операции по поводу аневризм сосудов, 0 операций по поводу артериовенозных </w:t>
      </w:r>
      <w:r>
        <w:rPr>
          <w:rFonts w:ascii="Times New Roman" w:hAnsi="Times New Roman"/>
          <w:sz w:val="28"/>
          <w:szCs w:val="28"/>
        </w:rPr>
        <w:t xml:space="preserve">мальформаций</w:t>
      </w:r>
      <w:r>
        <w:rPr>
          <w:rFonts w:ascii="Times New Roman" w:hAnsi="Times New Roman"/>
          <w:sz w:val="28"/>
          <w:szCs w:val="28"/>
        </w:rPr>
        <w:t xml:space="preserve"> сосудов. 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ожидания госпитализации для проведения высокотехнологичной медицинской помощи пациентам с сердечно-сосудистыми заболеваниями в ГУЗ «Краевая клиническая больница» до 8 </w:t>
      </w:r>
      <w:r>
        <w:rPr>
          <w:rFonts w:ascii="Times New Roman" w:hAnsi="Times New Roman"/>
          <w:sz w:val="28"/>
          <w:szCs w:val="28"/>
        </w:rPr>
        <w:t xml:space="preserve">рабочих </w:t>
      </w:r>
      <w:r>
        <w:rPr>
          <w:rFonts w:ascii="Times New Roman" w:hAnsi="Times New Roman"/>
          <w:sz w:val="28"/>
          <w:szCs w:val="28"/>
        </w:rPr>
        <w:t xml:space="preserve">дней, при направлении в федеральные медицинские организации –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40 </w:t>
      </w:r>
      <w:r>
        <w:rPr>
          <w:rFonts w:ascii="Times New Roman" w:hAnsi="Times New Roman"/>
          <w:sz w:val="28"/>
          <w:szCs w:val="28"/>
        </w:rPr>
        <w:t xml:space="preserve">календарных </w:t>
      </w:r>
      <w:r>
        <w:rPr>
          <w:rFonts w:ascii="Times New Roman" w:hAnsi="Times New Roman"/>
          <w:sz w:val="28"/>
          <w:szCs w:val="28"/>
        </w:rPr>
        <w:t xml:space="preserve">дней.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Профильность госпитализации при остром коронарном синдроме в 2023 году составила 94 %, при остром нарушении мозгового кровообращения – 96%.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</w:t>
      </w:r>
      <w:r>
        <w:rPr>
          <w:rFonts w:ascii="Times New Roman" w:hAnsi="Times New Roman"/>
          <w:sz w:val="28"/>
          <w:szCs w:val="28"/>
        </w:rPr>
        <w:t xml:space="preserve">ее</w:t>
      </w:r>
      <w:r>
        <w:rPr>
          <w:rFonts w:ascii="Times New Roman" w:hAnsi="Times New Roman"/>
          <w:sz w:val="28"/>
          <w:szCs w:val="28"/>
        </w:rPr>
        <w:t xml:space="preserve"> число койко-дней госпитализации при остром и повторном инфаркте миокарда – </w:t>
      </w:r>
      <w:r>
        <w:rPr>
          <w:rFonts w:ascii="Times New Roman" w:hAnsi="Times New Roman"/>
          <w:sz w:val="28"/>
          <w:szCs w:val="28"/>
        </w:rPr>
        <w:t xml:space="preserve">9,6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койко-дней</w:t>
      </w:r>
      <w:r>
        <w:rPr>
          <w:rFonts w:ascii="Times New Roman" w:hAnsi="Times New Roman"/>
          <w:sz w:val="28"/>
          <w:szCs w:val="28"/>
        </w:rPr>
        <w:t xml:space="preserve">, нестабильной стенокардии – 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койко-дней</w:t>
      </w:r>
      <w:r>
        <w:rPr>
          <w:rFonts w:ascii="Times New Roman" w:hAnsi="Times New Roman"/>
          <w:sz w:val="28"/>
          <w:szCs w:val="28"/>
        </w:rPr>
        <w:t xml:space="preserve">, хронических формах сердечно-сосудистых заболеваний – 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койко-дней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конец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года на диспансерном учете состоит </w:t>
      </w:r>
      <w:r>
        <w:rPr>
          <w:rFonts w:ascii="Times New Roman" w:hAnsi="Times New Roman"/>
          <w:sz w:val="28"/>
          <w:szCs w:val="28"/>
        </w:rPr>
        <w:t xml:space="preserve">75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 % пациентов с сердечно-сосудистыми заболеваниями. По поводу ИБС на диспансерном учете на конец 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года состоит 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,5</w:t>
      </w:r>
      <w:r>
        <w:rPr>
          <w:rFonts w:ascii="Times New Roman" w:hAnsi="Times New Roman"/>
          <w:sz w:val="28"/>
          <w:szCs w:val="28"/>
        </w:rPr>
        <w:t xml:space="preserve"> %. Доля пациентов с острым и повторным инфарктом миокарда, взятых под диспансерное наблюдение после выписки, составила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100,0</w:t>
      </w:r>
      <w:r>
        <w:rPr>
          <w:rFonts w:ascii="Times New Roman" w:hAnsi="Times New Roman"/>
          <w:sz w:val="28"/>
          <w:szCs w:val="28"/>
        </w:rPr>
        <w:t xml:space="preserve"> % -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437</w:t>
      </w:r>
      <w:r>
        <w:rPr>
          <w:rFonts w:ascii="Times New Roman" w:hAnsi="Times New Roman"/>
          <w:sz w:val="28"/>
          <w:szCs w:val="28"/>
        </w:rPr>
        <w:t xml:space="preserve"> человек, пациентов с острым нарушением мозгового кровообращения – </w:t>
      </w:r>
      <w:r>
        <w:rPr>
          <w:rFonts w:ascii="Times New Roman" w:hAnsi="Times New Roman"/>
          <w:sz w:val="28"/>
          <w:szCs w:val="28"/>
        </w:rPr>
        <w:t xml:space="preserve">100,0</w:t>
      </w:r>
      <w:r>
        <w:rPr>
          <w:rFonts w:ascii="Times New Roman" w:hAnsi="Times New Roman"/>
          <w:sz w:val="28"/>
          <w:szCs w:val="28"/>
        </w:rPr>
        <w:t xml:space="preserve"> % -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971</w:t>
      </w:r>
      <w:r>
        <w:rPr>
          <w:rFonts w:ascii="Times New Roman" w:hAnsi="Times New Roman"/>
          <w:sz w:val="28"/>
          <w:szCs w:val="28"/>
        </w:rPr>
        <w:t xml:space="preserve"> человек.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14</w:t>
      </w:r>
      <w:r>
        <w:rPr>
          <w:sz w:val="28"/>
          <w:szCs w:val="28"/>
          <w:lang w:eastAsia="en-US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Количество пациентов, взятых под диспансерное наблюдение</w:t>
      </w:r>
      <w:r>
        <w:rPr>
          <w:sz w:val="28"/>
          <w:szCs w:val="28"/>
          <w:lang w:eastAsia="en-US"/>
        </w:rPr>
        <w:t xml:space="preserve"> в 2024 году</w:t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71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93"/>
        <w:gridCol w:w="694"/>
        <w:gridCol w:w="693"/>
        <w:gridCol w:w="694"/>
        <w:gridCol w:w="693"/>
        <w:gridCol w:w="694"/>
        <w:gridCol w:w="693"/>
        <w:gridCol w:w="694"/>
        <w:gridCol w:w="693"/>
        <w:gridCol w:w="694"/>
        <w:gridCol w:w="693"/>
        <w:gridCol w:w="694"/>
      </w:tblGrid>
      <w:tr>
        <w:tblPrEx/>
        <w:trPr>
          <w:trHeight w:val="112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</w:t>
            </w:r>
            <w:r>
              <w:rPr>
                <w:sz w:val="16"/>
                <w:szCs w:val="16"/>
              </w:rPr>
              <w:t xml:space="preserve">азвание</w:t>
            </w:r>
            <w:r>
              <w:rPr>
                <w:sz w:val="16"/>
                <w:szCs w:val="16"/>
              </w:rPr>
              <w:t xml:space="preserve"> г</w:t>
            </w:r>
            <w:r>
              <w:rPr>
                <w:sz w:val="16"/>
                <w:szCs w:val="16"/>
              </w:rPr>
              <w:t xml:space="preserve">рафы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болезни, </w:t>
            </w:r>
            <w:r>
              <w:rPr>
                <w:sz w:val="16"/>
                <w:szCs w:val="16"/>
              </w:rPr>
              <w:t xml:space="preserve">характ</w:t>
            </w:r>
            <w:r>
              <w:rPr>
                <w:sz w:val="16"/>
                <w:szCs w:val="16"/>
              </w:rPr>
              <w:t xml:space="preserve">. повышенным кровяным давлением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ишемические болезни сердца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острый инфаркт миокарда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повторный инфаркт миокарда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хроническая ишемическая болезнь сердца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постинфарктный кардиосклероз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цереброваскулярные болезни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субарахноидальное кровоизлияние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внутримозговое и внутричерепное кровоизлияние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инфаркт мозга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инсульт, не уточнённый, как кровоизлияние или инфаркт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Забайкальский край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165 978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86 685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40 929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1 212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38 584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6 060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25 544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2 390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Акшинский округ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1 831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307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Алек</w:t>
            </w:r>
            <w:r>
              <w:rPr>
                <w:sz w:val="16"/>
                <w:szCs w:val="16"/>
              </w:rPr>
              <w:t xml:space="preserve">сандрово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З</w:t>
            </w:r>
            <w:r>
              <w:rPr>
                <w:sz w:val="16"/>
                <w:szCs w:val="16"/>
              </w:rPr>
              <w:t xml:space="preserve">аводский округ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1 857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1 222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515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Балейский район  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1 904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Борзинский</w:t>
            </w:r>
            <w:r>
              <w:rPr>
                <w:sz w:val="16"/>
                <w:szCs w:val="16"/>
              </w:rPr>
              <w:t xml:space="preserve"> район  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5 789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3 745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1 154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1 131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</w:t>
            </w:r>
            <w:r>
              <w:rPr>
                <w:sz w:val="16"/>
                <w:szCs w:val="16"/>
              </w:rPr>
              <w:t xml:space="preserve">имуро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З</w:t>
            </w:r>
            <w:r>
              <w:rPr>
                <w:sz w:val="16"/>
                <w:szCs w:val="16"/>
              </w:rPr>
              <w:t xml:space="preserve">аводский район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277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Забайкальский </w:t>
            </w:r>
            <w:r>
              <w:rPr>
                <w:sz w:val="16"/>
                <w:szCs w:val="16"/>
              </w:rPr>
              <w:t xml:space="preserve">район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1 336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Каларский</w:t>
            </w:r>
            <w:r>
              <w:rPr>
                <w:sz w:val="16"/>
                <w:szCs w:val="16"/>
              </w:rPr>
              <w:t xml:space="preserve"> округ 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Калганский район 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1 801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Карымский</w:t>
            </w:r>
            <w:r>
              <w:rPr>
                <w:sz w:val="16"/>
                <w:szCs w:val="16"/>
              </w:rPr>
              <w:t xml:space="preserve"> район 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1 911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Краснокаменский район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6 232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2 695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2 264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2 221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Красночикойский район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3 703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2 267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Кыринский район 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1 453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Могочинский</w:t>
            </w:r>
            <w:r>
              <w:rPr>
                <w:sz w:val="16"/>
                <w:szCs w:val="16"/>
              </w:rPr>
              <w:t xml:space="preserve"> район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2 991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1 743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Нерчинский район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3 316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1 421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1 154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1 128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Нер</w:t>
            </w:r>
            <w:r>
              <w:rPr>
                <w:sz w:val="16"/>
                <w:szCs w:val="16"/>
              </w:rPr>
              <w:t xml:space="preserve">чинско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З</w:t>
            </w:r>
            <w:r>
              <w:rPr>
                <w:sz w:val="16"/>
                <w:szCs w:val="16"/>
              </w:rPr>
              <w:t xml:space="preserve">аводский округ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1 313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Оловяннинский район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5 696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2 416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1 513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1 489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1 531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Ононский район  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1 303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717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299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</w:t>
            </w:r>
            <w:r>
              <w:rPr>
                <w:sz w:val="16"/>
                <w:szCs w:val="16"/>
              </w:rPr>
              <w:t xml:space="preserve">етровск</w:t>
            </w: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З</w:t>
            </w:r>
            <w:r>
              <w:rPr>
                <w:sz w:val="16"/>
                <w:szCs w:val="16"/>
              </w:rPr>
              <w:t xml:space="preserve">абайкальский район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6 150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4 722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Приаргунский округ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2 617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1 437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575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Сретенский район 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3 380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1 498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Тунгокоченский</w:t>
            </w:r>
            <w:r>
              <w:rPr>
                <w:sz w:val="16"/>
                <w:szCs w:val="16"/>
              </w:rPr>
              <w:t xml:space="preserve"> округ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197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</w:t>
            </w:r>
            <w:r>
              <w:rPr>
                <w:sz w:val="16"/>
                <w:szCs w:val="16"/>
              </w:rPr>
              <w:t xml:space="preserve">ё</w:t>
            </w:r>
            <w:r>
              <w:rPr>
                <w:sz w:val="16"/>
                <w:szCs w:val="16"/>
              </w:rPr>
              <w:t xml:space="preserve">тевский</w:t>
            </w:r>
            <w:r>
              <w:rPr>
                <w:sz w:val="16"/>
                <w:szCs w:val="16"/>
              </w:rPr>
              <w:t xml:space="preserve"> район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3 388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2 204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Хилокский район  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3 038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945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155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Чернышевский район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3 310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Читинский район 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13 407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7 552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2 681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2 508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1 686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1 865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Шелопугинский</w:t>
            </w:r>
            <w:r>
              <w:rPr>
                <w:sz w:val="16"/>
                <w:szCs w:val="16"/>
              </w:rPr>
              <w:t xml:space="preserve"> район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Шилкинский район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4 254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2 393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Агинский район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5 526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2 126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1 798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1 784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1 424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Дульдургинский район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2 120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1 242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Могойтуйский район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3 250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1 938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829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КБ № 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2 308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119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ГКБ № 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6 430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3 873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1 226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1 190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667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W w:w="1242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КМЦ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г.Ч</w:t>
            </w:r>
            <w:r>
              <w:rPr>
                <w:sz w:val="16"/>
                <w:szCs w:val="16"/>
              </w:rPr>
              <w:t xml:space="preserve">иты</w:t>
            </w:r>
            <w:r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61 498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31 424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15 444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491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14 595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1 617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10 012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168</w:t>
            </w:r>
            <w:r>
              <w:rPr>
                <w:sz w:val="16"/>
                <w:szCs w:val="16"/>
              </w:rPr>
            </w:r>
          </w:p>
        </w:tc>
        <w:tc>
          <w:tcPr>
            <w:tcW w:w="693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1 393</w:t>
            </w:r>
            <w:r>
              <w:rPr>
                <w:sz w:val="16"/>
                <w:szCs w:val="16"/>
              </w:rPr>
            </w:r>
          </w:p>
        </w:tc>
        <w:tc>
          <w:tcPr>
            <w:tcW w:w="69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</w:t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умерших вне стационаров от </w:t>
      </w:r>
      <w:r>
        <w:rPr>
          <w:rFonts w:ascii="Times New Roman" w:hAnsi="Times New Roman"/>
          <w:sz w:val="28"/>
          <w:szCs w:val="28"/>
        </w:rPr>
        <w:t xml:space="preserve">инфаркта миокарда</w:t>
      </w:r>
      <w:r>
        <w:rPr>
          <w:rFonts w:ascii="Times New Roman" w:hAnsi="Times New Roman"/>
          <w:sz w:val="28"/>
          <w:szCs w:val="28"/>
        </w:rPr>
        <w:t xml:space="preserve"> по краю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2024 год</w:t>
      </w:r>
      <w:r>
        <w:rPr>
          <w:rFonts w:ascii="Times New Roman" w:hAnsi="Times New Roman"/>
          <w:sz w:val="28"/>
          <w:szCs w:val="28"/>
        </w:rPr>
        <w:t xml:space="preserve">у – 709, в 2023 </w:t>
      </w:r>
      <w:r>
        <w:rPr>
          <w:rFonts w:ascii="Times New Roman" w:hAnsi="Times New Roman"/>
          <w:sz w:val="28"/>
          <w:szCs w:val="28"/>
        </w:rPr>
        <w:t xml:space="preserve">год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– 798,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2022 год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– 560 человек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</w:r>
      <w:r>
        <w:rPr>
          <w:spacing w:val="-5"/>
          <w:sz w:val="28"/>
          <w:szCs w:val="28"/>
          <w:lang w:eastAsia="en-US"/>
        </w:rPr>
      </w:r>
    </w:p>
    <w:p>
      <w:pPr>
        <w:ind w:firstLine="709"/>
        <w:jc w:val="center"/>
        <w:widowControl w:val="o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Специализированная, в том числе высокотехнологичная, медицинская помощь </w:t>
      </w:r>
      <w:r>
        <w:rPr>
          <w:color w:val="000000"/>
          <w:sz w:val="28"/>
          <w:szCs w:val="28"/>
          <w:shd w:val="clear" w:color="auto" w:fill="ffffff"/>
        </w:rPr>
        <w:t xml:space="preserve">по профилю «кардиология»,</w:t>
      </w:r>
      <w:r>
        <w:rPr>
          <w:color w:val="000000"/>
          <w:sz w:val="28"/>
          <w:szCs w:val="28"/>
          <w:shd w:val="clear" w:color="auto" w:fill="ffffff"/>
        </w:rPr>
        <w:t xml:space="preserve"> «сердечно-сосудистая хирургия»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center"/>
        <w:widowControl w:val="off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На территории Забайкальского края специализированная, в том числе высо</w:t>
      </w:r>
      <w:r>
        <w:rPr>
          <w:color w:val="000000"/>
          <w:sz w:val="28"/>
          <w:szCs w:val="28"/>
          <w:lang w:eastAsia="zh-CN"/>
        </w:rPr>
        <w:t xml:space="preserve">котехнологичная, медицинская помощь по профилю «сердечно-сосудистая хирургия», оказывается в медицинских организациях: ГУЗ «Краевая клиническая больница» (отделение кардиохирургии - 43 койки), ГУЗ «Городская клиническая больница № 1» (отделение сосудистой </w:t>
      </w:r>
      <w:r>
        <w:rPr>
          <w:color w:val="000000"/>
          <w:sz w:val="28"/>
          <w:szCs w:val="28"/>
          <w:lang w:eastAsia="zh-CN"/>
        </w:rPr>
        <w:t xml:space="preserve">хирургии</w:t>
      </w:r>
      <w:r>
        <w:rPr>
          <w:color w:val="000000"/>
          <w:sz w:val="28"/>
          <w:szCs w:val="28"/>
          <w:lang w:eastAsia="zh-CN"/>
        </w:rPr>
        <w:t xml:space="preserve"> – 28 коек</w:t>
      </w:r>
      <w:r>
        <w:rPr>
          <w:color w:val="000000"/>
          <w:sz w:val="28"/>
          <w:szCs w:val="28"/>
          <w:lang w:eastAsia="zh-CN"/>
        </w:rPr>
        <w:t xml:space="preserve">), ГАУЗ «Краевая больница № 4» (г. Краснокаменск, койки сосудистой хирургии - </w:t>
      </w:r>
      <w:r>
        <w:rPr>
          <w:color w:val="000000"/>
          <w:sz w:val="28"/>
          <w:szCs w:val="28"/>
          <w:lang w:eastAsia="zh-CN"/>
        </w:rPr>
        <w:t xml:space="preserve">10</w:t>
      </w:r>
      <w:r>
        <w:rPr>
          <w:color w:val="000000"/>
          <w:sz w:val="28"/>
          <w:szCs w:val="28"/>
          <w:lang w:eastAsia="zh-CN"/>
        </w:rPr>
        <w:t xml:space="preserve">),</w:t>
      </w:r>
      <w:r>
        <w:rPr>
          <w:sz w:val="28"/>
          <w:szCs w:val="28"/>
        </w:rPr>
        <w:t xml:space="preserve"> ЧУЗ «Клиническая больница «РЖД-Медицина» г. Чита»</w:t>
      </w:r>
      <w:r>
        <w:rPr>
          <w:color w:val="000000"/>
          <w:sz w:val="28"/>
          <w:szCs w:val="28"/>
          <w:lang w:eastAsia="zh-CN"/>
        </w:rPr>
        <w:t xml:space="preserve">.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widowControl w:val="off"/>
        <w:rPr>
          <w:rFonts w:ascii="Calibri" w:hAnsi="Calibri"/>
          <w:b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Числ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кардиохирургических коек - </w:t>
      </w:r>
      <w:r>
        <w:rPr>
          <w:color w:val="000000"/>
          <w:sz w:val="28"/>
          <w:szCs w:val="28"/>
        </w:rPr>
        <w:t xml:space="preserve">37</w:t>
      </w:r>
      <w:r>
        <w:rPr>
          <w:color w:val="000000"/>
          <w:sz w:val="28"/>
          <w:szCs w:val="28"/>
        </w:rPr>
        <w:t xml:space="preserve"> ко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к (ГУЗ «Краевая клиническая больница). В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году госпитализировано 1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499</w:t>
      </w:r>
      <w:r>
        <w:rPr>
          <w:color w:val="000000"/>
          <w:sz w:val="28"/>
          <w:szCs w:val="28"/>
        </w:rPr>
        <w:t xml:space="preserve"> пациент</w:t>
      </w:r>
      <w:r>
        <w:rPr>
          <w:color w:val="000000"/>
          <w:sz w:val="28"/>
          <w:szCs w:val="28"/>
        </w:rPr>
        <w:t xml:space="preserve">ов</w:t>
      </w:r>
      <w:r>
        <w:rPr>
          <w:color w:val="000000"/>
          <w:sz w:val="28"/>
          <w:szCs w:val="28"/>
        </w:rPr>
        <w:t xml:space="preserve"> (202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 658</w:t>
      </w:r>
      <w:r>
        <w:rPr>
          <w:color w:val="000000"/>
          <w:sz w:val="28"/>
          <w:szCs w:val="28"/>
        </w:rPr>
        <w:t xml:space="preserve">), выписано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 492 </w:t>
      </w:r>
      <w:r>
        <w:rPr>
          <w:color w:val="000000"/>
          <w:sz w:val="28"/>
          <w:szCs w:val="28"/>
        </w:rPr>
        <w:t xml:space="preserve">(202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630</w:t>
      </w:r>
      <w:r>
        <w:rPr>
          <w:color w:val="000000"/>
          <w:sz w:val="28"/>
          <w:szCs w:val="28"/>
        </w:rPr>
        <w:t xml:space="preserve">), умерло - 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 (202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32</w:t>
      </w:r>
      <w:r>
        <w:rPr>
          <w:color w:val="000000"/>
          <w:sz w:val="28"/>
          <w:szCs w:val="28"/>
        </w:rPr>
        <w:t xml:space="preserve">). Проведено пациентами койко-дней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663</w:t>
      </w:r>
      <w:r>
        <w:rPr>
          <w:color w:val="000000"/>
          <w:sz w:val="28"/>
          <w:szCs w:val="28"/>
        </w:rPr>
        <w:t xml:space="preserve"> (202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1 879</w:t>
      </w:r>
      <w:r>
        <w:rPr>
          <w:color w:val="000000"/>
          <w:sz w:val="28"/>
          <w:szCs w:val="28"/>
        </w:rPr>
        <w:t xml:space="preserve">). Уровень госпитализации - 1,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тыс. населения (202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1,</w:t>
      </w: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). </w:t>
      </w:r>
      <w:r>
        <w:rPr>
          <w:sz w:val="28"/>
          <w:szCs w:val="28"/>
        </w:rPr>
        <w:t xml:space="preserve">Средняя занятость койки в году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15,2</w:t>
      </w:r>
      <w:r>
        <w:rPr>
          <w:sz w:val="28"/>
          <w:szCs w:val="28"/>
        </w:rPr>
        <w:t xml:space="preserve"> дня (202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302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), средняя длительность пр</w:t>
      </w:r>
      <w:r>
        <w:rPr>
          <w:color w:val="000000"/>
          <w:sz w:val="28"/>
          <w:szCs w:val="28"/>
        </w:rPr>
        <w:t xml:space="preserve">ебывания больного на койке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7,7</w:t>
      </w:r>
      <w:r>
        <w:rPr>
          <w:color w:val="000000"/>
          <w:sz w:val="28"/>
          <w:szCs w:val="28"/>
        </w:rPr>
        <w:t xml:space="preserve"> дн</w:t>
      </w:r>
      <w:r>
        <w:rPr>
          <w:color w:val="000000"/>
          <w:sz w:val="28"/>
          <w:szCs w:val="28"/>
        </w:rPr>
        <w:t xml:space="preserve">ей</w:t>
      </w:r>
      <w:r>
        <w:rPr>
          <w:color w:val="000000"/>
          <w:sz w:val="28"/>
          <w:szCs w:val="28"/>
        </w:rPr>
        <w:t xml:space="preserve"> (202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8,0</w:t>
      </w:r>
      <w:r>
        <w:rPr>
          <w:color w:val="000000"/>
          <w:sz w:val="28"/>
          <w:szCs w:val="28"/>
        </w:rPr>
        <w:t xml:space="preserve">), оборот койки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41,1</w:t>
      </w:r>
      <w:r>
        <w:rPr>
          <w:color w:val="000000"/>
          <w:sz w:val="28"/>
          <w:szCs w:val="28"/>
        </w:rPr>
        <w:t xml:space="preserve"> (202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 </w:t>
      </w:r>
      <w:r>
        <w:rPr>
          <w:color w:val="000000"/>
          <w:sz w:val="28"/>
          <w:szCs w:val="28"/>
        </w:rPr>
        <w:t xml:space="preserve">- 3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)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Больничная летальность - 1,9</w:t>
      </w:r>
      <w:r>
        <w:rPr>
          <w:color w:val="000000"/>
          <w:sz w:val="28"/>
          <w:szCs w:val="28"/>
          <w:shd w:val="clear" w:color="auto" w:fill="ffffff"/>
        </w:rPr>
        <w:t xml:space="preserve">7</w:t>
      </w:r>
      <w:r>
        <w:rPr>
          <w:color w:val="000000"/>
          <w:sz w:val="28"/>
          <w:szCs w:val="28"/>
          <w:shd w:val="clear" w:color="auto" w:fill="ffffff"/>
        </w:rPr>
        <w:t xml:space="preserve"> % (202</w:t>
      </w:r>
      <w:r>
        <w:rPr>
          <w:color w:val="000000"/>
          <w:sz w:val="28"/>
          <w:szCs w:val="28"/>
          <w:shd w:val="clear" w:color="auto" w:fill="ffffff"/>
        </w:rPr>
        <w:t xml:space="preserve">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году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color w:val="000000"/>
          <w:sz w:val="28"/>
          <w:szCs w:val="28"/>
          <w:shd w:val="clear" w:color="auto" w:fill="ffffff"/>
        </w:rPr>
        <w:t xml:space="preserve">1,9</w:t>
      </w:r>
      <w:r>
        <w:rPr>
          <w:color w:val="000000"/>
          <w:sz w:val="28"/>
          <w:szCs w:val="28"/>
          <w:shd w:val="clear" w:color="auto" w:fill="ffffff"/>
        </w:rPr>
        <w:t xml:space="preserve"> %).</w:t>
      </w:r>
      <w:r>
        <w:rPr>
          <w:rFonts w:ascii="Calibri" w:hAnsi="Calibri"/>
          <w:b/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Обеспеченность края кардиохирургическими койками на 10 тыс. населения (0,</w:t>
      </w:r>
      <w:r>
        <w:rPr>
          <w:color w:val="000000"/>
          <w:sz w:val="28"/>
          <w:szCs w:val="28"/>
          <w:lang w:eastAsia="zh-CN"/>
        </w:rPr>
        <w:t xml:space="preserve">4</w:t>
      </w:r>
      <w:r>
        <w:rPr>
          <w:color w:val="000000"/>
          <w:sz w:val="28"/>
          <w:szCs w:val="28"/>
          <w:lang w:eastAsia="zh-CN"/>
        </w:rPr>
        <w:t xml:space="preserve">) сопоставима со среднероссийским показателем (0,44), </w:t>
      </w:r>
      <w:r>
        <w:rPr>
          <w:color w:val="000000"/>
          <w:sz w:val="28"/>
          <w:szCs w:val="28"/>
          <w:lang w:eastAsia="zh-CN"/>
        </w:rPr>
        <w:t xml:space="preserve">и</w:t>
      </w:r>
      <w:r>
        <w:rPr>
          <w:color w:val="000000"/>
          <w:sz w:val="28"/>
          <w:szCs w:val="28"/>
          <w:lang w:eastAsia="zh-CN"/>
        </w:rPr>
        <w:t xml:space="preserve"> значени</w:t>
      </w:r>
      <w:r>
        <w:rPr>
          <w:color w:val="000000"/>
          <w:sz w:val="28"/>
          <w:szCs w:val="28"/>
          <w:lang w:eastAsia="zh-CN"/>
        </w:rPr>
        <w:t xml:space="preserve">ем</w:t>
      </w:r>
      <w:r>
        <w:rPr>
          <w:color w:val="000000"/>
          <w:sz w:val="28"/>
          <w:szCs w:val="28"/>
          <w:lang w:eastAsia="zh-CN"/>
        </w:rPr>
        <w:t xml:space="preserve"> по Дальневосточному федеральному округу (0,41).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Оказывают специализированную и высокотехнологическую помощь по профилю «сердечно-сосудистая хирургия»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 сертифицированных сердечно-сосудистых хирургов и 6 рентгенэндоваскулярных хирургов.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ГУЗ «Краевая клиническая больница» работает 7 сердечно-сосудистых хирургов, двое из которых являются хирургами-</w:t>
      </w:r>
      <w:r>
        <w:rPr>
          <w:sz w:val="28"/>
          <w:szCs w:val="28"/>
        </w:rPr>
        <w:t xml:space="preserve">аритмологами</w:t>
      </w:r>
      <w:r>
        <w:rPr>
          <w:sz w:val="28"/>
          <w:szCs w:val="28"/>
        </w:rPr>
        <w:t xml:space="preserve">, ГУЗ «Городская клиническая больница № 1» работают 3 сердечно-сосудистых хирурга, в ЧУЗ «Клиническая больница «РЖД-Медицина» помощь больным с сосудистой патологией оказывают 1 хирург, в </w:t>
      </w:r>
      <w:r>
        <w:rPr>
          <w:sz w:val="28"/>
          <w:szCs w:val="28"/>
        </w:rPr>
        <w:br/>
        <w:t xml:space="preserve">г. Краснокаменске </w:t>
      </w:r>
      <w:r>
        <w:rPr>
          <w:bCs/>
          <w:sz w:val="28"/>
          <w:szCs w:val="28"/>
        </w:rPr>
        <w:t xml:space="preserve">в ГАУЗ «Краевая больница №4»</w:t>
      </w:r>
      <w:r>
        <w:rPr>
          <w:sz w:val="28"/>
          <w:szCs w:val="28"/>
        </w:rPr>
        <w:t xml:space="preserve"> работает 1 сердечно-сосудистый хирург.</w:t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ind w:firstLine="709"/>
        <w:jc w:val="center"/>
        <w:rPr>
          <w:iCs/>
          <w:sz w:val="28"/>
          <w:szCs w:val="22"/>
          <w:lang w:eastAsia="en-US"/>
        </w:rPr>
      </w:pPr>
      <w:r>
        <w:rPr>
          <w:iCs/>
          <w:sz w:val="28"/>
          <w:szCs w:val="22"/>
          <w:lang w:eastAsia="en-US"/>
        </w:rPr>
        <w:t xml:space="preserve">Рентгенохирургические методы диагностики и лечения</w:t>
      </w:r>
      <w:r>
        <w:rPr>
          <w:iCs/>
          <w:sz w:val="28"/>
          <w:szCs w:val="22"/>
          <w:lang w:eastAsia="en-US"/>
        </w:rPr>
      </w:r>
    </w:p>
    <w:p>
      <w:pPr>
        <w:ind w:firstLine="709"/>
        <w:jc w:val="center"/>
        <w:rPr>
          <w:iCs/>
          <w:sz w:val="28"/>
          <w:szCs w:val="22"/>
          <w:lang w:eastAsia="en-US"/>
        </w:rPr>
      </w:pPr>
      <w:r>
        <w:rPr>
          <w:iCs/>
          <w:sz w:val="28"/>
          <w:szCs w:val="22"/>
          <w:lang w:eastAsia="en-US"/>
        </w:rPr>
      </w:r>
      <w:r>
        <w:rPr>
          <w:iCs/>
          <w:sz w:val="28"/>
          <w:szCs w:val="22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Забайкальском крае организованы два ЧКВ-центра на базе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ГУЗ «Краевая клиническая больница» входящие в состав Регионального сосудистого центра и ЧКВ-центр на базе ЧУЗ «Клиническая больница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«РЖД-Медицина» г. Чита».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ЧКВ-центр ГУЗ «Краевая клиническая больница» представлен отделением, в состав которого входят 3 </w:t>
      </w:r>
      <w:r>
        <w:rPr>
          <w:sz w:val="28"/>
          <w:szCs w:val="28"/>
          <w:lang w:eastAsia="en-US"/>
        </w:rPr>
        <w:t xml:space="preserve">рентгеноперационных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3 предоперационных, ординаторская, 2 пультовых, 2 стерилизационных,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 машинных отделения.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Центр оснащен: </w:t>
      </w:r>
      <w:r>
        <w:rPr>
          <w:spacing w:val="-5"/>
          <w:sz w:val="28"/>
          <w:szCs w:val="28"/>
          <w:lang w:eastAsia="en-US"/>
        </w:rPr>
        <w:t xml:space="preserve">Рентгеновский комплекс </w:t>
      </w:r>
      <w:r>
        <w:rPr>
          <w:spacing w:val="-5"/>
          <w:sz w:val="28"/>
          <w:szCs w:val="28"/>
          <w:lang w:eastAsia="en-US"/>
        </w:rPr>
        <w:t xml:space="preserve">Innova</w:t>
      </w:r>
      <w:r>
        <w:rPr>
          <w:spacing w:val="-5"/>
          <w:sz w:val="28"/>
          <w:szCs w:val="28"/>
          <w:lang w:eastAsia="en-US"/>
        </w:rPr>
        <w:t xml:space="preserve"> 31000 </w:t>
      </w:r>
      <w:r>
        <w:rPr>
          <w:spacing w:val="-5"/>
          <w:sz w:val="28"/>
          <w:szCs w:val="28"/>
          <w:lang w:eastAsia="en-US"/>
        </w:rPr>
        <w:t xml:space="preserve">Optima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 xml:space="preserve">edition</w:t>
      </w:r>
      <w:r>
        <w:rPr>
          <w:spacing w:val="-5"/>
          <w:sz w:val="28"/>
          <w:szCs w:val="28"/>
          <w:lang w:eastAsia="en-US"/>
        </w:rPr>
        <w:t xml:space="preserve">  </w:t>
      </w:r>
      <w:r>
        <w:rPr>
          <w:spacing w:val="-5"/>
          <w:sz w:val="28"/>
          <w:szCs w:val="28"/>
          <w:lang w:eastAsia="en-US"/>
        </w:rPr>
        <w:t xml:space="preserve">производства GE 2012 года, установлен в декабре 2012 года. Срок гарантийного обслуживания истек 14 февраля 2014 года, в настоящее время требуется заключение сервисного контракта. В настоящее время аппаратура по мере необходимости обслуживается силами ООО «</w:t>
      </w:r>
      <w:r>
        <w:rPr>
          <w:spacing w:val="-5"/>
          <w:sz w:val="28"/>
          <w:szCs w:val="28"/>
          <w:lang w:eastAsia="en-US"/>
        </w:rPr>
        <w:t xml:space="preserve">Медтехторгсервис</w:t>
      </w:r>
      <w:r>
        <w:rPr>
          <w:spacing w:val="-5"/>
          <w:sz w:val="28"/>
          <w:szCs w:val="28"/>
          <w:lang w:eastAsia="en-US"/>
        </w:rPr>
        <w:t xml:space="preserve">». </w:t>
      </w:r>
      <w:r>
        <w:rPr>
          <w:spacing w:val="-5"/>
          <w:sz w:val="28"/>
          <w:szCs w:val="28"/>
          <w:lang w:eastAsia="en-US"/>
        </w:rPr>
      </w:r>
    </w:p>
    <w:p>
      <w:pPr>
        <w:ind w:firstLine="709"/>
        <w:jc w:val="both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Ангиографический комплекс PHILIPS ALLURA </w:t>
      </w:r>
      <w:r>
        <w:rPr>
          <w:spacing w:val="-5"/>
          <w:sz w:val="28"/>
          <w:szCs w:val="28"/>
          <w:lang w:eastAsia="en-US"/>
        </w:rPr>
        <w:t xml:space="preserve">Xper</w:t>
      </w:r>
      <w:r>
        <w:rPr>
          <w:spacing w:val="-5"/>
          <w:sz w:val="28"/>
          <w:szCs w:val="28"/>
          <w:lang w:eastAsia="en-US"/>
        </w:rPr>
        <w:t xml:space="preserve"> FD20 с системой передачи данных и архивирования PACS </w:t>
      </w:r>
      <w:r>
        <w:rPr>
          <w:spacing w:val="-5"/>
          <w:sz w:val="28"/>
          <w:szCs w:val="28"/>
          <w:lang w:eastAsia="en-US"/>
        </w:rPr>
        <w:t xml:space="preserve">Synapse</w:t>
      </w:r>
      <w:r>
        <w:rPr>
          <w:spacing w:val="-5"/>
          <w:sz w:val="28"/>
          <w:szCs w:val="28"/>
          <w:lang w:eastAsia="en-US"/>
        </w:rPr>
        <w:t xml:space="preserve"> 4. Установлен в 2013 году, срок гарантийного обслуживания истек в апреле 2014 года. В настоящее время функционален лиш</w:t>
      </w:r>
      <w:r>
        <w:rPr>
          <w:spacing w:val="-5"/>
          <w:sz w:val="28"/>
          <w:szCs w:val="28"/>
          <w:lang w:eastAsia="en-US"/>
        </w:rPr>
        <w:t xml:space="preserve">ь частично, в режиме рентгеноско</w:t>
      </w:r>
      <w:r>
        <w:rPr>
          <w:spacing w:val="-5"/>
          <w:sz w:val="28"/>
          <w:szCs w:val="28"/>
          <w:lang w:eastAsia="en-US"/>
        </w:rPr>
        <w:t xml:space="preserve">пии. С августа 2021 </w:t>
      </w:r>
      <w:r>
        <w:rPr>
          <w:spacing w:val="-5"/>
          <w:sz w:val="28"/>
          <w:szCs w:val="28"/>
          <w:lang w:eastAsia="en-US"/>
        </w:rPr>
        <w:t xml:space="preserve">ожидает замену рентгеновской трубки. Система передачи данных и</w:t>
      </w:r>
      <w:r>
        <w:rPr>
          <w:spacing w:val="-5"/>
          <w:sz w:val="28"/>
          <w:szCs w:val="28"/>
          <w:lang w:eastAsia="en-US"/>
        </w:rPr>
        <w:t xml:space="preserve"> архивирования PACS </w:t>
      </w:r>
      <w:r>
        <w:rPr>
          <w:spacing w:val="-5"/>
          <w:sz w:val="28"/>
          <w:szCs w:val="28"/>
          <w:lang w:eastAsia="en-US"/>
        </w:rPr>
        <w:t xml:space="preserve">Synapse</w:t>
      </w:r>
      <w:r>
        <w:rPr>
          <w:spacing w:val="-5"/>
          <w:sz w:val="28"/>
          <w:szCs w:val="28"/>
          <w:lang w:eastAsia="en-US"/>
        </w:rPr>
        <w:t xml:space="preserve"> 4. п</w:t>
      </w:r>
      <w:r>
        <w:rPr>
          <w:spacing w:val="-5"/>
          <w:sz w:val="28"/>
          <w:szCs w:val="28"/>
          <w:lang w:eastAsia="en-US"/>
        </w:rPr>
        <w:t xml:space="preserve">ерестала функционировать в декабре 20</w:t>
      </w:r>
      <w:r>
        <w:rPr>
          <w:spacing w:val="-5"/>
          <w:sz w:val="28"/>
          <w:szCs w:val="28"/>
          <w:lang w:eastAsia="en-US"/>
        </w:rPr>
        <w:t xml:space="preserve">21 года из-за выхода из строя части жестких дисков. Архивация медицинских исследований проводится с использованием CD-дисков. В январе 2022 года в больнице установлена новая система хранения медицинских изображений на основе бесплатного серверного решения </w:t>
      </w:r>
      <w:r>
        <w:rPr>
          <w:spacing w:val="-5"/>
          <w:sz w:val="28"/>
          <w:szCs w:val="28"/>
          <w:lang w:eastAsia="en-US"/>
        </w:rPr>
        <w:t xml:space="preserve">Orthanc</w:t>
      </w:r>
      <w:r>
        <w:rPr>
          <w:spacing w:val="-5"/>
          <w:sz w:val="28"/>
          <w:szCs w:val="28"/>
          <w:lang w:eastAsia="en-US"/>
        </w:rPr>
        <w:t xml:space="preserve">.   Эта система в настоящее время не полностью интегрирована с работой ангиографических комплексов отделения. </w:t>
      </w:r>
      <w:r>
        <w:rPr>
          <w:spacing w:val="-5"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6379" w:leader="none"/>
        </w:tabs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Ангиографический комплекс PHILIPS </w:t>
      </w:r>
      <w:r>
        <w:rPr>
          <w:spacing w:val="-5"/>
          <w:sz w:val="28"/>
          <w:szCs w:val="28"/>
          <w:lang w:eastAsia="en-US"/>
        </w:rPr>
        <w:t xml:space="preserve">Azurion</w:t>
      </w:r>
      <w:r>
        <w:rPr>
          <w:spacing w:val="-5"/>
          <w:sz w:val="28"/>
          <w:szCs w:val="28"/>
          <w:lang w:eastAsia="en-US"/>
        </w:rPr>
        <w:t xml:space="preserve"> 5 m20 с интегрированной системой для внутрисосудистой визуализации </w:t>
      </w:r>
      <w:r>
        <w:rPr>
          <w:spacing w:val="-5"/>
          <w:sz w:val="28"/>
          <w:szCs w:val="28"/>
          <w:lang w:eastAsia="en-US"/>
        </w:rPr>
        <w:t xml:space="preserve">Volcano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 xml:space="preserve">Core</w:t>
      </w:r>
      <w:r>
        <w:rPr>
          <w:spacing w:val="-5"/>
          <w:sz w:val="28"/>
          <w:szCs w:val="28"/>
          <w:lang w:eastAsia="en-US"/>
        </w:rPr>
        <w:t xml:space="preserve">, производства </w:t>
      </w:r>
      <w:r>
        <w:rPr>
          <w:spacing w:val="-5"/>
          <w:sz w:val="28"/>
          <w:szCs w:val="28"/>
          <w:lang w:eastAsia="en-US"/>
        </w:rPr>
        <w:t xml:space="preserve">июня </w:t>
      </w:r>
      <w:r>
        <w:rPr>
          <w:spacing w:val="-5"/>
          <w:sz w:val="28"/>
          <w:szCs w:val="28"/>
          <w:lang w:eastAsia="en-US"/>
        </w:rPr>
        <w:t xml:space="preserve">2022 года и установленная в </w:t>
      </w:r>
      <w:r>
        <w:rPr>
          <w:spacing w:val="-5"/>
          <w:sz w:val="28"/>
          <w:szCs w:val="28"/>
          <w:lang w:eastAsia="en-US"/>
        </w:rPr>
        <w:t xml:space="preserve">рентгеноперационной</w:t>
      </w:r>
      <w:r>
        <w:rPr>
          <w:spacing w:val="-5"/>
          <w:sz w:val="28"/>
          <w:szCs w:val="28"/>
          <w:lang w:eastAsia="en-US"/>
        </w:rPr>
        <w:t xml:space="preserve"> №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 xml:space="preserve">3 в декабре 2022 года. В настоящее время проводится процедура получения </w:t>
      </w:r>
      <w:r>
        <w:rPr>
          <w:spacing w:val="-5"/>
          <w:sz w:val="28"/>
          <w:szCs w:val="28"/>
          <w:lang w:eastAsia="en-US"/>
        </w:rPr>
        <w:t xml:space="preserve">санитарноэпидемиологического</w:t>
      </w:r>
      <w:r>
        <w:rPr>
          <w:spacing w:val="-5"/>
          <w:sz w:val="28"/>
          <w:szCs w:val="28"/>
          <w:lang w:eastAsia="en-US"/>
        </w:rPr>
        <w:t xml:space="preserve"> заключения.  </w:t>
      </w:r>
      <w:r>
        <w:rPr>
          <w:spacing w:val="-5"/>
          <w:sz w:val="28"/>
          <w:szCs w:val="28"/>
          <w:lang w:eastAsia="en-US"/>
        </w:rPr>
      </w:r>
    </w:p>
    <w:p>
      <w:pPr>
        <w:ind w:firstLine="709"/>
        <w:jc w:val="both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Мобильный рентгенодиагностический комплекс </w:t>
      </w:r>
      <w:r>
        <w:rPr>
          <w:spacing w:val="-5"/>
          <w:sz w:val="28"/>
          <w:szCs w:val="28"/>
          <w:lang w:eastAsia="en-US"/>
        </w:rPr>
        <w:t xml:space="preserve">Ziehm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 xml:space="preserve">Vision</w:t>
      </w:r>
      <w:r>
        <w:rPr>
          <w:spacing w:val="-5"/>
          <w:sz w:val="28"/>
          <w:szCs w:val="28"/>
          <w:lang w:eastAsia="en-US"/>
        </w:rPr>
        <w:t xml:space="preserve"> RFD производства 2020 года, в эксплуатации с начала 2021 г. </w:t>
      </w:r>
      <w:r>
        <w:rPr>
          <w:spacing w:val="-5"/>
          <w:sz w:val="28"/>
          <w:szCs w:val="28"/>
          <w:lang w:eastAsia="en-US"/>
        </w:rPr>
      </w:r>
    </w:p>
    <w:p>
      <w:pPr>
        <w:ind w:firstLine="709"/>
        <w:jc w:val="both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Рентгеновский передвижной хирургический аппарат OEC 9900 </w:t>
      </w:r>
      <w:r>
        <w:rPr>
          <w:spacing w:val="-5"/>
          <w:sz w:val="28"/>
          <w:szCs w:val="28"/>
          <w:lang w:eastAsia="en-US"/>
        </w:rPr>
        <w:t xml:space="preserve">Elite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 xml:space="preserve">cardiac</w:t>
      </w:r>
      <w:r>
        <w:rPr>
          <w:spacing w:val="-5"/>
          <w:sz w:val="28"/>
          <w:szCs w:val="28"/>
          <w:lang w:eastAsia="en-US"/>
        </w:rPr>
        <w:t xml:space="preserve"> производства GE 2012 года в комплекте с операционным столом, в эксплуатации с сентября 2012 года. Срок гарантийного обслуживания истек, требуется заключение сервисного контракта. </w:t>
      </w:r>
      <w:r>
        <w:rPr>
          <w:spacing w:val="-5"/>
          <w:sz w:val="28"/>
          <w:szCs w:val="28"/>
          <w:lang w:eastAsia="en-US"/>
        </w:rPr>
      </w:r>
    </w:p>
    <w:p>
      <w:pPr>
        <w:ind w:firstLine="709"/>
        <w:jc w:val="both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Переносной УЗИ-аппарат VIVID-E 2012 года выпуска с тремя датчиками и пункционной насадкой.</w:t>
      </w:r>
      <w:r>
        <w:rPr>
          <w:spacing w:val="-5"/>
          <w:sz w:val="28"/>
          <w:szCs w:val="28"/>
          <w:lang w:eastAsia="en-US"/>
        </w:rPr>
      </w:r>
    </w:p>
    <w:p>
      <w:pPr>
        <w:ind w:firstLine="709"/>
        <w:jc w:val="both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Аппарат баллонной </w:t>
      </w:r>
      <w:r>
        <w:rPr>
          <w:spacing w:val="-5"/>
          <w:sz w:val="28"/>
          <w:szCs w:val="28"/>
          <w:lang w:eastAsia="en-US"/>
        </w:rPr>
        <w:t xml:space="preserve">контрпульсации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 xml:space="preserve">Maquet</w:t>
      </w:r>
      <w:r>
        <w:rPr>
          <w:spacing w:val="-5"/>
          <w:sz w:val="28"/>
          <w:szCs w:val="28"/>
          <w:lang w:eastAsia="en-US"/>
        </w:rPr>
        <w:t xml:space="preserve"> CS300, частично неисправен (из двух режимов работы сохранился только один, наименее удобный и функциональный) – требуется ремонт с заменой комплектующих.</w:t>
      </w:r>
      <w:r>
        <w:rPr>
          <w:spacing w:val="-5"/>
          <w:sz w:val="28"/>
          <w:szCs w:val="28"/>
          <w:lang w:eastAsia="en-US"/>
        </w:rPr>
      </w:r>
    </w:p>
    <w:p>
      <w:pPr>
        <w:ind w:firstLine="709"/>
        <w:jc w:val="both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Наркозный аппарат, дефибриллятор, сухожаровые шкафы – 2 шт., холодильник и</w:t>
      </w:r>
      <w:r>
        <w:rPr>
          <w:spacing w:val="-5"/>
          <w:sz w:val="28"/>
          <w:szCs w:val="28"/>
          <w:lang w:eastAsia="en-US"/>
        </w:rPr>
        <w:t xml:space="preserve"> т.д. согласно приложению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 xml:space="preserve">№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 xml:space="preserve">17 к приказу от 15 ноября 2012 года №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5"/>
          <w:sz w:val="28"/>
          <w:szCs w:val="28"/>
          <w:lang w:eastAsia="en-US"/>
        </w:rPr>
        <w:t xml:space="preserve">918н «Об утверждении Порядка оказания медицинской помощи больным с сердечно-сосудистыми заболеваниями».</w:t>
      </w:r>
      <w:r>
        <w:rPr>
          <w:spacing w:val="-5"/>
          <w:sz w:val="28"/>
          <w:szCs w:val="28"/>
          <w:lang w:eastAsia="en-US"/>
        </w:rPr>
      </w:r>
    </w:p>
    <w:p>
      <w:pPr>
        <w:ind w:firstLine="540"/>
        <w:jc w:val="both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</w:r>
      <w:r>
        <w:rPr>
          <w:spacing w:val="-5"/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1</w:t>
      </w:r>
      <w:r>
        <w:rPr>
          <w:sz w:val="28"/>
          <w:szCs w:val="28"/>
          <w:lang w:eastAsia="zh-CN"/>
        </w:rPr>
        <w:t xml:space="preserve">5</w:t>
      </w:r>
      <w:r>
        <w:rPr>
          <w:sz w:val="28"/>
          <w:szCs w:val="28"/>
          <w:lang w:eastAsia="zh-CN"/>
        </w:rPr>
      </w:r>
    </w:p>
    <w:p>
      <w:pPr>
        <w:ind w:firstLine="709"/>
        <w:jc w:val="center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</w:r>
      <w:r>
        <w:rPr>
          <w:i/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Оказание пациентам с ОКС, проведение ЧТКА в 202</w:t>
      </w:r>
      <w:r>
        <w:rPr>
          <w:sz w:val="28"/>
          <w:szCs w:val="28"/>
          <w:lang w:eastAsia="en-US"/>
        </w:rPr>
        <w:t xml:space="preserve">2</w:t>
      </w:r>
      <w:r>
        <w:rPr>
          <w:sz w:val="28"/>
          <w:szCs w:val="28"/>
          <w:lang w:eastAsia="en-US"/>
        </w:rPr>
        <w:t xml:space="preserve">-202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гг.</w:t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базе ЧКВ-центра ЧУЗ «Клиническая больница «РЖД-Медицина» г. Чита»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93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09"/>
        <w:gridCol w:w="3260"/>
        <w:gridCol w:w="1795"/>
        <w:gridCol w:w="1795"/>
        <w:gridCol w:w="1795"/>
      </w:tblGrid>
      <w:tr>
        <w:tblPrEx/>
        <w:trPr>
          <w:trHeight w:val="359"/>
          <w:tblHeader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№ п/п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Метод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202</w:t>
            </w:r>
            <w:r>
              <w:rPr>
                <w:bCs/>
                <w:sz w:val="18"/>
                <w:szCs w:val="18"/>
                <w:lang w:eastAsia="en-US"/>
              </w:rPr>
              <w:t xml:space="preserve">2</w:t>
            </w:r>
            <w:r>
              <w:rPr>
                <w:bCs/>
                <w:sz w:val="18"/>
                <w:szCs w:val="18"/>
                <w:lang w:eastAsia="en-US"/>
              </w:rPr>
              <w:t xml:space="preserve">г.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 xml:space="preserve">202</w:t>
            </w:r>
            <w:r>
              <w:rPr>
                <w:bCs/>
                <w:sz w:val="18"/>
                <w:szCs w:val="18"/>
                <w:lang w:eastAsia="en-US"/>
              </w:rPr>
              <w:t xml:space="preserve">3</w:t>
            </w:r>
            <w:r>
              <w:rPr>
                <w:bCs/>
                <w:sz w:val="18"/>
                <w:szCs w:val="18"/>
                <w:lang w:eastAsia="en-US"/>
              </w:rPr>
              <w:t xml:space="preserve"> г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202</w:t>
            </w:r>
            <w:r>
              <w:rPr>
                <w:bCs/>
                <w:sz w:val="18"/>
                <w:szCs w:val="18"/>
                <w:lang w:eastAsia="en-US"/>
              </w:rPr>
              <w:t xml:space="preserve">4</w:t>
            </w:r>
            <w:r>
              <w:rPr>
                <w:bCs/>
                <w:sz w:val="18"/>
                <w:szCs w:val="18"/>
                <w:lang w:eastAsia="en-US"/>
              </w:rPr>
              <w:t xml:space="preserve"> г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</w:tr>
      <w:tr>
        <w:tblPrEx/>
        <w:trPr>
          <w:trHeight w:val="438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1</w:t>
            </w:r>
            <w:r>
              <w:rPr>
                <w:bCs/>
                <w:sz w:val="18"/>
                <w:szCs w:val="18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ЧТКА, количество процедур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 xml:space="preserve">274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316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837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</w:tr>
      <w:tr>
        <w:tblPrEx/>
        <w:trPr>
          <w:trHeight w:val="426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2</w:t>
            </w:r>
            <w:r>
              <w:rPr>
                <w:bCs/>
                <w:sz w:val="18"/>
                <w:szCs w:val="18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ЧТКА при ОКС, количество процедур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 xml:space="preserve">181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189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708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</w:tr>
      <w:tr>
        <w:tblPrEx/>
        <w:trPr>
          <w:trHeight w:val="377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3</w:t>
            </w:r>
            <w:r>
              <w:rPr>
                <w:bCs/>
                <w:sz w:val="18"/>
                <w:szCs w:val="18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ЧТКА со стентированием, количество процедур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 xml:space="preserve">265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310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761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</w:tr>
      <w:tr>
        <w:tblPrEx/>
        <w:trPr>
          <w:trHeight w:val="425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4</w:t>
            </w:r>
            <w:r>
              <w:rPr>
                <w:bCs/>
                <w:sz w:val="18"/>
                <w:szCs w:val="18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ЧТКА со стентированием ОКС, количество процедур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 xml:space="preserve">174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184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639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</w:tr>
      <w:tr>
        <w:tblPrEx/>
        <w:trPr>
          <w:trHeight w:val="438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5</w:t>
            </w:r>
            <w:r>
              <w:rPr>
                <w:bCs/>
                <w:sz w:val="18"/>
                <w:szCs w:val="18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Коронарографий</w:t>
            </w:r>
            <w:r>
              <w:rPr>
                <w:bCs/>
                <w:sz w:val="18"/>
                <w:szCs w:val="18"/>
                <w:lang w:eastAsia="en-US"/>
              </w:rPr>
              <w:t xml:space="preserve">, количество процедур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 xml:space="preserve">1118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1128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3036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</w:tr>
      <w:tr>
        <w:tblPrEx/>
        <w:trPr>
          <w:trHeight w:val="396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6</w:t>
            </w:r>
            <w:r>
              <w:rPr>
                <w:bCs/>
                <w:sz w:val="18"/>
                <w:szCs w:val="18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Коронарографий</w:t>
            </w:r>
            <w:r>
              <w:rPr>
                <w:bCs/>
                <w:sz w:val="18"/>
                <w:szCs w:val="18"/>
                <w:lang w:eastAsia="en-US"/>
              </w:rPr>
              <w:t xml:space="preserve"> при ОКС, количество процедур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 xml:space="preserve">338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333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1200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</w:tr>
      <w:tr>
        <w:tblPrEx/>
        <w:trPr>
          <w:trHeight w:val="401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7</w:t>
            </w:r>
            <w:r>
              <w:rPr>
                <w:bCs/>
                <w:sz w:val="18"/>
                <w:szCs w:val="18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Коронарографий</w:t>
            </w:r>
            <w:r>
              <w:rPr>
                <w:bCs/>
                <w:sz w:val="18"/>
                <w:szCs w:val="18"/>
                <w:lang w:eastAsia="en-US"/>
              </w:rPr>
              <w:t xml:space="preserve"> амбулаторных, количество процедур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 xml:space="preserve">304</w:t>
            </w:r>
            <w:r>
              <w:rPr>
                <w:bCs/>
                <w:sz w:val="18"/>
                <w:szCs w:val="18"/>
                <w:lang w:val="en-US"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284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1795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161</w:t>
            </w:r>
            <w:r>
              <w:rPr>
                <w:bCs/>
                <w:sz w:val="18"/>
                <w:szCs w:val="18"/>
                <w:lang w:eastAsia="en-US"/>
              </w:rPr>
            </w:r>
          </w:p>
        </w:tc>
      </w:tr>
    </w:tbl>
    <w:p>
      <w:pPr>
        <w:ind w:firstLine="709"/>
        <w:jc w:val="right"/>
        <w:rPr>
          <w:highlight w:val="yellow"/>
          <w:lang w:eastAsia="zh-CN"/>
        </w:rPr>
      </w:pPr>
      <w:r>
        <w:rPr>
          <w:highlight w:val="yellow"/>
          <w:lang w:eastAsia="zh-CN"/>
        </w:rPr>
      </w:r>
      <w:r>
        <w:rPr>
          <w:highlight w:val="yellow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1</w:t>
      </w:r>
      <w:r>
        <w:rPr>
          <w:sz w:val="28"/>
          <w:szCs w:val="28"/>
          <w:lang w:eastAsia="zh-CN"/>
        </w:rPr>
        <w:t xml:space="preserve">6</w:t>
      </w:r>
      <w:r>
        <w:rPr>
          <w:sz w:val="28"/>
          <w:szCs w:val="28"/>
          <w:lang w:eastAsia="zh-CN"/>
        </w:rPr>
      </w:r>
    </w:p>
    <w:p>
      <w:pPr>
        <w:ind w:firstLine="709"/>
        <w:jc w:val="righ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</w:p>
    <w:p>
      <w:pPr>
        <w:jc w:val="center"/>
        <w:rPr>
          <w:color w:val="ff0000"/>
          <w:sz w:val="32"/>
          <w:szCs w:val="28"/>
          <w:lang w:eastAsia="en-US"/>
        </w:rPr>
      </w:pPr>
      <w:r>
        <w:rPr>
          <w:rFonts w:eastAsia="Calibri"/>
          <w:sz w:val="28"/>
        </w:rPr>
        <w:t xml:space="preserve">Объем высокотехнологичной медицинской помощи по профилю «кардиология», «сердечно-сосудистая хирургия» в разрезе подведомственным региональному Минздраву медицинских организаций, профильных федеральных центров и медицинских организаций иных ведомств </w:t>
      </w:r>
      <w:r>
        <w:rPr>
          <w:color w:val="ff0000"/>
          <w:sz w:val="32"/>
          <w:szCs w:val="28"/>
          <w:lang w:eastAsia="en-US"/>
        </w:rPr>
      </w:r>
    </w:p>
    <w:p>
      <w:pPr>
        <w:ind w:firstLine="709"/>
        <w:jc w:val="center"/>
        <w:rPr>
          <w:sz w:val="32"/>
          <w:szCs w:val="28"/>
          <w:lang w:eastAsia="en-US"/>
        </w:rPr>
      </w:pPr>
      <w:r>
        <w:rPr>
          <w:sz w:val="32"/>
          <w:szCs w:val="28"/>
          <w:lang w:eastAsia="en-US"/>
        </w:rPr>
      </w:r>
      <w:r>
        <w:rPr>
          <w:sz w:val="32"/>
          <w:szCs w:val="28"/>
          <w:lang w:eastAsia="en-US"/>
        </w:rPr>
      </w:r>
    </w:p>
    <w:tbl>
      <w:tblPr>
        <w:tblStyle w:val="871"/>
        <w:tblW w:w="4869" w:type="pct"/>
        <w:tblLook w:val="04A0" w:firstRow="1" w:lastRow="0" w:firstColumn="1" w:lastColumn="0" w:noHBand="0" w:noVBand="1"/>
      </w:tblPr>
      <w:tblGrid>
        <w:gridCol w:w="816"/>
        <w:gridCol w:w="5672"/>
        <w:gridCol w:w="1445"/>
        <w:gridCol w:w="1380"/>
      </w:tblGrid>
      <w:tr>
        <w:tblPrEx/>
        <w:trPr>
          <w:tblHeader/>
        </w:trPr>
        <w:tc>
          <w:tcPr>
            <w:tcW w:w="438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Код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вида ВМП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ВМП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51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43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3 уровня</w:t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ФЦ ССХ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4562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Раздел 1. ВМП, включенная в базовую программу ОМС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реваскуляризация миокарда с применением ангиопластики в сочетании со стентированием при ишемической болезни сердца (нестабильная стенокардия, острый и повторный инфаркт миокарда (с подъемом сегмента ST электрокардиограммы) (баллонная </w:t>
            </w:r>
            <w:r>
              <w:rPr>
                <w:sz w:val="20"/>
                <w:szCs w:val="20"/>
              </w:rPr>
              <w:t xml:space="preserve">вазодилатация</w:t>
            </w:r>
            <w:r>
              <w:rPr>
                <w:sz w:val="20"/>
                <w:szCs w:val="20"/>
              </w:rPr>
              <w:t xml:space="preserve"> с установкой 1 стента в сосуд (сосуды))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реваскуляризация миокарда с применением ангиопластики в сочетании со стентированием при ишемической болезни сердца (нестабильная стенокардия, острый и повторный инфаркт миокарда (с подъемом сегмента ST электрокардиограммы) (баллонная </w:t>
            </w:r>
            <w:r>
              <w:rPr>
                <w:sz w:val="20"/>
                <w:szCs w:val="20"/>
              </w:rPr>
              <w:t xml:space="preserve">вазодилатация</w:t>
            </w:r>
            <w:r>
              <w:rPr>
                <w:sz w:val="20"/>
                <w:szCs w:val="20"/>
              </w:rPr>
              <w:t xml:space="preserve"> с установкой 2 </w:t>
            </w:r>
            <w:r>
              <w:rPr>
                <w:sz w:val="20"/>
                <w:szCs w:val="20"/>
              </w:rPr>
              <w:t xml:space="preserve">стентов</w:t>
            </w:r>
            <w:r>
              <w:rPr>
                <w:sz w:val="20"/>
                <w:szCs w:val="20"/>
              </w:rPr>
              <w:t xml:space="preserve"> в сосуд (сосуды))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реваскуляризация миокарда с применением ангиопластики в сочетании со стентированием при ишемической болезни сердца нестабильная стенокардия, острый и повторный инфаркт миокарда (с подъемом сегмента ST электрокардиограммы) (баллонная </w:t>
            </w:r>
            <w:r>
              <w:rPr>
                <w:sz w:val="20"/>
                <w:szCs w:val="20"/>
              </w:rPr>
              <w:t xml:space="preserve">вазодилатация</w:t>
            </w:r>
            <w:r>
              <w:rPr>
                <w:sz w:val="20"/>
                <w:szCs w:val="20"/>
              </w:rPr>
              <w:t xml:space="preserve"> с установкой 3 </w:t>
            </w:r>
            <w:r>
              <w:rPr>
                <w:sz w:val="20"/>
                <w:szCs w:val="20"/>
              </w:rPr>
              <w:t xml:space="preserve">стентов</w:t>
            </w:r>
            <w:r>
              <w:rPr>
                <w:sz w:val="20"/>
                <w:szCs w:val="20"/>
              </w:rPr>
              <w:t xml:space="preserve"> в сосуд (сосуды))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"Коронарная реваскуляризация миокарда с применением ангиопластики в сочетании со стентированием при ишемической болезни сердца нестабильная стенокардия, острый и повторный инфаркт миокарда (без подъема сегмента ST электрокардиограммы) (баллонная </w:t>
            </w:r>
            <w:r>
              <w:rPr>
                <w:sz w:val="20"/>
                <w:szCs w:val="20"/>
              </w:rPr>
              <w:t xml:space="preserve">вазодилатация</w:t>
            </w:r>
            <w:r>
              <w:rPr>
                <w:sz w:val="20"/>
                <w:szCs w:val="20"/>
              </w:rPr>
              <w:t xml:space="preserve"> с установкой 1 стента в сосуд (сосуды))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реваскуляризация миокарда с применением ангиопластики в сочетании со стентированием при ишемической болезни сердца нестабильная стенокардия, острый и повторный инфаркт миокарда (без подъема сегмента ST электрокардиограммы) (баллонная </w:t>
            </w:r>
            <w:r>
              <w:rPr>
                <w:sz w:val="20"/>
                <w:szCs w:val="20"/>
              </w:rPr>
              <w:t xml:space="preserve">вазодилатация</w:t>
            </w:r>
            <w:r>
              <w:rPr>
                <w:sz w:val="20"/>
                <w:szCs w:val="20"/>
              </w:rPr>
              <w:t xml:space="preserve"> с установкой 2 </w:t>
            </w:r>
            <w:r>
              <w:rPr>
                <w:sz w:val="20"/>
                <w:szCs w:val="20"/>
              </w:rPr>
              <w:t xml:space="preserve">стентов</w:t>
            </w:r>
            <w:r>
              <w:rPr>
                <w:sz w:val="20"/>
                <w:szCs w:val="20"/>
              </w:rPr>
              <w:t xml:space="preserve"> в сосуд (сосуды))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реваскуляризация миокарда с применением ангиопластики в сочетании со стентированием при ишемической болезни сердца (нестабильная стенокардия, острый и повторный инфаркт миокарда (без подъема сегмента ST электрокардиограммы)) (баллонная </w:t>
            </w:r>
            <w:r>
              <w:rPr>
                <w:sz w:val="20"/>
                <w:szCs w:val="20"/>
              </w:rPr>
              <w:t xml:space="preserve">вазодилатация</w:t>
            </w:r>
            <w:r>
              <w:rPr>
                <w:sz w:val="20"/>
                <w:szCs w:val="20"/>
              </w:rPr>
              <w:t xml:space="preserve"> с установкой 3 </w:t>
            </w:r>
            <w:r>
              <w:rPr>
                <w:sz w:val="20"/>
                <w:szCs w:val="20"/>
              </w:rPr>
              <w:t xml:space="preserve">стентов</w:t>
            </w:r>
            <w:r>
              <w:rPr>
                <w:sz w:val="20"/>
                <w:szCs w:val="20"/>
              </w:rPr>
              <w:t xml:space="preserve"> в сосуд (сосуды))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реваскуляризация миокарда с применением ангиопластики в сочетании со стентированием при ишемической болезни сердца с установкой 1 стента (ишемическая болезнь сердца со </w:t>
            </w:r>
            <w:r>
              <w:rPr>
                <w:sz w:val="20"/>
                <w:szCs w:val="20"/>
              </w:rPr>
              <w:t xml:space="preserve">стенозированием</w:t>
            </w:r>
            <w:r>
              <w:rPr>
                <w:sz w:val="20"/>
                <w:szCs w:val="20"/>
              </w:rPr>
              <w:t xml:space="preserve"> 1 коронарной артерии) баллонная </w:t>
            </w:r>
            <w:r>
              <w:rPr>
                <w:sz w:val="20"/>
                <w:szCs w:val="20"/>
              </w:rPr>
              <w:t xml:space="preserve">вазодилатация</w:t>
            </w:r>
            <w:r>
              <w:rPr>
                <w:sz w:val="20"/>
                <w:szCs w:val="20"/>
              </w:rPr>
              <w:t xml:space="preserve"> с установкой </w:t>
            </w:r>
            <w:r>
              <w:rPr>
                <w:sz w:val="20"/>
                <w:szCs w:val="20"/>
              </w:rPr>
              <w:t xml:space="preserve">1  стента</w:t>
            </w:r>
            <w:r>
              <w:rPr>
                <w:sz w:val="20"/>
                <w:szCs w:val="20"/>
              </w:rPr>
              <w:t xml:space="preserve"> в сосуд )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реваскуляризация миокарда с применением ангиопластики в сочетании со стентированием при </w:t>
            </w:r>
            <w:r>
              <w:rPr>
                <w:sz w:val="20"/>
                <w:szCs w:val="20"/>
              </w:rPr>
              <w:t xml:space="preserve">ишемической болезни сердца с установкой 2 </w:t>
            </w:r>
            <w:r>
              <w:rPr>
                <w:sz w:val="20"/>
                <w:szCs w:val="20"/>
              </w:rPr>
              <w:t xml:space="preserve">стентов</w:t>
            </w:r>
            <w:r>
              <w:rPr>
                <w:sz w:val="20"/>
                <w:szCs w:val="20"/>
              </w:rPr>
              <w:t xml:space="preserve"> (ишемическая болезнь сердца со </w:t>
            </w:r>
            <w:r>
              <w:rPr>
                <w:sz w:val="20"/>
                <w:szCs w:val="20"/>
              </w:rPr>
              <w:t xml:space="preserve">стенозированием</w:t>
            </w:r>
            <w:r>
              <w:rPr>
                <w:sz w:val="20"/>
                <w:szCs w:val="20"/>
              </w:rPr>
              <w:t xml:space="preserve"> 2 коронарных артерий) баллонная </w:t>
            </w:r>
            <w:r>
              <w:rPr>
                <w:sz w:val="20"/>
                <w:szCs w:val="20"/>
              </w:rPr>
              <w:t xml:space="preserve">вазодилатация</w:t>
            </w:r>
            <w:r>
              <w:rPr>
                <w:sz w:val="20"/>
                <w:szCs w:val="20"/>
              </w:rPr>
              <w:t xml:space="preserve"> с установкой </w:t>
            </w:r>
            <w:r>
              <w:rPr>
                <w:sz w:val="20"/>
                <w:szCs w:val="20"/>
              </w:rPr>
              <w:t xml:space="preserve">2  </w:t>
            </w:r>
            <w:r>
              <w:rPr>
                <w:sz w:val="20"/>
                <w:szCs w:val="20"/>
              </w:rPr>
              <w:t xml:space="preserve">стентов</w:t>
            </w:r>
            <w:r>
              <w:rPr>
                <w:sz w:val="20"/>
                <w:szCs w:val="20"/>
              </w:rPr>
              <w:t xml:space="preserve"> в сосуд (сосуды))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реваскуляризация миокарда с применением ангиопластики в сочетании со стентированием при ишемической болезни сердца с установкой 3 </w:t>
            </w:r>
            <w:r>
              <w:rPr>
                <w:sz w:val="20"/>
                <w:szCs w:val="20"/>
              </w:rPr>
              <w:t xml:space="preserve">стентов</w:t>
            </w:r>
            <w:r>
              <w:rPr>
                <w:sz w:val="20"/>
                <w:szCs w:val="20"/>
              </w:rPr>
              <w:t xml:space="preserve"> (ишемическая болезнь сердца со </w:t>
            </w:r>
            <w:r>
              <w:rPr>
                <w:sz w:val="20"/>
                <w:szCs w:val="20"/>
              </w:rPr>
              <w:t xml:space="preserve">стенозированием</w:t>
            </w:r>
            <w:r>
              <w:rPr>
                <w:sz w:val="20"/>
                <w:szCs w:val="20"/>
              </w:rPr>
              <w:t xml:space="preserve"> 3 коронарных артерий) баллонная </w:t>
            </w:r>
            <w:r>
              <w:rPr>
                <w:sz w:val="20"/>
                <w:szCs w:val="20"/>
              </w:rPr>
              <w:t xml:space="preserve">вазодилатация</w:t>
            </w:r>
            <w:r>
              <w:rPr>
                <w:sz w:val="20"/>
                <w:szCs w:val="20"/>
              </w:rPr>
              <w:t xml:space="preserve"> с установкой </w:t>
            </w:r>
            <w:r>
              <w:rPr>
                <w:sz w:val="20"/>
                <w:szCs w:val="20"/>
              </w:rPr>
              <w:t xml:space="preserve">3  </w:t>
            </w:r>
            <w:r>
              <w:rPr>
                <w:sz w:val="20"/>
                <w:szCs w:val="20"/>
              </w:rPr>
              <w:t xml:space="preserve">стентов</w:t>
            </w:r>
            <w:r>
              <w:rPr>
                <w:sz w:val="20"/>
                <w:szCs w:val="20"/>
              </w:rPr>
              <w:t xml:space="preserve"> в сосуд (сосуды))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</w:t>
            </w:r>
            <w:r>
              <w:rPr>
                <w:sz w:val="20"/>
                <w:szCs w:val="20"/>
              </w:rPr>
              <w:t xml:space="preserve">ная ангиопластика со стентированием с выполнением внутрисосудистого ультразвукового исследования (ВСУЗИ) и оценкой фракционированного коронарного резерва и градиента давления на стенозе коронарной артерии (FFR) (1 стент) (стабильная стенокардия) баллонная </w:t>
            </w:r>
            <w:r>
              <w:rPr>
                <w:sz w:val="20"/>
                <w:szCs w:val="20"/>
              </w:rPr>
              <w:t xml:space="preserve">вазодилятация</w:t>
            </w:r>
            <w:r>
              <w:rPr>
                <w:sz w:val="20"/>
                <w:szCs w:val="20"/>
              </w:rPr>
              <w:t xml:space="preserve"> и (или) стент</w:t>
            </w:r>
            <w:r>
              <w:rPr>
                <w:sz w:val="20"/>
                <w:szCs w:val="20"/>
              </w:rPr>
              <w:t xml:space="preserve">ирование с установкой 1 стента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</w:t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ангиопластика со стентирова</w:t>
            </w:r>
            <w:r>
              <w:rPr>
                <w:sz w:val="20"/>
                <w:szCs w:val="20"/>
              </w:rPr>
              <w:t xml:space="preserve">нием при многососудистом поражении с выполнением внутрисосудистого ультразвукового исследования (ВСУЗИ) и оценкой фракционированного коронарного резерва и градиента давления на стенозе коронарной артерии (FFR) (2 стента) (стабильная стенокардия) баллонная </w:t>
            </w:r>
            <w:r>
              <w:rPr>
                <w:sz w:val="20"/>
                <w:szCs w:val="20"/>
              </w:rPr>
              <w:t xml:space="preserve">вазодилятация</w:t>
            </w:r>
            <w:r>
              <w:rPr>
                <w:sz w:val="20"/>
                <w:szCs w:val="20"/>
              </w:rPr>
              <w:t xml:space="preserve"> и (или) стентирование с установкой 2 </w:t>
            </w:r>
            <w:r>
              <w:rPr>
                <w:sz w:val="20"/>
                <w:szCs w:val="20"/>
              </w:rPr>
              <w:t xml:space="preserve">стентов</w:t>
            </w:r>
            <w:r>
              <w:rPr>
                <w:sz w:val="20"/>
                <w:szCs w:val="20"/>
              </w:rPr>
              <w:t xml:space="preserve">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ангиопластика со стентирова</w:t>
            </w:r>
            <w:r>
              <w:rPr>
                <w:sz w:val="20"/>
                <w:szCs w:val="20"/>
              </w:rPr>
              <w:t xml:space="preserve">нием при многососудистом поражении с выполнением внутрисосудистого ультразвукового исследования (ВСУЗИ) и оценкой фракционированного коронарного резерва и градиента давления на стенозе коронарной артерии (FFR) (3 стента) (стабильная стенокардия) баллонная </w:t>
            </w:r>
            <w:r>
              <w:rPr>
                <w:sz w:val="20"/>
                <w:szCs w:val="20"/>
              </w:rPr>
              <w:t xml:space="preserve">вазодилятация</w:t>
            </w:r>
            <w:r>
              <w:rPr>
                <w:sz w:val="20"/>
                <w:szCs w:val="20"/>
              </w:rPr>
              <w:t xml:space="preserve"> и (или) стентирование с установкой 3 </w:t>
            </w:r>
            <w:r>
              <w:rPr>
                <w:sz w:val="20"/>
                <w:szCs w:val="20"/>
              </w:rPr>
              <w:t xml:space="preserve">стентов</w:t>
            </w:r>
            <w:r>
              <w:rPr>
                <w:sz w:val="20"/>
                <w:szCs w:val="20"/>
              </w:rPr>
              <w:t xml:space="preserve">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Эндоваскулярная</w:t>
            </w:r>
            <w:r>
              <w:rPr>
                <w:sz w:val="20"/>
                <w:szCs w:val="20"/>
              </w:rPr>
              <w:t xml:space="preserve">, хирургическая коррекция нарушений ритма сердца без имплантации </w:t>
            </w:r>
            <w:r>
              <w:rPr>
                <w:sz w:val="20"/>
                <w:szCs w:val="20"/>
              </w:rPr>
              <w:t xml:space="preserve">кардиовертера</w:t>
            </w:r>
            <w:r>
              <w:rPr>
                <w:sz w:val="20"/>
                <w:szCs w:val="20"/>
              </w:rPr>
              <w:t xml:space="preserve">-дефибриллятора у взрослых (пароксизмальные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</w:t>
            </w:r>
            <w:r>
              <w:rPr>
                <w:sz w:val="20"/>
                <w:szCs w:val="20"/>
              </w:rPr>
              <w:t xml:space="preserve">терапии)имплантация</w:t>
            </w:r>
            <w:r>
              <w:rPr>
                <w:sz w:val="20"/>
                <w:szCs w:val="20"/>
              </w:rPr>
              <w:t xml:space="preserve"> частотно-адаптированного однокамерного кардиостимулятора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</w:t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Эндоваскулярная</w:t>
            </w:r>
            <w:r>
              <w:rPr>
                <w:sz w:val="20"/>
                <w:szCs w:val="20"/>
              </w:rPr>
              <w:t xml:space="preserve">, хирургическая коррекция нарушений ритма сердца без имплантации </w:t>
            </w:r>
            <w:r>
              <w:rPr>
                <w:sz w:val="20"/>
                <w:szCs w:val="20"/>
              </w:rPr>
              <w:t xml:space="preserve">кардиовертера</w:t>
            </w:r>
            <w:r>
              <w:rPr>
                <w:sz w:val="20"/>
                <w:szCs w:val="20"/>
              </w:rPr>
              <w:t xml:space="preserve">-дефибриллятора у детей (пароксизмальные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</w:t>
            </w:r>
            <w:r>
              <w:rPr>
                <w:sz w:val="20"/>
                <w:szCs w:val="20"/>
              </w:rPr>
              <w:t xml:space="preserve">терапии)имплантация</w:t>
            </w:r>
            <w:r>
              <w:rPr>
                <w:sz w:val="20"/>
                <w:szCs w:val="20"/>
              </w:rPr>
              <w:t xml:space="preserve"> частотно-адаптированного однокамерного кардиостимулятора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Эндоваскулярная</w:t>
            </w:r>
            <w:r>
              <w:rPr>
                <w:sz w:val="20"/>
                <w:szCs w:val="20"/>
              </w:rPr>
              <w:t xml:space="preserve">, хирургическая коррекция нарушений ритма </w:t>
            </w:r>
            <w:r>
              <w:rPr>
                <w:sz w:val="20"/>
                <w:szCs w:val="20"/>
              </w:rPr>
              <w:t xml:space="preserve">сердца без имплантации </w:t>
            </w:r>
            <w:r>
              <w:rPr>
                <w:sz w:val="20"/>
                <w:szCs w:val="20"/>
              </w:rPr>
              <w:t xml:space="preserve">кардиовертера</w:t>
            </w:r>
            <w:r>
              <w:rPr>
                <w:sz w:val="20"/>
                <w:szCs w:val="20"/>
              </w:rPr>
              <w:t xml:space="preserve">-дефибриллятора (пароксизмальные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</w:t>
            </w:r>
            <w:r>
              <w:rPr>
                <w:sz w:val="20"/>
                <w:szCs w:val="20"/>
              </w:rPr>
              <w:t xml:space="preserve">лечения )</w:t>
            </w:r>
            <w:r>
              <w:rPr>
                <w:sz w:val="20"/>
                <w:szCs w:val="20"/>
              </w:rPr>
              <w:t xml:space="preserve"> имплантация частотно-адаптированного двухкамерного кардиостимулятора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</w:t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Эндоваскулярная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тромбэкстракция</w:t>
            </w:r>
            <w:r>
              <w:rPr>
                <w:sz w:val="20"/>
                <w:szCs w:val="20"/>
              </w:rPr>
              <w:t xml:space="preserve"> при остром ишемическом инсульте (острый ишемический инсульт, вызванный тромботической или эмболической окклюзией церебральных или </w:t>
            </w:r>
            <w:r>
              <w:rPr>
                <w:sz w:val="20"/>
                <w:szCs w:val="20"/>
              </w:rPr>
              <w:t xml:space="preserve">прецеребральных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артерий)</w:t>
            </w:r>
            <w:r>
              <w:rPr>
                <w:sz w:val="20"/>
                <w:szCs w:val="20"/>
              </w:rPr>
              <w:t xml:space="preserve">эндоваскулярная</w:t>
            </w:r>
            <w:r>
              <w:rPr>
                <w:sz w:val="20"/>
                <w:szCs w:val="20"/>
              </w:rPr>
              <w:t xml:space="preserve"> механическая </w:t>
            </w:r>
            <w:r>
              <w:rPr>
                <w:sz w:val="20"/>
                <w:szCs w:val="20"/>
              </w:rPr>
              <w:t xml:space="preserve">тромбэкстракция</w:t>
            </w:r>
            <w:r>
              <w:rPr>
                <w:sz w:val="20"/>
                <w:szCs w:val="20"/>
              </w:rPr>
              <w:t xml:space="preserve"> и (или) </w:t>
            </w:r>
            <w:r>
              <w:rPr>
                <w:sz w:val="20"/>
                <w:szCs w:val="20"/>
              </w:rPr>
              <w:t xml:space="preserve">тромбоаспирация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реваскуляризация миокарда с применением аортокоронарного шунтирования при ишемической болезни и различных формах сочетанной патологии (ишемическая болезнь сердца со значительным проксимальным </w:t>
            </w:r>
            <w:r>
              <w:rPr>
                <w:sz w:val="20"/>
                <w:szCs w:val="20"/>
              </w:rPr>
              <w:t xml:space="preserve">стенозированием</w:t>
            </w:r>
            <w:r>
              <w:rPr>
                <w:sz w:val="20"/>
                <w:szCs w:val="20"/>
              </w:rPr>
              <w:t xml:space="preserve"> главн</w:t>
            </w:r>
            <w:r>
              <w:rPr>
                <w:sz w:val="20"/>
                <w:szCs w:val="20"/>
              </w:rPr>
              <w:t xml:space="preserve">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проводимости, другими полостными операциями), из них: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коронарное шунтирование в условиях искусственного кровоснабжения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59.2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коронарное шунтирование на работающем сердце без использования искусственного кровообращения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Трансвенозная</w:t>
            </w:r>
            <w:r>
              <w:rPr>
                <w:sz w:val="20"/>
                <w:szCs w:val="20"/>
              </w:rPr>
              <w:t xml:space="preserve"> экстракция </w:t>
            </w:r>
            <w:r>
              <w:rPr>
                <w:sz w:val="20"/>
                <w:szCs w:val="20"/>
              </w:rPr>
              <w:t xml:space="preserve">эндокардиальных</w:t>
            </w:r>
            <w:r>
              <w:rPr>
                <w:sz w:val="20"/>
                <w:szCs w:val="20"/>
              </w:rPr>
              <w:t xml:space="preserve"> электродов у пациентов с имплантируемыми устройствами (при осложнениях со стороны имплантируе</w:t>
            </w:r>
            <w:r>
              <w:rPr>
                <w:sz w:val="20"/>
                <w:szCs w:val="20"/>
              </w:rPr>
              <w:t xml:space="preserve">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состояниями, требующими ее удаления) </w:t>
            </w:r>
            <w:r>
              <w:rPr>
                <w:sz w:val="20"/>
                <w:szCs w:val="20"/>
              </w:rPr>
              <w:t xml:space="preserve">трансвенозная</w:t>
            </w:r>
            <w:r>
              <w:rPr>
                <w:sz w:val="20"/>
                <w:szCs w:val="20"/>
              </w:rPr>
              <w:t xml:space="preserve"> экстракция </w:t>
            </w:r>
            <w:r>
              <w:rPr>
                <w:sz w:val="20"/>
                <w:szCs w:val="20"/>
              </w:rPr>
              <w:t xml:space="preserve">эндокардиальных</w:t>
            </w:r>
            <w:r>
              <w:rPr>
                <w:sz w:val="20"/>
                <w:szCs w:val="20"/>
              </w:rPr>
              <w:t xml:space="preserve"> электродов с применением механических и (или) лазерных систем экстракции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3483" w:type="pc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4562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Раздел 2. ВМП, не включенная в базовую программу ОМС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реваскуляризация миокарда с применением аортокоронарного шунтирования при ишемической болезни и различных формах сочетанной патологии (ишемическая болезнь сердца со значительным проксимальным </w:t>
            </w:r>
            <w:r>
              <w:rPr>
                <w:sz w:val="20"/>
                <w:szCs w:val="20"/>
              </w:rPr>
              <w:t xml:space="preserve">стенозированием</w:t>
            </w:r>
            <w:r>
              <w:rPr>
                <w:sz w:val="20"/>
                <w:szCs w:val="20"/>
              </w:rPr>
              <w:t xml:space="preserve"> главн</w:t>
            </w:r>
            <w:r>
              <w:rPr>
                <w:sz w:val="20"/>
                <w:szCs w:val="20"/>
              </w:rPr>
              <w:t xml:space="preserve">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проводимости, другими полостными операциями), из них: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аортокоронарное шунтирование у больных ишемической болезнью сердца в условиях искусственного кровоснабжения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.2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аортокоронарное шунтирование у больных ишемической болезнью сердца на работающем сердце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.3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аортокоронарное шунтированное в сочетании с пластикой (протезированием) 1-2 клапанов 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Эндоваскулярная</w:t>
            </w:r>
            <w:r>
              <w:rPr>
                <w:sz w:val="20"/>
                <w:szCs w:val="20"/>
              </w:rPr>
              <w:t xml:space="preserve">, хирургическая коррекция нарушений ритма сердца без имплантации </w:t>
            </w:r>
            <w:r>
              <w:rPr>
                <w:sz w:val="20"/>
                <w:szCs w:val="20"/>
              </w:rPr>
              <w:t xml:space="preserve">кардиовертера</w:t>
            </w:r>
            <w:r>
              <w:rPr>
                <w:sz w:val="20"/>
                <w:szCs w:val="20"/>
              </w:rPr>
              <w:t xml:space="preserve">-дефибриллятора (пароксизмальные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препаратами), из них: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эндоваскулярная</w:t>
            </w:r>
            <w:r>
              <w:rPr>
                <w:sz w:val="20"/>
                <w:szCs w:val="20"/>
              </w:rPr>
              <w:t xml:space="preserve"> деструкция дополнительных проводящих </w:t>
            </w:r>
            <w:r>
              <w:rPr>
                <w:sz w:val="20"/>
                <w:szCs w:val="20"/>
              </w:rPr>
              <w:t xml:space="preserve">путей и </w:t>
            </w:r>
            <w:r>
              <w:rPr>
                <w:sz w:val="20"/>
                <w:szCs w:val="20"/>
              </w:rPr>
              <w:t xml:space="preserve">аритмогенных</w:t>
            </w:r>
            <w:r>
              <w:rPr>
                <w:sz w:val="20"/>
                <w:szCs w:val="20"/>
              </w:rPr>
              <w:t xml:space="preserve"> зон сердца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Хирургическая и </w:t>
            </w:r>
            <w:r>
              <w:rPr>
                <w:sz w:val="20"/>
                <w:szCs w:val="20"/>
              </w:rPr>
              <w:t xml:space="preserve">эндоваскулярная</w:t>
            </w:r>
            <w:r>
              <w:rPr>
                <w:sz w:val="20"/>
                <w:szCs w:val="20"/>
              </w:rPr>
              <w:t xml:space="preserve"> коррекция заболеваний магистральных артерий (врожденные и приобретенные заболевания аорты и магистральных артерий),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эндоваскулярная</w:t>
            </w:r>
            <w:r>
              <w:rPr>
                <w:sz w:val="20"/>
                <w:szCs w:val="20"/>
              </w:rPr>
              <w:t xml:space="preserve"> (баллонная ангиопластика со стентированием) и хирургическая коррекция приобретенной и врожденной артериовенозной аномалии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.2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эндоваскулярные</w:t>
            </w:r>
            <w:r>
              <w:rPr>
                <w:sz w:val="20"/>
                <w:szCs w:val="20"/>
              </w:rPr>
              <w:t xml:space="preserve">, хирургические и гибридные операции на аорте и магистральных сосудах (кроме артерий конечностей)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.4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Радикальная и гемодинамическая коррекция врожденных пороков перегородок, камер сердца и соединений магистральных сосудов (врожденные пороки перегородок, камер сердца и соединений магистральных сосудов), из них: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.4.1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эндоваскулярная</w:t>
            </w:r>
            <w:r>
              <w:rPr>
                <w:sz w:val="20"/>
                <w:szCs w:val="20"/>
              </w:rPr>
              <w:t xml:space="preserve"> (баллонная ангиопластика и стентирование) коррекции легочной артерии, аорты и ее ветвей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.4.2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радикальная, гемодинамическая, гибридная коррекция у детей старше 1 года и взрослых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.4.3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реконструктивные и пластические операции при изолированных дефектах перегородок сердца у детей старше 1 года и взрослых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.4.4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хирургическая (перевязка, суживание, пластика) коррекция легочной артерии, аорты и ее ветвей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Хирургическое лечение врождённых, ревматических и неревматических пороков клапанов сердца, опухолей сердца (поражение клапанного аппарата сердца различного генеза (врожденные, приобретенные пороки сердца, опухоли сердца)), из них: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пластика клапанов в условиях искусственного кровообращения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.2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Эндоваскулярное</w:t>
            </w:r>
            <w:r>
              <w:rPr>
                <w:sz w:val="20"/>
                <w:szCs w:val="20"/>
              </w:rPr>
              <w:t xml:space="preserve"> лечение врожденных, ревматических и неревматических пороков клапанов сердца, опухолей сердца (поражение клапанного аппарата сердца различного генеза (врожденные, приобретенные пороки сердца, опухоли </w:t>
            </w:r>
            <w:r>
              <w:rPr>
                <w:sz w:val="20"/>
                <w:szCs w:val="20"/>
              </w:rPr>
              <w:t xml:space="preserve">сердца)  )</w:t>
            </w: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транскатетерное</w:t>
            </w:r>
            <w:r>
              <w:rPr>
                <w:sz w:val="20"/>
                <w:szCs w:val="20"/>
              </w:rPr>
              <w:t xml:space="preserve"> протезирование клапанов сердца)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Эндоваскулярная</w:t>
            </w:r>
            <w:r>
              <w:rPr>
                <w:sz w:val="20"/>
                <w:szCs w:val="20"/>
              </w:rPr>
              <w:t xml:space="preserve">, хирургическая коррекция нарушений ритма сердца с имплантацией </w:t>
            </w:r>
            <w:r>
              <w:rPr>
                <w:sz w:val="20"/>
                <w:szCs w:val="20"/>
              </w:rPr>
              <w:t xml:space="preserve">кардиовертера</w:t>
            </w:r>
            <w:r>
              <w:rPr>
                <w:sz w:val="20"/>
                <w:szCs w:val="20"/>
              </w:rPr>
              <w:t xml:space="preserve">-дефибриллятора (пароксизмальные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препаратами), из них: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</w:t>
            </w:r>
            <w:r>
              <w:rPr>
                <w:sz w:val="20"/>
                <w:szCs w:val="20"/>
              </w:rPr>
              <w:t xml:space="preserve">.1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имплантация однокамерного </w:t>
            </w:r>
            <w:r>
              <w:rPr>
                <w:sz w:val="20"/>
                <w:szCs w:val="20"/>
              </w:rPr>
              <w:t xml:space="preserve">кардиовертера</w:t>
            </w:r>
            <w:r>
              <w:rPr>
                <w:sz w:val="20"/>
                <w:szCs w:val="20"/>
              </w:rPr>
              <w:t xml:space="preserve">-дефибриллятора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имплантация двухкамерного </w:t>
            </w:r>
            <w:r>
              <w:rPr>
                <w:sz w:val="20"/>
                <w:szCs w:val="20"/>
              </w:rPr>
              <w:t xml:space="preserve">кардиовертера</w:t>
            </w:r>
            <w:r>
              <w:rPr>
                <w:sz w:val="20"/>
                <w:szCs w:val="20"/>
              </w:rPr>
              <w:t xml:space="preserve">-дефибриллятора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58.3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имплантация </w:t>
            </w:r>
            <w:r>
              <w:rPr>
                <w:sz w:val="20"/>
                <w:szCs w:val="20"/>
              </w:rPr>
              <w:t xml:space="preserve">трехкамерного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кардиовертера</w:t>
            </w:r>
            <w:r>
              <w:rPr>
                <w:sz w:val="20"/>
                <w:szCs w:val="20"/>
              </w:rPr>
              <w:t xml:space="preserve">-дефибриллятора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W w:w="3045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Транслюминальная</w:t>
            </w:r>
            <w:r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 xml:space="preserve">онная ангиопластики легочных артерий (пациент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артерией (по данным инвазивной </w:t>
            </w:r>
            <w:r>
              <w:rPr>
                <w:sz w:val="20"/>
                <w:szCs w:val="20"/>
              </w:rPr>
              <w:t xml:space="preserve">ангиопульмонографии</w:t>
            </w:r>
            <w:r>
              <w:rPr>
                <w:sz w:val="20"/>
                <w:szCs w:val="20"/>
              </w:rPr>
              <w:t xml:space="preserve">))</w:t>
            </w:r>
            <w:r>
              <w:rPr>
                <w:sz w:val="20"/>
                <w:szCs w:val="20"/>
              </w:rPr>
              <w:t xml:space="preserve">транслюминальная</w:t>
            </w:r>
            <w:r>
              <w:rPr>
                <w:sz w:val="20"/>
                <w:szCs w:val="20"/>
              </w:rPr>
              <w:t xml:space="preserve"> баллонная ангиопластика легочных артерий</w:t>
            </w:r>
            <w:r>
              <w:rPr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3483" w:type="pc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77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</w:t>
            </w:r>
            <w:r>
              <w:rPr>
                <w:sz w:val="20"/>
                <w:szCs w:val="20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632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firstLine="709"/>
        <w:jc w:val="center"/>
        <w:rPr>
          <w:sz w:val="28"/>
          <w:szCs w:val="28"/>
          <w:lang w:eastAsia="en-US"/>
        </w:rPr>
        <w:sectPr>
          <w:footnotePr/>
          <w:endnotePr/>
          <w:type w:val="nextColumn"/>
          <w:pgSz w:w="11900" w:h="16840" w:orient="portrait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Отчет по пациентам, направленным на высокотехнологичную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медицинскую помощь</w:t>
      </w:r>
      <w:r>
        <w:rPr>
          <w:sz w:val="28"/>
          <w:szCs w:val="28"/>
          <w:lang w:eastAsia="en-US"/>
        </w:rPr>
        <w:t xml:space="preserve"> за 202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 год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1</w:t>
      </w:r>
      <w:r>
        <w:rPr>
          <w:sz w:val="28"/>
          <w:szCs w:val="28"/>
          <w:lang w:eastAsia="zh-CN"/>
        </w:rPr>
        <w:t xml:space="preserve">7</w:t>
      </w:r>
      <w:r>
        <w:rPr>
          <w:sz w:val="28"/>
          <w:szCs w:val="28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tbl>
      <w:tblPr>
        <w:tblStyle w:val="871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38"/>
        <w:gridCol w:w="1645"/>
        <w:gridCol w:w="1646"/>
        <w:gridCol w:w="1646"/>
        <w:gridCol w:w="1646"/>
        <w:gridCol w:w="1646"/>
        <w:gridCol w:w="1646"/>
        <w:gridCol w:w="1646"/>
      </w:tblGrid>
      <w:tr>
        <w:tblPrEx/>
        <w:trPr>
          <w:trHeight w:val="625"/>
        </w:trPr>
        <w:tc>
          <w:tcPr>
            <w:tcW w:w="293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ВМП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ind w:left="-69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Пролечено 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ФЦССХ Хабаровск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ind w:left="-154" w:right="-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НМИЦ Меша</w:t>
            </w:r>
            <w:r>
              <w:rPr>
                <w:b/>
                <w:sz w:val="18"/>
                <w:szCs w:val="18"/>
              </w:rPr>
              <w:t xml:space="preserve">л</w:t>
            </w:r>
            <w:r>
              <w:rPr>
                <w:b/>
                <w:sz w:val="18"/>
                <w:szCs w:val="18"/>
              </w:rPr>
              <w:t xml:space="preserve">кина, Новосибирск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ТНИМЦ, Томск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ind w:left="-15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ФЦССХ Красноярск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Москва</w:t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(ГВК Бурденко, ССХ Бакулева, Шумакова) 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 в </w:t>
            </w:r>
            <w:r>
              <w:rPr>
                <w:b/>
                <w:sz w:val="18"/>
                <w:szCs w:val="18"/>
              </w:rPr>
              <w:t xml:space="preserve">др.МО</w:t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>
          <w:trHeight w:val="431"/>
        </w:trPr>
        <w:tc>
          <w:tcPr>
            <w:tcW w:w="293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</w:t>
            </w:r>
            <w:r>
              <w:rPr>
                <w:b/>
                <w:sz w:val="18"/>
                <w:szCs w:val="18"/>
              </w:rPr>
              <w:t xml:space="preserve">ортокоронарное шунтирование</w:t>
            </w:r>
            <w:r>
              <w:rPr>
                <w:b/>
                <w:sz w:val="18"/>
                <w:szCs w:val="18"/>
              </w:rPr>
              <w:t xml:space="preserve"> (53</w:t>
            </w:r>
            <w:r>
              <w:rPr>
                <w:b/>
                <w:sz w:val="18"/>
                <w:szCs w:val="18"/>
              </w:rPr>
              <w:t xml:space="preserve">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83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ind w:left="-7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17"/>
        </w:trPr>
        <w:tc>
          <w:tcPr>
            <w:tcW w:w="293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Радиочастотная катетерная абляция</w:t>
            </w:r>
            <w:r>
              <w:rPr>
                <w:b/>
                <w:sz w:val="18"/>
                <w:szCs w:val="18"/>
              </w:rPr>
              <w:t xml:space="preserve"> (54</w:t>
            </w:r>
            <w:r>
              <w:rPr>
                <w:b/>
                <w:sz w:val="18"/>
                <w:szCs w:val="18"/>
              </w:rPr>
              <w:t xml:space="preserve">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170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17"/>
        </w:trPr>
        <w:tc>
          <w:tcPr>
            <w:tcW w:w="293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Хирургия магистральных артерий (55)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55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17"/>
        </w:trPr>
        <w:tc>
          <w:tcPr>
            <w:tcW w:w="293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Хирургические пороки клапанов, опухоли сердца (56)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55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17"/>
        </w:trPr>
        <w:tc>
          <w:tcPr>
            <w:tcW w:w="293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Эндоваскулярные</w:t>
            </w:r>
            <w:r>
              <w:rPr>
                <w:b/>
                <w:sz w:val="18"/>
                <w:szCs w:val="18"/>
              </w:rPr>
              <w:t xml:space="preserve"> п</w:t>
            </w:r>
            <w:r>
              <w:rPr>
                <w:b/>
                <w:sz w:val="18"/>
                <w:szCs w:val="18"/>
              </w:rPr>
              <w:t xml:space="preserve">ороки клапанов, опухоли сердца</w:t>
            </w:r>
            <w:r>
              <w:rPr>
                <w:b/>
                <w:sz w:val="18"/>
                <w:szCs w:val="18"/>
              </w:rPr>
              <w:t xml:space="preserve"> (57)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625"/>
        </w:trPr>
        <w:tc>
          <w:tcPr>
            <w:tcW w:w="293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Имплантируемый </w:t>
            </w:r>
            <w:r>
              <w:rPr>
                <w:b/>
                <w:sz w:val="18"/>
                <w:szCs w:val="18"/>
              </w:rPr>
              <w:t xml:space="preserve">кардиовертер</w:t>
            </w:r>
            <w:r>
              <w:rPr>
                <w:b/>
                <w:sz w:val="18"/>
                <w:szCs w:val="18"/>
              </w:rPr>
              <w:t xml:space="preserve">-дефибриллятор</w:t>
            </w:r>
            <w:r>
              <w:rPr>
                <w:b/>
                <w:sz w:val="18"/>
                <w:szCs w:val="18"/>
              </w:rPr>
              <w:t xml:space="preserve"> (58)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31"/>
        </w:trPr>
        <w:tc>
          <w:tcPr>
            <w:tcW w:w="293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Хирургическая коррекция клапанов (62)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77"/>
        </w:trPr>
        <w:tc>
          <w:tcPr>
            <w:tcW w:w="293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386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51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252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32</w:t>
            </w:r>
            <w:r>
              <w:rPr>
                <w:b/>
                <w:sz w:val="18"/>
                <w:szCs w:val="18"/>
              </w:rPr>
            </w:r>
          </w:p>
        </w:tc>
      </w:tr>
    </w:tbl>
    <w:p>
      <w:pPr>
        <w:ind w:firstLine="709"/>
        <w:jc w:val="center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</w:r>
      <w:r>
        <w:rPr>
          <w:i/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 w:clear="all"/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  <w:sectPr>
          <w:footnotePr/>
          <w:endnotePr/>
          <w:type w:val="nextPage"/>
          <w:pgSz w:w="16840" w:h="11900" w:orient="landscape"/>
          <w:pgMar w:top="1985" w:right="1134" w:bottom="567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Скорая медицинская помощь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Структура службы скорой медицинской помощи Забайкальского края следующая: одна городская станция СМП (ГБУЗ «ССМП г. Чита») и 45 отделений СМП в составе районных медицинских организаций (краевые больницы, ЦРБ, участковые больницы).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состав ГБУЗ «Станция скорой медицинской помощи» входят 7 подстанций, расположенных на территории г. Чита и 9 подстанций, расположенных в Читинском, </w:t>
      </w:r>
      <w:r>
        <w:rPr>
          <w:sz w:val="28"/>
          <w:szCs w:val="28"/>
          <w:lang w:eastAsia="en-US"/>
        </w:rPr>
        <w:t xml:space="preserve">Улётовском</w:t>
      </w:r>
      <w:r>
        <w:rPr>
          <w:sz w:val="28"/>
          <w:szCs w:val="28"/>
          <w:lang w:eastAsia="en-US"/>
        </w:rPr>
        <w:t xml:space="preserve"> и </w:t>
      </w:r>
      <w:r>
        <w:rPr>
          <w:sz w:val="28"/>
          <w:szCs w:val="28"/>
          <w:lang w:eastAsia="en-US"/>
        </w:rPr>
        <w:t xml:space="preserve">Карымском</w:t>
      </w:r>
      <w:r>
        <w:rPr>
          <w:sz w:val="28"/>
          <w:szCs w:val="28"/>
          <w:lang w:eastAsia="en-US"/>
        </w:rPr>
        <w:t xml:space="preserve"> районах. Согласно штатному расписанию в состав ГБУЗ «ССМП» входит 45 бригад. Из них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12 специализированных, в состав которых входят 3 реанимационные выездные бригады и 2 консультативно-кардиологические бригады.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Станция и отделения скорой медицинской помощи, входящие в состав медицинских организаций обеспечены информационной системой КИС «СМП» с формированием единой базы больных и пострадавших на территории всего края, а также оснащение бригад планшетами поз</w:t>
      </w:r>
      <w:r>
        <w:rPr>
          <w:sz w:val="28"/>
          <w:szCs w:val="28"/>
          <w:lang w:eastAsia="en-US"/>
        </w:rPr>
        <w:t xml:space="preserve">волило обеспечить переход на электронный документооборот, сократить время приема и передачи вызова бригадам, усилить контроль за выездными бригадами и соблюдением стандартов и протоколов, что позволило улучшить качество обслуживания пациентов. Совместно с </w:t>
      </w:r>
      <w:r>
        <w:rPr>
          <w:sz w:val="28"/>
          <w:szCs w:val="28"/>
          <w:lang w:eastAsia="en-US"/>
        </w:rPr>
        <w:t xml:space="preserve">МЗ </w:t>
      </w:r>
      <w:r>
        <w:rPr>
          <w:iCs/>
          <w:sz w:val="28"/>
          <w:szCs w:val="28"/>
        </w:rPr>
        <w:t xml:space="preserve">Забайкальского края</w:t>
      </w:r>
      <w:r>
        <w:rPr>
          <w:sz w:val="28"/>
          <w:szCs w:val="28"/>
          <w:lang w:eastAsia="en-US"/>
        </w:rPr>
        <w:t xml:space="preserve"> разработана и утверждена маршрутизация больных с заболеваниями ССС и ЦВЗ.  Все выездные бригады СМП, вне зависимости от профильности оснащены системой </w:t>
      </w:r>
      <w:r>
        <w:rPr>
          <w:sz w:val="28"/>
          <w:szCs w:val="28"/>
          <w:lang w:eastAsia="en-US"/>
        </w:rPr>
        <w:t xml:space="preserve">телеЭКГ</w:t>
      </w:r>
      <w:r>
        <w:rPr>
          <w:sz w:val="28"/>
          <w:szCs w:val="28"/>
          <w:lang w:eastAsia="en-US"/>
        </w:rPr>
        <w:t xml:space="preserve"> – «</w:t>
      </w:r>
      <w:r>
        <w:rPr>
          <w:sz w:val="28"/>
          <w:szCs w:val="28"/>
          <w:lang w:eastAsia="en-US"/>
        </w:rPr>
        <w:t xml:space="preserve">Кардиометр</w:t>
      </w:r>
      <w:r>
        <w:rPr>
          <w:sz w:val="28"/>
          <w:szCs w:val="28"/>
          <w:lang w:eastAsia="en-US"/>
        </w:rPr>
        <w:t xml:space="preserve">» с функцией автоматической интерпретации данных. На базе ГБУЗ «ССМП» создан дистанционно-консультативный центр, обесп</w:t>
      </w:r>
      <w:r>
        <w:rPr>
          <w:sz w:val="28"/>
          <w:szCs w:val="28"/>
          <w:lang w:eastAsia="en-US"/>
        </w:rPr>
        <w:t xml:space="preserve">ечивающий в круглосуточном режиме консультации выездных бригад СМП и персонал медицинских организаций в части расшифровки ЭКГ и последующем сопровождении больных, что позволило улучшить качество оказания, а также соблюдение стандартов при этих заболеваниях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Обслуживаемое население – 469 208 человек (с учетом Читинского, </w:t>
      </w:r>
      <w:r>
        <w:rPr>
          <w:sz w:val="28"/>
          <w:szCs w:val="28"/>
          <w:lang w:eastAsia="en-US"/>
        </w:rPr>
        <w:t xml:space="preserve">Улётовского</w:t>
      </w:r>
      <w:r>
        <w:rPr>
          <w:sz w:val="28"/>
          <w:szCs w:val="28"/>
          <w:lang w:eastAsia="en-US"/>
        </w:rPr>
        <w:t xml:space="preserve"> и </w:t>
      </w:r>
      <w:r>
        <w:rPr>
          <w:sz w:val="28"/>
          <w:szCs w:val="28"/>
          <w:lang w:eastAsia="en-US"/>
        </w:rPr>
        <w:t xml:space="preserve">Карымского</w:t>
      </w:r>
      <w:r>
        <w:rPr>
          <w:sz w:val="28"/>
          <w:szCs w:val="28"/>
          <w:lang w:eastAsia="en-US"/>
        </w:rPr>
        <w:t xml:space="preserve"> районов).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1</w:t>
      </w:r>
      <w:r>
        <w:rPr>
          <w:sz w:val="28"/>
          <w:szCs w:val="28"/>
          <w:lang w:eastAsia="zh-CN"/>
        </w:rPr>
        <w:t xml:space="preserve">8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Структурные подразделения службы скорой медицинской помощи Забайкальского края в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</w:rPr>
      </w:r>
    </w:p>
    <w:p>
      <w:pPr>
        <w:jc w:val="center"/>
        <w:spacing w:line="240" w:lineRule="atLeas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1844"/>
        <w:gridCol w:w="1700"/>
        <w:gridCol w:w="1842"/>
        <w:gridCol w:w="1662"/>
      </w:tblGrid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Наименование муниципального образования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Количество структурных подразделений, оказывающих скорую медицинскую помощь</w:t>
            </w:r>
            <w:r/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Количество круглосуточных выездных бригад скорой медицинской помощи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Максимальный радиус обслуживания в пределах зоны ответственности, км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Численность обслуживаемого населения, чел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  <w:rPr>
                <w:bCs/>
                <w:color w:val="000000"/>
              </w:rPr>
            </w:pPr>
            <w:r>
              <w:t xml:space="preserve">Агинский район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</w:pPr>
            <w:r>
              <w:t xml:space="preserve">180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</w:pPr>
            <w:r>
              <w:t xml:space="preserve">31 786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  <w:rPr>
                <w:bCs/>
                <w:color w:val="000000"/>
              </w:rPr>
            </w:pPr>
            <w:r>
              <w:t xml:space="preserve">Акшинский район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tabs>
                <w:tab w:val="left" w:pos="2016" w:leader="none"/>
              </w:tabs>
            </w:pPr>
            <w:r>
              <w:t xml:space="preserve">67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</w:pPr>
            <w:r>
              <w:t xml:space="preserve">8 736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  <w:rPr>
                <w:bCs/>
                <w:color w:val="000000"/>
              </w:rPr>
            </w:pPr>
            <w:r>
              <w:t xml:space="preserve">Александрово-Заводский район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</w:pPr>
            <w:r>
              <w:t xml:space="preserve">75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</w:pPr>
            <w:r>
              <w:t xml:space="preserve">6 104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Газимуро-Заводский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</w:pPr>
            <w:r>
              <w:t xml:space="preserve">228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</w:pPr>
            <w:r>
              <w:t xml:space="preserve">7 540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Дульдургинский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</w:pPr>
            <w:r>
              <w:t xml:space="preserve">67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</w:pPr>
            <w:r>
              <w:t xml:space="preserve">12 628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  <w:rPr>
                <w:b/>
              </w:rPr>
            </w:pPr>
            <w:r>
              <w:t xml:space="preserve">Забайкальский район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</w:pPr>
            <w:r>
              <w:t xml:space="preserve">93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</w:pPr>
            <w:r>
              <w:t xml:space="preserve">16 939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Каларский</w:t>
            </w:r>
            <w:r>
              <w:t xml:space="preserve">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320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7 109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Калганский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58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5 726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Красночикойский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  <w:tabs>
                <w:tab w:val="left" w:pos="2062" w:leader="none"/>
              </w:tabs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181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16 587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Кыринский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89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10 036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Могойтуйский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90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21 604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Нерчинско-Заводский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80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7 319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Оловяннинский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118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25 632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Ононский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125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8 655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Приаргунский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120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14 587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Тунгокоченский</w:t>
            </w:r>
            <w:r>
              <w:t xml:space="preserve">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247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9 482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Чернышевский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79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29 713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Шелопугинский</w:t>
            </w:r>
            <w:r>
              <w:t xml:space="preserve"> район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60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5 831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Всего в сельских районах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27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246014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Чита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14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45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120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468 904</w:t>
            </w:r>
            <w:r/>
          </w:p>
        </w:tc>
      </w:tr>
      <w:tr>
        <w:tblPrEx/>
        <w:trPr/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Балей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110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14 995</w:t>
            </w:r>
            <w:r/>
          </w:p>
        </w:tc>
      </w:tr>
      <w:tr>
        <w:tblPrEx/>
        <w:trPr>
          <w:trHeight w:val="575"/>
        </w:trPr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Борзя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120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42 945</w:t>
            </w:r>
            <w:r/>
          </w:p>
        </w:tc>
      </w:tr>
      <w:tr>
        <w:tblPrEx/>
        <w:trPr>
          <w:trHeight w:val="575"/>
        </w:trPr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Краснокаменск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83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57 325</w:t>
            </w:r>
            <w:r/>
          </w:p>
        </w:tc>
      </w:tr>
      <w:tr>
        <w:tblPrEx/>
        <w:trPr>
          <w:trHeight w:val="575"/>
        </w:trPr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Могоча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300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23 184</w:t>
            </w:r>
            <w:r/>
          </w:p>
        </w:tc>
      </w:tr>
      <w:tr>
        <w:tblPrEx/>
        <w:trPr>
          <w:trHeight w:val="575"/>
        </w:trPr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Нерчинск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36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23 624</w:t>
            </w:r>
            <w:r/>
          </w:p>
        </w:tc>
      </w:tr>
      <w:tr>
        <w:tblPrEx/>
        <w:trPr>
          <w:trHeight w:val="575"/>
        </w:trPr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Петровск-Забайкальский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75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30 047</w:t>
            </w:r>
            <w:r/>
          </w:p>
        </w:tc>
      </w:tr>
      <w:tr>
        <w:tblPrEx/>
        <w:trPr>
          <w:trHeight w:val="575"/>
        </w:trPr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Сретенск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300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18 469</w:t>
            </w:r>
            <w:r/>
          </w:p>
        </w:tc>
      </w:tr>
      <w:tr>
        <w:tblPrEx/>
        <w:trPr>
          <w:trHeight w:val="575"/>
        </w:trPr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Хилок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93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24 725</w:t>
            </w:r>
            <w:r/>
          </w:p>
        </w:tc>
      </w:tr>
      <w:tr>
        <w:tblPrEx/>
        <w:trPr>
          <w:trHeight w:val="575"/>
        </w:trPr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Шилка</w:t>
            </w:r>
            <w:r/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</w:t>
            </w:r>
            <w:r/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108</w:t>
            </w:r>
            <w:r/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37 212</w:t>
            </w:r>
            <w:r/>
          </w:p>
        </w:tc>
      </w:tr>
      <w:tr>
        <w:tblPrEx/>
        <w:trPr>
          <w:trHeight w:val="575"/>
        </w:trPr>
        <w:tc>
          <w:tcPr>
            <w:shd w:val="clear" w:color="auto" w:fill="auto"/>
            <w:tcW w:w="1315" w:type="pct"/>
            <w:textDirection w:val="lrTb"/>
            <w:noWrap w:val="false"/>
          </w:tcPr>
          <w:p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Итого по краю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</w:rPr>
            </w:pPr>
            <w:r>
              <w:rPr>
                <w:b/>
              </w:rPr>
              <w:t xml:space="preserve">46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</w:rPr>
            </w:pPr>
            <w:r>
              <w:rPr>
                <w:b/>
              </w:rPr>
              <w:t xml:space="preserve">103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</w:rPr>
            </w:pPr>
            <w:r>
              <w:rPr>
                <w:b/>
              </w:rPr>
              <w:t xml:space="preserve">987444</w:t>
            </w:r>
            <w:r>
              <w:rPr>
                <w:b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1</w:t>
      </w:r>
      <w:r>
        <w:rPr>
          <w:sz w:val="28"/>
          <w:szCs w:val="28"/>
          <w:lang w:eastAsia="zh-CN"/>
        </w:rPr>
        <w:t xml:space="preserve">9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76"/>
        <w:ind w:left="0"/>
        <w:jc w:val="center"/>
        <w:spacing w:after="0"/>
        <w:tabs>
          <w:tab w:val="left" w:pos="284" w:leader="none"/>
        </w:tabs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Показатели работы службы СМП при оказании медицинской помощи больным с острым коронарным синдромом (ОКС)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в 2021-202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3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г.г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.</w:t>
      </w:r>
      <w:r>
        <w:rPr>
          <w:rFonts w:ascii="Times New Roman" w:hAnsi="Times New Roman"/>
          <w:bCs/>
          <w:sz w:val="26"/>
          <w:szCs w:val="26"/>
          <w:lang w:eastAsia="ru-RU"/>
        </w:rPr>
      </w:r>
    </w:p>
    <w:tbl>
      <w:tblPr>
        <w:tblStyle w:val="871"/>
        <w:tblW w:w="9564" w:type="dxa"/>
        <w:tblLook w:val="04A0" w:firstRow="1" w:lastRow="0" w:firstColumn="1" w:lastColumn="0" w:noHBand="0" w:noVBand="1"/>
      </w:tblPr>
      <w:tblGrid>
        <w:gridCol w:w="4874"/>
        <w:gridCol w:w="1542"/>
        <w:gridCol w:w="1676"/>
        <w:gridCol w:w="1472"/>
      </w:tblGrid>
      <w:tr>
        <w:tblPrEx/>
        <w:trPr>
          <w:trHeight w:val="20"/>
        </w:trPr>
        <w:tc>
          <w:tcPr>
            <w:tcW w:w="4874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Показатель </w:t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202</w:t>
            </w:r>
            <w:r>
              <w:rPr>
                <w:sz w:val="22"/>
              </w:rPr>
              <w:t xml:space="preserve">2</w:t>
            </w:r>
            <w:r>
              <w:rPr>
                <w:sz w:val="22"/>
              </w:rPr>
              <w:t xml:space="preserve"> г</w:t>
            </w:r>
            <w:r>
              <w:rPr>
                <w:b/>
                <w:sz w:val="22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202</w:t>
            </w:r>
            <w:r>
              <w:rPr>
                <w:sz w:val="22"/>
              </w:rPr>
              <w:t xml:space="preserve">3</w:t>
            </w:r>
            <w:r>
              <w:rPr>
                <w:sz w:val="22"/>
              </w:rPr>
              <w:t xml:space="preserve"> г</w:t>
            </w:r>
            <w:r>
              <w:rPr>
                <w:b/>
                <w:bCs/>
                <w:sz w:val="22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</w:t>
            </w:r>
            <w:r>
              <w:rPr>
                <w:sz w:val="22"/>
              </w:rPr>
              <w:t xml:space="preserve">4</w:t>
            </w:r>
            <w:r>
              <w:rPr>
                <w:sz w:val="22"/>
              </w:rPr>
              <w:t xml:space="preserve"> г</w:t>
            </w:r>
            <w:r>
              <w:rPr>
                <w:sz w:val="22"/>
              </w:rPr>
            </w:r>
          </w:p>
        </w:tc>
      </w:tr>
      <w:tr>
        <w:tblPrEx/>
        <w:trPr>
          <w:trHeight w:val="20"/>
        </w:trPr>
        <w:tc>
          <w:tcPr>
            <w:tcW w:w="4874" w:type="dxa"/>
            <w:textDirection w:val="lrTb"/>
            <w:noWrap w:val="false"/>
          </w:tcPr>
          <w:p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Общее число выездов в год, </w:t>
            </w:r>
            <w:r>
              <w:rPr>
                <w:sz w:val="22"/>
              </w:rPr>
              <w:t xml:space="preserve">абс</w:t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</w:pPr>
            <w:r>
              <w:t xml:space="preserve">349 976</w:t>
            </w:r>
            <w:r/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</w:pPr>
            <w:r>
              <w:t xml:space="preserve">321 313</w:t>
            </w:r>
            <w:r/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</w:pPr>
            <w:r>
              <w:t xml:space="preserve">285 025</w:t>
            </w:r>
            <w:r/>
          </w:p>
        </w:tc>
      </w:tr>
      <w:tr>
        <w:tblPrEx/>
        <w:trPr>
          <w:trHeight w:val="20"/>
        </w:trPr>
        <w:tc>
          <w:tcPr>
            <w:tcW w:w="4874" w:type="dxa"/>
            <w:textDirection w:val="lrTb"/>
            <w:noWrap w:val="false"/>
          </w:tcPr>
          <w:p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Число выездов при ОКС, </w:t>
            </w:r>
            <w:r>
              <w:rPr>
                <w:sz w:val="22"/>
              </w:rPr>
              <w:t xml:space="preserve">абс</w:t>
            </w:r>
            <w:r>
              <w:rPr>
                <w:sz w:val="22"/>
              </w:rPr>
              <w:t xml:space="preserve">  (</w:t>
            </w:r>
            <w:r>
              <w:rPr>
                <w:sz w:val="22"/>
                <w:lang w:val="en-US"/>
              </w:rPr>
              <w:t xml:space="preserve">I</w:t>
            </w:r>
            <w:r>
              <w:rPr>
                <w:sz w:val="22"/>
              </w:rPr>
              <w:t xml:space="preserve">20.0, </w:t>
            </w:r>
            <w:r>
              <w:rPr>
                <w:sz w:val="22"/>
                <w:lang w:val="en-US"/>
              </w:rPr>
              <w:t xml:space="preserve">I</w:t>
            </w:r>
            <w:r>
              <w:rPr>
                <w:sz w:val="22"/>
              </w:rPr>
              <w:t xml:space="preserve">21-22)</w:t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</w:pPr>
            <w:r>
              <w:t xml:space="preserve">858</w:t>
            </w:r>
            <w:r/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</w:pPr>
            <w:r>
              <w:t xml:space="preserve">910</w:t>
            </w:r>
            <w:r/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</w:pPr>
            <w:r>
              <w:t xml:space="preserve">932</w:t>
            </w:r>
            <w:r/>
          </w:p>
        </w:tc>
      </w:tr>
      <w:tr>
        <w:tblPrEx/>
        <w:trPr>
          <w:trHeight w:val="20"/>
        </w:trPr>
        <w:tc>
          <w:tcPr>
            <w:tcW w:w="4874" w:type="dxa"/>
            <w:textDirection w:val="lrTb"/>
            <w:noWrap w:val="false"/>
          </w:tcPr>
          <w:p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Число вызовов с подтвержденным диагнозом ОКСп</w:t>
            </w:r>
            <w:r>
              <w:rPr>
                <w:sz w:val="22"/>
                <w:lang w:val="en-US"/>
              </w:rPr>
              <w:t xml:space="preserve">ST</w:t>
            </w:r>
            <w:r>
              <w:rPr>
                <w:sz w:val="22"/>
              </w:rPr>
              <w:t xml:space="preserve">, случаев </w:t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</w:pPr>
            <w:r>
              <w:t xml:space="preserve">572</w:t>
            </w:r>
            <w:r/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</w:pPr>
            <w:r>
              <w:t xml:space="preserve">607</w:t>
            </w:r>
            <w:r/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</w:pPr>
            <w:r>
              <w:t xml:space="preserve">625</w:t>
            </w:r>
            <w:r/>
          </w:p>
        </w:tc>
      </w:tr>
      <w:tr>
        <w:tblPrEx/>
        <w:trPr>
          <w:trHeight w:val="20"/>
        </w:trPr>
        <w:tc>
          <w:tcPr>
            <w:tcW w:w="4874" w:type="dxa"/>
            <w:textDirection w:val="lrTb"/>
            <w:noWrap w:val="false"/>
          </w:tcPr>
          <w:p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Число догоспитального тромболизиса (доля от общего числа ОКСп</w:t>
            </w:r>
            <w:r>
              <w:rPr>
                <w:sz w:val="22"/>
                <w:lang w:val="en-US"/>
              </w:rPr>
              <w:t xml:space="preserve">ST</w:t>
            </w:r>
            <w:r>
              <w:rPr>
                <w:sz w:val="22"/>
              </w:rPr>
              <w:t xml:space="preserve"> при 2-часовой недоступности ЧКВ), </w:t>
            </w:r>
            <w:r>
              <w:rPr>
                <w:sz w:val="22"/>
              </w:rPr>
              <w:t xml:space="preserve">абс</w:t>
            </w:r>
            <w:r>
              <w:rPr>
                <w:sz w:val="22"/>
              </w:rPr>
              <w:t xml:space="preserve"> и %</w:t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u w:val="single"/>
              </w:rPr>
              <w:t xml:space="preserve">111</w:t>
            </w:r>
            <w:r>
              <w:t xml:space="preserve">/</w:t>
            </w:r>
            <w:r>
              <w:rPr>
                <w:u w:val="single"/>
              </w:rPr>
              <w:t xml:space="preserve">19%</w:t>
            </w:r>
            <w:r/>
          </w:p>
        </w:tc>
        <w:tc>
          <w:tcPr>
            <w:tcW w:w="16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u w:val="single"/>
              </w:rPr>
              <w:t xml:space="preserve">112</w:t>
            </w:r>
            <w:r>
              <w:t xml:space="preserve">/</w:t>
            </w:r>
            <w:r>
              <w:rPr>
                <w:u w:val="single"/>
              </w:rPr>
              <w:t xml:space="preserve">18%</w:t>
            </w:r>
            <w:r/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147/15%</w:t>
            </w:r>
            <w:r>
              <w:rPr>
                <w:u w:val="single"/>
              </w:rPr>
            </w:r>
          </w:p>
        </w:tc>
      </w:tr>
      <w:tr>
        <w:tblPrEx/>
        <w:trPr>
          <w:trHeight w:val="20"/>
        </w:trPr>
        <w:tc>
          <w:tcPr>
            <w:tcW w:w="4874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Доля выездов бригад СМП со временем доезда при ОКС &lt;20 минут от общего числа ОКС, %</w:t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</w:pPr>
            <w:r>
              <w:t xml:space="preserve">93%</w:t>
            </w:r>
            <w:r/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</w:pPr>
            <w:r>
              <w:t xml:space="preserve">94%</w:t>
            </w:r>
            <w:r/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</w:pPr>
            <w:r>
              <w:t xml:space="preserve">93%</w:t>
            </w:r>
            <w:r/>
          </w:p>
        </w:tc>
      </w:tr>
      <w:tr>
        <w:tblPrEx/>
        <w:trPr>
          <w:trHeight w:val="20"/>
        </w:trPr>
        <w:tc>
          <w:tcPr>
            <w:tcW w:w="4874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Число вызовов с подтвержденным диагнозом </w:t>
            </w:r>
            <w:r>
              <w:rPr>
                <w:sz w:val="22"/>
              </w:rPr>
              <w:t xml:space="preserve">ОКСбп</w:t>
            </w:r>
            <w:r>
              <w:rPr>
                <w:sz w:val="22"/>
                <w:lang w:val="en-US"/>
              </w:rPr>
              <w:t xml:space="preserve">ST</w:t>
            </w:r>
            <w:r>
              <w:rPr>
                <w:sz w:val="22"/>
              </w:rPr>
              <w:t xml:space="preserve">, случаев </w:t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</w:pPr>
            <w:r>
              <w:t xml:space="preserve">286</w:t>
            </w:r>
            <w:r/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</w:pPr>
            <w:r>
              <w:t xml:space="preserve">303</w:t>
            </w:r>
            <w:r/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</w:pPr>
            <w:r>
              <w:t xml:space="preserve">309</w:t>
            </w:r>
            <w:r/>
          </w:p>
        </w:tc>
      </w:tr>
      <w:tr>
        <w:tblPrEx/>
        <w:trPr>
          <w:trHeight w:val="20"/>
        </w:trPr>
        <w:tc>
          <w:tcPr>
            <w:tcW w:w="4874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Число умерших в машине СМП всего, чел</w:t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</w:pPr>
            <w:r>
              <w:t xml:space="preserve">42</w:t>
            </w:r>
            <w:r/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</w:pPr>
            <w:r>
              <w:t xml:space="preserve">39</w:t>
            </w:r>
            <w:r/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</w:pPr>
            <w:r>
              <w:t xml:space="preserve">70</w:t>
            </w:r>
            <w:r/>
          </w:p>
        </w:tc>
      </w:tr>
      <w:tr>
        <w:tblPrEx/>
        <w:trPr>
          <w:trHeight w:val="20"/>
        </w:trPr>
        <w:tc>
          <w:tcPr>
            <w:tcW w:w="4874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Из них от инфаркта миокарда, чел </w:t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</w:tr>
    </w:tbl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20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Время доезда бригад скорой медицинской помощи по данным формы федерального статистического наблюдения № 30</w:t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727"/>
        <w:gridCol w:w="992"/>
        <w:gridCol w:w="992"/>
        <w:gridCol w:w="992"/>
        <w:gridCol w:w="993"/>
        <w:gridCol w:w="992"/>
        <w:gridCol w:w="958"/>
      </w:tblGrid>
      <w:tr>
        <w:tblPrEx/>
        <w:trPr>
          <w:trHeight w:val="5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sz w:val="22"/>
                <w:szCs w:val="22"/>
              </w:rPr>
              <w:t xml:space="preserve">Время доезда </w:t>
            </w:r>
            <w:r/>
          </w:p>
          <w:p>
            <w:pPr>
              <w:jc w:val="center"/>
              <w:shd w:val="clear" w:color="auto" w:fill="ffffff"/>
            </w:pPr>
            <w:r>
              <w:rPr>
                <w:sz w:val="22"/>
                <w:szCs w:val="22"/>
              </w:rPr>
              <w:t xml:space="preserve">бригады скорой </w:t>
            </w:r>
            <w:r/>
          </w:p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медицинской помощи</w:t>
            </w:r>
            <w:r>
              <w:rPr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Количество выездов бригады скорой медицинской помощи</w:t>
            </w:r>
            <w:r>
              <w:rPr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sz w:val="22"/>
                <w:szCs w:val="22"/>
              </w:rPr>
              <w:t xml:space="preserve">Доля выездов </w:t>
            </w:r>
            <w:r/>
          </w:p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со временем доезда (в %)</w:t>
            </w:r>
            <w:r>
              <w:rPr>
                <w:bCs/>
              </w:rPr>
            </w:r>
          </w:p>
        </w:tc>
      </w:tr>
      <w:tr>
        <w:tblPrEx/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vAlign w:val="center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202</w:t>
            </w:r>
            <w:r>
              <w:rPr>
                <w:bCs/>
                <w:sz w:val="22"/>
                <w:szCs w:val="22"/>
              </w:rPr>
              <w:t xml:space="preserve">2</w:t>
            </w:r>
            <w:r>
              <w:rPr>
                <w:bCs/>
                <w:sz w:val="22"/>
                <w:szCs w:val="22"/>
              </w:rPr>
              <w:t xml:space="preserve"> г.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202</w:t>
            </w:r>
            <w:r>
              <w:rPr>
                <w:bCs/>
                <w:sz w:val="22"/>
                <w:szCs w:val="22"/>
              </w:rPr>
              <w:t xml:space="preserve">3</w:t>
            </w:r>
            <w:r>
              <w:rPr>
                <w:bCs/>
                <w:sz w:val="22"/>
                <w:szCs w:val="22"/>
              </w:rPr>
              <w:t xml:space="preserve"> г.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sz w:val="22"/>
              </w:rPr>
              <w:t xml:space="preserve">202</w:t>
            </w:r>
            <w:r>
              <w:rPr>
                <w:bCs/>
                <w:sz w:val="22"/>
              </w:rPr>
              <w:t xml:space="preserve">4</w:t>
            </w:r>
            <w:r>
              <w:rPr>
                <w:bCs/>
                <w:sz w:val="22"/>
              </w:rPr>
              <w:t xml:space="preserve"> г.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202</w:t>
            </w:r>
            <w:r>
              <w:rPr>
                <w:bCs/>
                <w:sz w:val="22"/>
                <w:szCs w:val="22"/>
              </w:rPr>
              <w:t xml:space="preserve">2</w:t>
            </w:r>
            <w:r>
              <w:rPr>
                <w:bCs/>
                <w:sz w:val="22"/>
                <w:szCs w:val="22"/>
              </w:rPr>
              <w:t xml:space="preserve"> г.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202</w:t>
            </w:r>
            <w:r>
              <w:rPr>
                <w:bCs/>
                <w:sz w:val="22"/>
                <w:szCs w:val="22"/>
              </w:rPr>
              <w:t xml:space="preserve">3</w:t>
            </w:r>
            <w:r>
              <w:rPr>
                <w:bCs/>
                <w:sz w:val="22"/>
                <w:szCs w:val="22"/>
              </w:rPr>
              <w:t xml:space="preserve"> г.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sz w:val="22"/>
              </w:rPr>
              <w:t xml:space="preserve">202</w:t>
            </w:r>
            <w:r>
              <w:rPr>
                <w:bCs/>
                <w:sz w:val="22"/>
              </w:rPr>
              <w:t xml:space="preserve">4</w:t>
            </w:r>
            <w:r>
              <w:rPr>
                <w:bCs/>
                <w:sz w:val="22"/>
              </w:rPr>
              <w:t xml:space="preserve"> г.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До 20 минут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302 086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285 412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250</w:t>
            </w:r>
            <w:r>
              <w:rPr>
                <w:bCs/>
              </w:rPr>
              <w:br/>
              <w:t xml:space="preserve">942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color w:val="000000"/>
              </w:rPr>
              <w:t xml:space="preserve">86%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color w:val="000000"/>
              </w:rPr>
              <w:t xml:space="preserve">89%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88%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От 21 до 40 мин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33 524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25 039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23155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color w:val="000000"/>
              </w:rPr>
              <w:t xml:space="preserve">10%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color w:val="000000"/>
              </w:rPr>
              <w:t xml:space="preserve">8%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8%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От 41  до 60мин.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10 810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7 268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8545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color w:val="000000"/>
              </w:rPr>
              <w:t xml:space="preserve">3%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color w:val="000000"/>
              </w:rPr>
              <w:t xml:space="preserve">2%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3%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Более 60 мин.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3 556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3 594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2383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color w:val="000000"/>
              </w:rPr>
              <w:t xml:space="preserve">1%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color w:val="000000"/>
              </w:rPr>
              <w:t xml:space="preserve">1%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1%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5.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7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Всего  выездов бригад скорой медицинской помощи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349 976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321 313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285</w:t>
            </w:r>
            <w:r>
              <w:rPr>
                <w:bCs/>
              </w:rPr>
              <w:br/>
              <w:t xml:space="preserve">025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Показатели, характеризующие работу службы СМП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отличаются</w:t>
      </w:r>
      <w:r>
        <w:rPr>
          <w:sz w:val="28"/>
          <w:szCs w:val="28"/>
          <w:lang w:eastAsia="en-US"/>
        </w:rPr>
        <w:t xml:space="preserve"> положительной динамикой: увеличением доли выездов бригад СМП со временем доезда при ОКС менее 20 минут от общего числа ОКС, и уменьшением количества умерших в машине СМП на 7,1 %. Доля выездов бригад СМП со временем доезда более 60 минут </w:t>
      </w:r>
      <w:r>
        <w:rPr>
          <w:sz w:val="28"/>
          <w:szCs w:val="28"/>
          <w:lang w:eastAsia="en-US"/>
        </w:rPr>
        <w:t xml:space="preserve">сохраняется на уровне</w:t>
      </w:r>
      <w:r>
        <w:rPr>
          <w:sz w:val="28"/>
          <w:szCs w:val="28"/>
          <w:lang w:eastAsia="en-US"/>
        </w:rPr>
        <w:t xml:space="preserve"> 1 %</w:t>
      </w:r>
      <w:r>
        <w:rPr>
          <w:sz w:val="28"/>
          <w:szCs w:val="28"/>
          <w:lang w:eastAsia="en-US"/>
        </w:rPr>
        <w:t xml:space="preserve">, что объясняется </w:t>
      </w:r>
      <w:r>
        <w:rPr>
          <w:sz w:val="28"/>
          <w:szCs w:val="28"/>
          <w:lang w:eastAsia="en-US"/>
        </w:rPr>
        <w:t xml:space="preserve">труднодоступностью</w:t>
      </w:r>
      <w:r>
        <w:rPr>
          <w:sz w:val="28"/>
          <w:szCs w:val="28"/>
          <w:lang w:eastAsia="en-US"/>
        </w:rPr>
        <w:t xml:space="preserve"> некоторых районов и большой площадью края.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i/>
          <w:sz w:val="28"/>
          <w:szCs w:val="28"/>
          <w:highlight w:val="yellow"/>
          <w:lang w:eastAsia="en-US"/>
        </w:rPr>
      </w:pPr>
      <w:r>
        <w:rPr>
          <w:i/>
          <w:sz w:val="28"/>
          <w:szCs w:val="28"/>
          <w:highlight w:val="yellow"/>
          <w:lang w:eastAsia="en-US"/>
        </w:rPr>
      </w:r>
      <w:r>
        <w:rPr>
          <w:i/>
          <w:sz w:val="28"/>
          <w:szCs w:val="28"/>
          <w:highlight w:val="yellow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Сведения об авиационной инфраструктуре ГКУЗ «Забайкальский территориальный центр медицины катастроф»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Забайкальском крае санитарно-авиационной эвакуацией взрослого населения занимаются специалисты клинического отдела ГКУЗ «Забайкальский территориальный центр медицины катастроф», эвакуацией детского населения  специалисты ГУЗ «КДКБ».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Медицинская эвакуация с использованием авиационного транспорта осуществляются на самолетах АН-2 (1 самолет), L-410 (1 самолет) и Ми-8АМТ с медицинским модулем (2 вертолета).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оказания скорой специализированной медицинской помощи населению Забайкальского края </w:t>
      </w:r>
      <w:r>
        <w:rPr>
          <w:color w:val="000000"/>
          <w:sz w:val="28"/>
          <w:szCs w:val="28"/>
          <w:lang w:eastAsia="en-US"/>
        </w:rPr>
        <w:t xml:space="preserve">используются 2 аэродрома (г. Чита, с. Чара), 29 вертолетных площадок в районах Забайкальского края. </w:t>
      </w:r>
      <w:r>
        <w:rPr>
          <w:color w:val="ff0000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г. Чита аэродром располагается по адресу: г. Чита, ул. Звездная 17/1, находится на расстоянии 33 км от ГУЗ «Краевая клиническая больница», на расстоянии 35 км от ГУЗ «Краевая детская клиническая больница».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Ежедневно на круглосуточное дежурство заступает 1 </w:t>
      </w:r>
      <w:r>
        <w:rPr>
          <w:sz w:val="28"/>
          <w:szCs w:val="28"/>
          <w:lang w:eastAsia="en-US"/>
        </w:rPr>
        <w:t xml:space="preserve">авиамедицинская</w:t>
      </w:r>
      <w:r>
        <w:rPr>
          <w:sz w:val="28"/>
          <w:szCs w:val="28"/>
          <w:lang w:eastAsia="en-US"/>
        </w:rPr>
        <w:t xml:space="preserve"> многопрофильная бригада скорой специализированной медицинской помощи, в том числе консультативная (анестезиолог-реаниматолог, акушер-гинеколог, хирург (в т. ч. торакальный), нейрохирург, травматолог, </w:t>
      </w:r>
      <w:r>
        <w:rPr>
          <w:sz w:val="28"/>
          <w:szCs w:val="28"/>
          <w:lang w:eastAsia="en-US"/>
        </w:rPr>
        <w:t xml:space="preserve">камбустиолог</w:t>
      </w:r>
      <w:r>
        <w:rPr>
          <w:sz w:val="28"/>
          <w:szCs w:val="28"/>
          <w:lang w:eastAsia="en-US"/>
        </w:rPr>
        <w:t xml:space="preserve">, невролог, кардиолог, пульмонолог, инфекционист, токсиколог, эндоскопист, операционная медицинская сестра, фельдшер). При необходимости имеется возможность сформировать еще 3 многопрофильные </w:t>
      </w:r>
      <w:r>
        <w:rPr>
          <w:sz w:val="28"/>
          <w:szCs w:val="28"/>
          <w:lang w:eastAsia="en-US"/>
        </w:rPr>
        <w:t xml:space="preserve">авиамедицинские</w:t>
      </w:r>
      <w:r>
        <w:rPr>
          <w:sz w:val="28"/>
          <w:szCs w:val="28"/>
          <w:lang w:eastAsia="en-US"/>
        </w:rPr>
        <w:t xml:space="preserve"> бригады. </w:t>
      </w:r>
      <w:r>
        <w:rPr>
          <w:color w:val="000000"/>
          <w:sz w:val="28"/>
          <w:szCs w:val="28"/>
          <w:lang w:eastAsia="en-US"/>
        </w:rPr>
        <w:t xml:space="preserve">В отделе работает 44 врача, из них 19 внешних совместителя; 12 человек среднего медицинского персонала, из них 3 внешних совместителя.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Диспетчеризацией вызовов санитарно-авиационной эвакуации занимаются фельдшеры оперативно-диспетчерского отдела ГКУЗ «Забайкальский территориальный центр медицины катастроф».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оказан</w:t>
      </w:r>
      <w:r>
        <w:rPr>
          <w:sz w:val="28"/>
          <w:szCs w:val="28"/>
          <w:lang w:eastAsia="en-US"/>
        </w:rPr>
        <w:t xml:space="preserve">ия экстренной консультативной помощи пациентам с БСК, в том числе ОКС, штатным расписанием ГКУЗ «Забайкальский Территориальный центр медицины катастроф» предусмотрено 1,5 ставки врача-кардиолога, из которой занято 0,5 ставки врачом – внешним совместителем.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2</w:t>
      </w:r>
      <w:r>
        <w:rPr>
          <w:sz w:val="28"/>
          <w:szCs w:val="28"/>
          <w:lang w:eastAsia="en-US"/>
        </w:rPr>
        <w:t xml:space="preserve">1</w:t>
      </w:r>
      <w:r>
        <w:rPr>
          <w:sz w:val="28"/>
          <w:szCs w:val="28"/>
          <w:lang w:eastAsia="en-US"/>
        </w:rPr>
      </w:r>
    </w:p>
    <w:p>
      <w:pPr>
        <w:ind w:firstLine="709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Структура заболеваний экстренных консультаций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0026" w:type="dxa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9"/>
        <w:gridCol w:w="2959"/>
        <w:gridCol w:w="845"/>
        <w:gridCol w:w="845"/>
        <w:gridCol w:w="846"/>
        <w:gridCol w:w="845"/>
        <w:gridCol w:w="845"/>
        <w:gridCol w:w="846"/>
        <w:gridCol w:w="845"/>
        <w:gridCol w:w="611"/>
      </w:tblGrid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Нозология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2024</w:t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361"/>
        </w:trPr>
        <w:tc>
          <w:tcPr>
            <w:gridSpan w:val="10"/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ИШЕМИЧЕСКАЯ БОЛЕЗНЬ СЕРДЦА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Инфаркт миокарда с подъемом </w:t>
            </w:r>
            <w:r>
              <w:rPr>
                <w:sz w:val="20"/>
                <w:szCs w:val="20"/>
                <w:lang w:val="en-US"/>
              </w:rPr>
              <w:t xml:space="preserve">ST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272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Инфаркт миокарда без подъема </w:t>
            </w:r>
            <w:r>
              <w:rPr>
                <w:sz w:val="20"/>
                <w:szCs w:val="20"/>
                <w:lang w:val="en-US"/>
              </w:rPr>
              <w:t xml:space="preserve">ST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ИМ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 2-й тип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 без подъема </w:t>
            </w:r>
            <w:r>
              <w:rPr>
                <w:sz w:val="20"/>
                <w:szCs w:val="20"/>
                <w:lang w:val="en-US"/>
              </w:rPr>
              <w:t xml:space="preserve">ST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нестабильная стенокардия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Стабильная стенокардия с ХСН 2Б-3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Фибрилляция предсердий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Наджелудочковая</w:t>
            </w:r>
            <w:r>
              <w:rPr>
                <w:sz w:val="20"/>
                <w:szCs w:val="20"/>
              </w:rPr>
              <w:t xml:space="preserve"> тахикардия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Синдром слабости синусового узла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Желудочковая тахикардия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Полная АВ блокада хроническая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gridSpan w:val="10"/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ГИПЕРТОНИЧЕСКАЯ БОЛЕЗНЬ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Гипертоническая болезнь, осложненный криз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Гестационная</w:t>
            </w:r>
            <w:r>
              <w:rPr>
                <w:sz w:val="20"/>
                <w:szCs w:val="20"/>
              </w:rPr>
              <w:t xml:space="preserve"> артериальная гипертензия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gridSpan w:val="10"/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НЕКОРОНАРОГЕННЫЕ ЗАБОЛЕВАНИЯ СЕРДЦА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Дилатационная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кардиомиопатия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Острый миокардит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Острый эндокардит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перикардит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Тиреоидная</w:t>
            </w:r>
            <w:r>
              <w:rPr>
                <w:sz w:val="20"/>
                <w:szCs w:val="20"/>
              </w:rPr>
              <w:t xml:space="preserve"> миокардиодистрофия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Хроническая ревматическая болезнь сердца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Ушиб сердца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Алкогольное поражение сердца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Отказ ЭКС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ВПС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gridSpan w:val="10"/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ТЭЛА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Тромбоз </w:t>
            </w:r>
            <w:r>
              <w:rPr>
                <w:sz w:val="20"/>
                <w:szCs w:val="20"/>
              </w:rPr>
              <w:t xml:space="preserve">мезэнтериальных</w:t>
            </w:r>
            <w:r>
              <w:rPr>
                <w:sz w:val="20"/>
                <w:szCs w:val="20"/>
              </w:rPr>
              <w:t xml:space="preserve"> сосудов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ХОБЛ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Внебольничные пневмонии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Хр. панкреатит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Хроническая болезнь почек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Тромбозы периферических вен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Первичная легочная гипертензия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ОНМК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  <w:trHeight w:val="378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цереброваскулярные заболевания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Передозировка </w:t>
            </w:r>
            <w:r>
              <w:rPr>
                <w:sz w:val="20"/>
                <w:szCs w:val="20"/>
              </w:rPr>
              <w:t xml:space="preserve">варфарином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Системные заболевания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Кома неясной этиологии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Сепсис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 и его осложнения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ЖКК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Аневризма аорты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Аллергическая реакция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Отравление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Осложнения беременности и родов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Передозировка </w:t>
            </w:r>
            <w:r>
              <w:rPr>
                <w:sz w:val="20"/>
                <w:szCs w:val="20"/>
              </w:rPr>
              <w:t xml:space="preserve">дигоксином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Осложнения </w:t>
            </w:r>
            <w:r>
              <w:rPr>
                <w:sz w:val="20"/>
                <w:szCs w:val="20"/>
                <w:lang w:val="en-US"/>
              </w:rPr>
              <w:t xml:space="preserve">COVID-19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5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29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406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437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217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386</w:t>
            </w: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483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572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754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798</w:t>
            </w:r>
            <w:r>
              <w:rPr>
                <w:b/>
                <w:sz w:val="20"/>
              </w:rPr>
            </w:r>
          </w:p>
        </w:tc>
      </w:tr>
    </w:tbl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консультаций врача-кардиолога за 2024 год составил </w:t>
      </w:r>
      <w:r>
        <w:rPr>
          <w:color w:val="000000"/>
          <w:sz w:val="28"/>
          <w:szCs w:val="28"/>
        </w:rPr>
        <w:br/>
        <w:t xml:space="preserve">594 консультаций.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Помимо консультаций, с 2020 года врач-кардиолог оказывает конс</w:t>
      </w:r>
      <w:r>
        <w:rPr>
          <w:color w:val="000000"/>
          <w:sz w:val="28"/>
          <w:szCs w:val="28"/>
        </w:rPr>
        <w:t xml:space="preserve">ультативную помощь в расшифровке ЭКГ для фельдшеров ФАПов и СМП в количестве 11 897 за год. В динамике с 2019 года отмечается стойкий рост количества консультаций на 267%, что в первую очередь связано со снижением количества специалистов в районах края, а </w:t>
      </w:r>
      <w:r>
        <w:rPr>
          <w:color w:val="000000"/>
          <w:sz w:val="28"/>
          <w:szCs w:val="28"/>
        </w:rPr>
        <w:t xml:space="preserve">также преобладания молодых специалистов (первый год после ординатуры). Число первичных консультаций по-прежнему преобладает.</w:t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2024 году выполнено 798 консультаций, из них 613 - первичных и 185 - повторных. </w:t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2024 год общее количество консультаций составило 798, что на 6% больше, чем в 2023 году.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За 2023 год кардиологами при выезде в медицинские организации Забайкальского края проведено 754 консультаций, из них 646 - первичных и 108 – повторных.</w:t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Выезд врача кардиолога в 2024 году не осуществлялся, по причине отсутствия необходимости очных консультаций врачом-кардиологом и\или необходимости сопровождения пациентов врачом-кардиологом.</w:t>
      </w:r>
      <w:r>
        <w:rPr>
          <w:sz w:val="28"/>
          <w:szCs w:val="28"/>
        </w:rPr>
      </w:r>
    </w:p>
    <w:p>
      <w:pPr>
        <w:ind w:firstLine="709"/>
        <w:jc w:val="center"/>
        <w:tabs>
          <w:tab w:val="left" w:pos="486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tabs>
          <w:tab w:val="left" w:pos="486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Работа краевого центра медицинской профилактики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tabs>
          <w:tab w:val="left" w:pos="486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Приоритетом в области первичной профилактики сердечно-сосудистых заболеваний является мотивирование граждан различных возрастных групп к соблюдению принципов здорового образа жизни и борьба с факторами риска: </w:t>
      </w:r>
      <w:r>
        <w:rPr>
          <w:sz w:val="28"/>
          <w:szCs w:val="28"/>
          <w:lang w:eastAsia="en-US"/>
        </w:rPr>
        <w:t xml:space="preserve">табакокурением</w:t>
      </w:r>
      <w:r>
        <w:rPr>
          <w:sz w:val="28"/>
          <w:szCs w:val="28"/>
          <w:lang w:eastAsia="en-US"/>
        </w:rPr>
        <w:t xml:space="preserve">, нездоровым питанием и избыточным весом, низкой физической активностью. Среди населения </w:t>
      </w:r>
      <w:r>
        <w:rPr>
          <w:sz w:val="28"/>
          <w:szCs w:val="28"/>
          <w:lang w:eastAsia="en-US"/>
        </w:rPr>
        <w:t xml:space="preserve">Забайкальского края проводится работа по своевременному распознаванию признаков острого нарушения мозгового кровообращения и инфаркта миокарда. ГБУЗ «Краевой центр медицинской профилактики» разработаны материалы для пациентов, содержащие информацию о симпт</w:t>
      </w:r>
      <w:r>
        <w:rPr>
          <w:sz w:val="28"/>
          <w:szCs w:val="28"/>
          <w:lang w:eastAsia="en-US"/>
        </w:rPr>
        <w:t xml:space="preserve">омах и первой помощи при основных социально значимых заболеваниях, распространяемые в медицинских организациях. Электронная версия информационных материалов направлена в медицинские организации для самостоятельного тиражирования и информирования населения.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en-US"/>
        </w:rPr>
        <w:t xml:space="preserve">В поликлиниках, больницах, аптеках, торговых центрах предоставляются информационные материалы (памятки, буклеты и др.) о правилах измерениях артериального давления, роли артериальной гипертензии и повышенного уровня холе</w:t>
      </w:r>
      <w:r>
        <w:rPr>
          <w:sz w:val="28"/>
          <w:szCs w:val="28"/>
          <w:lang w:eastAsia="en-US"/>
        </w:rPr>
        <w:t xml:space="preserve">стерина, как факторов риска развития сердечно-сосудистых заболеваний (инфаркт миокарда, инсульт) и сердечно-сосудистой смертности, причинах и первой помощи при ОКС и ОНМК, а также рекомендации пройти диспансеризацию и профилактические медицинские осмотры. </w:t>
      </w:r>
      <w:r>
        <w:rPr>
          <w:sz w:val="28"/>
          <w:szCs w:val="28"/>
          <w:lang w:eastAsia="zh-CN"/>
        </w:rPr>
        <w:t xml:space="preserve">К сожалению, эффективность мероприятий, направленных на раннее выявление основных хронических неинфекционных заболеваний, в регионе невысока. 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Неблагоприятная картина наблюдается в отношении определения абсолютного сердечно-сосудистого риска у лиц до 63 лет, особенно у мужчин, несмотря </w:t>
      </w:r>
      <w:r>
        <w:rPr>
          <w:sz w:val="28"/>
          <w:szCs w:val="28"/>
          <w:lang w:eastAsia="zh-CN"/>
        </w:rPr>
        <w:t xml:space="preserve">на тот факт, что в ближайшие 10 лет у лиц с высоким риском даже при отсутствии в анамнезе ишемической болезни сердца, сахарного диабета, хронической болезни почек, могут развиться сердечно-сосудистые осложнения (ОНМК или острый инфаркт миокарда) с высокой </w:t>
      </w:r>
      <w:r>
        <w:rPr>
          <w:sz w:val="28"/>
          <w:szCs w:val="28"/>
          <w:lang w:eastAsia="zh-CN"/>
        </w:rPr>
        <w:t xml:space="preserve">вероятностью смерти. По данным отчетной формы, таких лиц в рамках диспансеризации выявлено в целом 34</w:t>
      </w:r>
      <w:r>
        <w:rPr>
          <w:sz w:val="28"/>
          <w:szCs w:val="28"/>
          <w:lang w:eastAsia="zh-CN"/>
        </w:rPr>
        <w:t xml:space="preserve"> </w:t>
      </w:r>
      <w:r>
        <w:rPr>
          <w:sz w:val="28"/>
          <w:szCs w:val="28"/>
          <w:lang w:eastAsia="zh-CN"/>
        </w:rPr>
        <w:t xml:space="preserve">610 (18,3 %), что значительно ниже показателя РФ (распространенность составляет 23 %). 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Факторы риска развития хронических неинфекционных заболеваний выявляются в ходе проведения диспансеризации взрослого населения.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2</w:t>
      </w:r>
      <w:r>
        <w:rPr>
          <w:sz w:val="28"/>
          <w:szCs w:val="28"/>
          <w:lang w:eastAsia="zh-CN"/>
        </w:rPr>
        <w:t xml:space="preserve">2</w:t>
      </w:r>
      <w:r>
        <w:rPr>
          <w:sz w:val="28"/>
          <w:szCs w:val="28"/>
          <w:lang w:eastAsia="zh-CN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выявленных факторах риска ХНИЗ среди граждан Забайкальского края, прошедших диспансеризацию</w:t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2013-2022 гг.</w:t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</w:tblGrid>
      <w:tr>
        <w:tblPrEx/>
        <w:trPr>
          <w:trHeight w:val="435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Фактор риска </w:t>
            </w:r>
            <w:r>
              <w:rPr>
                <w:sz w:val="20"/>
                <w:szCs w:val="20"/>
              </w:rPr>
            </w:r>
          </w:p>
        </w:tc>
        <w:tc>
          <w:tcPr>
            <w:gridSpan w:val="11"/>
            <w:tcW w:w="79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Распространенность ФР среди граждан %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Нерациональное питание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27,3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26,7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27,5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34,2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28,4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32,9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34,6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24,4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22,</w:t>
            </w:r>
            <w:r>
              <w:rPr>
                <w:bCs/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22,3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Курение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24,7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22,8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23,2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15,4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17,8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22,7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18,3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15,8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16,0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19,4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Гиподинамия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15,9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15,6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17,6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20,5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17,9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18,5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22,1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22,3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17,2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15,4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13,6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Повышенный уровень АД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13,7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13,0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13,0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14,3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10,1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12,4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15,7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21,8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17,7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27,5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11,6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Избыточная масса тела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12,6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13,6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14,5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16,8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15,7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17,9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23,2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21,2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18,3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16,5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16,4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Повышенный уровень глюкозы в крови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1,4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2,0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1,4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2,1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2,7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3,3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4,9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3,9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Риск пагубного потребления алкоголя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1,4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1,03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1,4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0,66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Риск потребления наркотических средств и психотропных веществ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0,11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0,06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0,08</w:t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0,06</w:t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ходе диспансеризации выявляется у граждан ежегодно более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110 тысяч факторов риска развития неинфекционных заболеваний,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т.е. 1,6 фактора риска приходится на каждого забайкальца от 18 лет и старше. Наибольшее распространение среди граждан имеют следующие факторы риска: нерациональное питание, избыточная масса тела, курение табака, низкая физическая активность.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динамике за 5 лет отмечается снижение распространенности таких факторов риска, как нездоровое питание, </w:t>
      </w:r>
      <w:r>
        <w:rPr>
          <w:sz w:val="28"/>
          <w:szCs w:val="28"/>
          <w:lang w:eastAsia="en-US"/>
        </w:rPr>
        <w:t xml:space="preserve">табакокурение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гиперхолестеринемия</w:t>
      </w:r>
      <w:r>
        <w:rPr>
          <w:sz w:val="28"/>
          <w:szCs w:val="28"/>
          <w:lang w:eastAsia="en-US"/>
        </w:rPr>
        <w:t xml:space="preserve">, низкая двигательная активность.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каждой из медицинских организаций и их территориальных подразделений, оказывающих первичную медико-санитарную помощь населению, созданы в зависимости от численности прикрепленного населения отделения либо кабинеты медицинской профилактики, </w:t>
      </w:r>
      <w:r>
        <w:rPr>
          <w:sz w:val="28"/>
          <w:szCs w:val="28"/>
          <w:lang w:eastAsia="en-US"/>
        </w:rPr>
        <w:t xml:space="preserve">осуществляющие в том числе функции контроля и коррекции факторов риска БСК.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ходе реализации федерального и регионального проектов «Укрепление общественного здоровья»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 национального проекта «Демография», региональной программы «Укрепление общественного здоров</w:t>
      </w:r>
      <w:r>
        <w:rPr>
          <w:sz w:val="28"/>
          <w:szCs w:val="28"/>
          <w:lang w:eastAsia="en-US"/>
        </w:rPr>
        <w:t xml:space="preserve">ья в Забайкальском крае на 2020</w:t>
      </w:r>
      <w:r>
        <w:rPr>
          <w:sz w:val="28"/>
          <w:szCs w:val="28"/>
          <w:lang w:eastAsia="en-US"/>
        </w:rPr>
        <w:t xml:space="preserve">-2024 годы», утвержденной постановлением Правительства Забайкальского края от 4 сентября 2020 года № 372, с целью создания условий для сохранения и укре</w:t>
      </w:r>
      <w:r>
        <w:rPr>
          <w:sz w:val="28"/>
          <w:szCs w:val="28"/>
          <w:lang w:eastAsia="en-US"/>
        </w:rPr>
        <w:t xml:space="preserve">пления здоровья, повышения эффективности системы мотивации граждан к здоровому образу жизни, уменьшению распространенности факторов риска ХНИЗ, в первую очередь БСК, совершенствуется региональное законодательство в сфере укрепления общественного здоровья.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2022 году распоряжениями Правительства Забайкальского края утверждены Планы межведомственных мероприятий по реализации Концепции осуществления государственной политики противодействия потреблению табака и иной </w:t>
      </w:r>
      <w:r>
        <w:rPr>
          <w:sz w:val="28"/>
          <w:szCs w:val="28"/>
          <w:lang w:eastAsia="en-US"/>
        </w:rPr>
        <w:t xml:space="preserve">никотинсодержащей</w:t>
      </w:r>
      <w:r>
        <w:rPr>
          <w:sz w:val="28"/>
          <w:szCs w:val="28"/>
          <w:lang w:eastAsia="en-US"/>
        </w:rPr>
        <w:t xml:space="preserve"> продукции в Забайкальском крае на период до 2035 года и Стратегии формирования здорового образа жизни населения, профилактики и контроля неинфекционных заболеваний в Забайкальском крае на период до 2025 года. На плановой основе, не реже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4 раз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в год, проводятся заседания Межведомственного совета по укреплению общественного здоровья на территории Забайкальского края под председательством заместителя председателя Правительства.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Забайкальском крае утверждены и реализуются 34 муниципальные программы «Укрепление общественного здоровья», что составляет 100 % от плана 2024 года. Межведомственными мероприятиями муниципальных программ за 2024 год охвачено более 700 тысяч человек.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Реализуются 209 корпоративных программ сохранения здоровья работающих, мероприятиями охвачено более 110 тысяч граждан.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течение ряда лет структура службы</w:t>
      </w:r>
      <w:r>
        <w:rPr>
          <w:sz w:val="28"/>
          <w:szCs w:val="28"/>
          <w:lang w:eastAsia="en-US"/>
        </w:rPr>
        <w:t xml:space="preserve"> медицинской профилактики, остается стабильной и включает ГУЗ «Краевой центр общественного здоровья и медицинской профилактики», 5 центров здоровья, 13 отделений и 35 кабинетов медицинской профилактики 20 кабинетов медицинской помощи при отказе от курения.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Информационными мероприятиями, направленными на снижение распространенности факторов риска БСК и формирование мотивации граждан к ведению здорового образа жизни, ежегодно охватывается более 700 тыс. человек.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рамках реализации программы будут продолжены мониторинг распространенности факторов риска ХНИЗ среди населения Забайкалья, информационно-коммуникационная кампания.  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Медицинская реабилитация при БСК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настоящее время медицинская реабилитация I этапа, в острый период течения БСК, начинается в ПРИТ профильных отделений сосудистых </w:t>
      </w:r>
      <w:r>
        <w:rPr>
          <w:sz w:val="28"/>
        </w:rPr>
        <w:t xml:space="preserve">центров и региональном сосудистом центре в ГАУЗ «Забайкальская краевая клиническая бол</w:t>
      </w:r>
      <w:r>
        <w:rPr>
          <w:sz w:val="28"/>
        </w:rPr>
        <w:t xml:space="preserve">ьница». Сосудистые центры организованы в 7 медицинских организациях: первичное сосудистое отделение № 1 на базе ГАУЗ «Краевая больница № 4», первичное сосудистое отделение № 2 на базе ГАУЗ «Краевая больница № 3», первичное сосудистое отделение № 3 на базе </w:t>
      </w:r>
      <w:r>
        <w:rPr>
          <w:sz w:val="28"/>
        </w:rPr>
        <w:br/>
        <w:t xml:space="preserve">ГУЗ «Городская клиническая больница № 1», первичное сосудистое отделение № 4 на базе ГУЗ «Петровск-Забайкальская ЦРБ», первичное сосудистое отделение № 5 на базе ГУЗ «Борзинская ЦРБ», первичное сосудистое отделение № 6 на базе ГАУЗ «Агинская ЦРБ», первичн</w:t>
      </w:r>
      <w:r>
        <w:rPr>
          <w:sz w:val="28"/>
        </w:rPr>
        <w:t xml:space="preserve">ое сосудистое отделение № 7 на базе ГУЗ «Чернышевская ЦРБ», отделение кардиологии с возможностью ЧКВ на базе ЧУЗ «Дорожная клиническая больница» ОАО РЖД. На базе ГУЗ «Городская клиническая больница № 1», ГАУЗ «Краевая больница № 3», ГАУЗ «Краевая больница </w:t>
      </w:r>
      <w:r>
        <w:rPr>
          <w:sz w:val="28"/>
        </w:rPr>
        <w:br/>
        <w:t xml:space="preserve">№ 4» с 1 января 2023 года организованы отделения ранней медицинской реабилитации. На базе ГУЗ «Краевая клиническая больница» организовано отделение ранней медицинской реабилитации с 16 октября 2023 года.</w:t>
      </w:r>
      <w:r>
        <w:rPr>
          <w:sz w:val="28"/>
        </w:rPr>
        <w:t xml:space="preserve"> В конце 1 квартала 2025 года открытие отделения ранней медицинской реабилитации в ГАУЗ «Агинская ЦРБ». Проводятся организационные работы по открытию отделений ранней медицинской реабилитации на базе ГУЗ «Петровск-Забайкальская ЦРБ», ГУЗ «Борзинская ЦРБ», </w:t>
      </w:r>
      <w:r>
        <w:rPr>
          <w:sz w:val="28"/>
        </w:rPr>
        <w:br/>
        <w:t xml:space="preserve">ГУЗ «Чернышевская ЦРБ».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Медицинс</w:t>
      </w:r>
      <w:r>
        <w:rPr>
          <w:sz w:val="28"/>
        </w:rPr>
        <w:t xml:space="preserve">кая реабилитация II этапа пациентам с БСК осуществляется в отделениях медицинской реабилитации на базе ГАУЗ «Центр медицинской реабилитации «Дарасун», ГУЗ «Краевая больница №3» п. Первомайский, ГУЗ «Краевая больница №4» г. Краснокаменск, ЦВМИР «Карповка», </w:t>
      </w:r>
      <w:r>
        <w:rPr>
          <w:sz w:val="28"/>
        </w:rPr>
        <w:br/>
        <w:t xml:space="preserve">ГАУЗ «Шилкинская ЦРБ», ГУЗ «Городская клиническая больница № 1» </w:t>
      </w:r>
      <w:r>
        <w:rPr>
          <w:sz w:val="28"/>
        </w:rPr>
        <w:br/>
      </w:r>
      <w:r>
        <w:rPr>
          <w:sz w:val="28"/>
        </w:rPr>
        <w:t xml:space="preserve">(с 1 апреля 2023 года), ГАУЗ «Забайкальская краевая клиническая больница» (с 1 ноября</w:t>
      </w:r>
      <w:r>
        <w:rPr>
          <w:sz w:val="28"/>
        </w:rPr>
        <w:t xml:space="preserve"> </w:t>
      </w:r>
      <w:r>
        <w:rPr>
          <w:sz w:val="28"/>
        </w:rPr>
        <w:t xml:space="preserve">2023 года), ГБУЗ «Забайкальский краевой клинический госпиталь ветеранов войн» (с 1 января 2024 года). </w:t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Медицинскую реабилитацию III этапа пациенты получают в рамках Концепции «Реабилитация для всех. Профилактическое направление» в амбулаторных центрах реабилитации (залы кинезитерапии, ЛФК и мышечно-суставной гимнастики) в следующих медицинских организациях</w:t>
      </w:r>
      <w:r>
        <w:rPr>
          <w:sz w:val="28"/>
          <w:szCs w:val="28"/>
        </w:rPr>
        <w:t xml:space="preserve"> (имеют лицензию):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ГБУЗ «Забайкальский краевой клинический госпиталь для ветеранов войн»;</w:t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ГУЗ «Читинская ЦРБ»;</w:t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ГАУЗ «Краевая больница № 3» п. Первомайский;</w:t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ООО «Региональный центр кинезитерапии»;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ГУЗ «Борзинская  ЦРБ»;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ГАУЗ «Клинический медицинский центр г. Читы»;</w:t>
      </w:r>
      <w:r>
        <w:rPr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ГУЗ «Чернышевская ЦРБ»;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ГАУЗ «Шилкинская ЦРБ»;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ГУЗ «Нерчинская ЦРБ».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этап в рамках комплексной услуги:</w:t>
      </w:r>
      <w:r>
        <w:rPr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ГУЗ «Петровск-Забайкальская ЦРБ»; 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ГАУЗ «Агинская ЦРБ</w:t>
      </w:r>
      <w:r>
        <w:rPr>
          <w:rFonts w:ascii="Times New Roman" w:hAnsi="Times New Roman"/>
          <w:sz w:val="28"/>
          <w:szCs w:val="28"/>
        </w:rPr>
        <w:t xml:space="preserve">»;  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ГАУЗ «Краевая больница № 4».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Такое количество отделений медицинск</w:t>
      </w:r>
      <w:r>
        <w:rPr>
          <w:sz w:val="28"/>
        </w:rPr>
        <w:t xml:space="preserve">ой реабилитации II и III этапов организовано для доступности медицинской помощи по медицинской реабилитации для всех нуждающихся жителей Забайкальского края. Это связано с низкой плотностью населения (2,5 человека на 1 кв. км, а иногда и 0,5 человека на 1 </w:t>
      </w:r>
      <w:r>
        <w:rPr>
          <w:sz w:val="28"/>
        </w:rPr>
        <w:t xml:space="preserve">кв.км</w:t>
      </w:r>
      <w:r>
        <w:rPr>
          <w:sz w:val="28"/>
        </w:rPr>
        <w:t xml:space="preserve">) и значительной отдаленностью некоторых населенных пунктов от краевого центра (до 1000 км). 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По профилю «кардиология» медицинскую реабилитацию в 2024 году на I этапе получили 5994 пациентов (2023 г. – 6 397), на II этапе – 1150</w:t>
      </w:r>
      <w:r>
        <w:rPr>
          <w:sz w:val="28"/>
        </w:rPr>
        <w:br/>
        <w:t xml:space="preserve">(2023 г. – 685), на III этапе – 1 694 пациента (2023 г. – 1 182). 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По профилю «неврология» медицинская реабилитация в 2024 году </w:t>
      </w:r>
      <w:r>
        <w:rPr>
          <w:sz w:val="28"/>
        </w:rPr>
        <w:br/>
        <w:t xml:space="preserve">на I этапе проведена 4997 пациентам (в 2023 </w:t>
      </w:r>
      <w:r>
        <w:rPr>
          <w:sz w:val="28"/>
          <w:szCs w:val="28"/>
        </w:rPr>
        <w:t xml:space="preserve">году </w:t>
      </w:r>
      <w:r>
        <w:rPr>
          <w:sz w:val="28"/>
        </w:rPr>
        <w:t xml:space="preserve">– 5 081), на II этапе – 887</w:t>
      </w:r>
      <w:r>
        <w:rPr>
          <w:sz w:val="28"/>
        </w:rPr>
        <w:br/>
        <w:t xml:space="preserve">(в 2023 </w:t>
      </w:r>
      <w:r>
        <w:rPr>
          <w:sz w:val="28"/>
          <w:szCs w:val="28"/>
        </w:rPr>
        <w:t xml:space="preserve">году </w:t>
      </w:r>
      <w:r>
        <w:rPr>
          <w:sz w:val="28"/>
        </w:rPr>
        <w:t xml:space="preserve">– 916), на III этапе – 787 больным (в 2023 </w:t>
      </w:r>
      <w:r>
        <w:rPr>
          <w:sz w:val="28"/>
          <w:szCs w:val="28"/>
        </w:rPr>
        <w:t xml:space="preserve">году </w:t>
      </w:r>
      <w:r>
        <w:rPr>
          <w:sz w:val="28"/>
        </w:rPr>
        <w:t xml:space="preserve">– 1 009). </w:t>
      </w:r>
      <w:r>
        <w:rPr>
          <w:sz w:val="28"/>
        </w:rPr>
      </w:r>
    </w:p>
    <w:p>
      <w:pPr>
        <w:ind w:firstLine="720"/>
        <w:jc w:val="both"/>
        <w:tabs>
          <w:tab w:val="left" w:pos="357" w:leader="none"/>
          <w:tab w:val="left" w:pos="3462" w:leader="none"/>
        </w:tabs>
        <w:rPr>
          <w:sz w:val="28"/>
          <w:szCs w:val="28"/>
          <w:u w:val="single"/>
        </w:rPr>
      </w:pPr>
      <w:r>
        <w:rPr>
          <w:rStyle w:val="1047"/>
          <w:sz w:val="28"/>
          <w:szCs w:val="28"/>
        </w:rPr>
        <w:t xml:space="preserve">Маршрутизация пациентов по профилю осуществляется на основании  распоряжения </w:t>
      </w:r>
      <w:r>
        <w:rPr>
          <w:sz w:val="28"/>
          <w:szCs w:val="28"/>
        </w:rPr>
        <w:t xml:space="preserve">МЗ Забайкальского края от 13 декабря 2022 года № 1368/р «Об организации комплексной медицинской реабилитационной помощи взрослому населению Забайкальского края»</w:t>
      </w:r>
      <w:r>
        <w:rPr>
          <w:sz w:val="28"/>
          <w:szCs w:val="28"/>
        </w:rPr>
        <w:t xml:space="preserve">, распоряжения МЗ Забайкальского края от 11 октября 2023 года № 1037/р «О внесении изменений в распоряжение Министерства здравоохранения Забайкальского края от 13 декабря 2022 года № 1368/р», распоряжения МЗ Забайкальского края от 5 марта 2024 года № 245/р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распоряжение Министерства здравоохранения Забайкальского края от 13 декабря 2022 года № 1368/р».</w:t>
      </w:r>
      <w:r>
        <w:rPr>
          <w:sz w:val="28"/>
          <w:szCs w:val="28"/>
          <w:u w:val="single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2025 году планируется увеличение пациентов, прошедших медицинскую реабилитацию на разных этапах по профилям «Кардиология» и «Неврология». На территории Забайкальского края продолжатся работы по открытию в медицинских орган</w:t>
      </w:r>
      <w:r>
        <w:rPr>
          <w:sz w:val="28"/>
        </w:rPr>
        <w:t xml:space="preserve">изациях отделений ранней реабилитации (ГУЗ «Борзинская ЦРБ», ГУЗ «Чернышевская ЦРБ», ГУЗ «Петровск-Забайкальская ЦРБ»), а также будут продолжены работы по лицензированию центров медицинской реабилитации для осуществления III этапа медицинской реабилитации.</w:t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На базе отделения реабилитации ГАУЗ «Центр медицинской реабилитации «Дарасун» развернуто 30 коек II этапа реабилитации пациентов после ОНМК и перенесенного ОКС, а также после операций на сердце и магистральных сосудах: 20 коек </w:t>
      </w:r>
      <w:r>
        <w:rPr>
          <w:sz w:val="28"/>
        </w:rPr>
        <w:t xml:space="preserve">нейрореабилитации</w:t>
      </w:r>
      <w:r>
        <w:rPr>
          <w:sz w:val="28"/>
        </w:rPr>
        <w:t xml:space="preserve"> и 10 коек </w:t>
      </w:r>
      <w:r>
        <w:rPr>
          <w:sz w:val="28"/>
        </w:rPr>
        <w:t xml:space="preserve">кардиореабилитации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ind w:firstLine="709"/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jc w:val="right"/>
        <w:rPr>
          <w:sz w:val="28"/>
        </w:rPr>
      </w:pPr>
      <w:r>
        <w:rPr>
          <w:sz w:val="28"/>
        </w:rPr>
        <w:t xml:space="preserve">Таблица 2</w:t>
      </w:r>
      <w:r>
        <w:rPr>
          <w:sz w:val="28"/>
        </w:rPr>
        <w:t xml:space="preserve">3</w:t>
      </w:r>
      <w:r>
        <w:rPr>
          <w:sz w:val="28"/>
        </w:rPr>
      </w:r>
    </w:p>
    <w:p>
      <w:pPr>
        <w:jc w:val="center"/>
        <w:widowControl w:val="off"/>
        <w:tabs>
          <w:tab w:val="left" w:pos="4575" w:leader="none"/>
          <w:tab w:val="center" w:pos="5028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widowControl w:val="off"/>
        <w:tabs>
          <w:tab w:val="left" w:pos="4575" w:leader="none"/>
          <w:tab w:val="center" w:pos="5028" w:leader="none"/>
        </w:tabs>
        <w:rPr>
          <w:sz w:val="28"/>
        </w:rPr>
      </w:pPr>
      <w:r>
        <w:rPr>
          <w:sz w:val="28"/>
        </w:rPr>
        <w:t xml:space="preserve">Штаты реабилитационной службы (ГАУЗ «ЦМР «Дарасун»)</w:t>
      </w:r>
      <w:r>
        <w:rPr>
          <w:sz w:val="28"/>
        </w:rPr>
      </w:r>
    </w:p>
    <w:p>
      <w:pPr>
        <w:ind w:firstLine="709"/>
        <w:jc w:val="center"/>
        <w:widowControl w:val="off"/>
        <w:tabs>
          <w:tab w:val="left" w:pos="4575" w:leader="none"/>
          <w:tab w:val="center" w:pos="5028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3"/>
        <w:gridCol w:w="2836"/>
        <w:gridCol w:w="1549"/>
        <w:gridCol w:w="1713"/>
        <w:gridCol w:w="2295"/>
      </w:tblGrid>
      <w:tr>
        <w:tblPrEx/>
        <w:trPr>
          <w:trHeight w:val="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№</w:t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п/п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836" w:type="dxa"/>
            <w:vAlign w:val="center"/>
            <w:vMerge w:val="restart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Наименование должности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262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Число должностей в целом по учреждению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Число физических лиц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Borders>
              <w:left w:val="single" w:color="auto" w:sz="4" w:space="0"/>
            </w:tcBorders>
            <w:tcW w:w="9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836" w:type="dxa"/>
            <w:vAlign w:val="center"/>
            <w:vMerge w:val="continue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штатных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занятых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22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Врачи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2.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Терапевт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3.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Кардиолог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0,5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-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-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4.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Педиатр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5.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Врач функциональной диагностики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6.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Гастроэнтеролог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7.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Невролог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9.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Врач ультразвуковой диагностики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10.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Физиотерапевт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11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Врач ЛФК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Нейропсихолог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0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Средний медицинский</w:t>
            </w:r>
            <w:r>
              <w:rPr>
                <w:sz w:val="20"/>
                <w:szCs w:val="20"/>
              </w:rPr>
            </w:r>
          </w:p>
          <w:p>
            <w:pPr>
              <w:spacing w:line="360" w:lineRule="auto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персонал</w:t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9"/>
        <w:rPr>
          <w:sz w:val="28"/>
        </w:rPr>
      </w:pPr>
      <w:r>
        <w:rPr>
          <w:sz w:val="28"/>
        </w:rPr>
        <w:t xml:space="preserve">Все врачи-специалисты прошли профессиональную переподготовку по специальности «Физическая и реабилитационная медицина» и первичную специализированную аккредитацию.</w:t>
      </w:r>
      <w:r>
        <w:rPr>
          <w:sz w:val="28"/>
        </w:rPr>
      </w: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101"/>
        <w:gridCol w:w="4286"/>
        <w:gridCol w:w="1417"/>
        <w:gridCol w:w="1418"/>
        <w:gridCol w:w="1134"/>
      </w:tblGrid>
      <w:tr>
        <w:tblPrEx/>
        <w:trPr>
          <w:trHeight w:val="322"/>
          <w:tblHeader/>
        </w:trPr>
        <w:tc>
          <w:tcPr>
            <w:tcW w:w="110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год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коек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среднегодовых коек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коек по медицинской реабилитации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больных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4707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5374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4981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Выписано больных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4707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5374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4981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Проведено койко- дней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65127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74373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67970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койки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185,9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206,5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188.8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длительность пребывания на койке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13,6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13,8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13,6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Оборот койки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13,4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13,8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textDirection w:val="lrTb"/>
            <w:noWrap w:val="false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Летальность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</w:pPr>
      <w:r/>
      <w:r/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За 2024 по профилю «Медицинская реабилитация» пролечено 2290 пациентов. По нозологиям: по профилю «Неврология»– 879 пациентов, по профилю «Кардиология» - 1024  пациентов.</w:t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В 2022 году проведено дооснащение ГАУЗ «Центр медицинской реабилитации «Дарасун» современным медицинским реабилитационным оборудованием, планируется продолжить обучение специалистов </w:t>
      </w:r>
      <w:r>
        <w:rPr>
          <w:sz w:val="28"/>
        </w:rPr>
        <w:t xml:space="preserve">мультидисциплинарной</w:t>
      </w:r>
      <w:r>
        <w:rPr>
          <w:sz w:val="28"/>
        </w:rPr>
        <w:t xml:space="preserve"> реабилитационной команды. В 2023 году проведено дооснащение современным медицинским реабилитационным оборудова</w:t>
      </w:r>
      <w:r>
        <w:rPr>
          <w:sz w:val="28"/>
        </w:rPr>
        <w:t xml:space="preserve">нием отделений медицинской реабилитации ГАУЗ «Краевая больница № 4» г. Краснокаменск. В 2024 году проведено дооснащение по профилю «Медицинская реабилитация» в ГУЗ «Городская клиническая больница № 1» и ГБУЗ «Забайкальский краевой госпиталь ветеранов войн»</w:t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Отделение физиотерапии  ГАУЗ «Центр медицинской реабилитации «Дарасун» предоставляет широкий спектр физиотерапевтических методов (квантовая терапия, </w:t>
      </w:r>
      <w:r>
        <w:rPr>
          <w:sz w:val="28"/>
        </w:rPr>
        <w:t xml:space="preserve">магнитотерапия</w:t>
      </w:r>
      <w:r>
        <w:rPr>
          <w:sz w:val="28"/>
        </w:rPr>
        <w:t xml:space="preserve">, гальванизация, лекарственный электрофорез, СМТ-терапия, дарсонвализация, </w:t>
      </w:r>
      <w:r>
        <w:rPr>
          <w:sz w:val="28"/>
        </w:rPr>
        <w:t xml:space="preserve">ультратонотерапия</w:t>
      </w:r>
      <w:r>
        <w:rPr>
          <w:sz w:val="28"/>
        </w:rPr>
        <w:t xml:space="preserve">, КВЧ-терапия, УФО, КУФ, УВЧ-терапия, ДМВ-терапия, УЗТ-терапия, </w:t>
      </w:r>
      <w:r>
        <w:rPr>
          <w:sz w:val="28"/>
        </w:rPr>
        <w:t xml:space="preserve">электросонолечение</w:t>
      </w:r>
      <w:r>
        <w:rPr>
          <w:sz w:val="28"/>
        </w:rPr>
        <w:t xml:space="preserve">, лечебное одеяло, стационарный ингаляторий, сенсорная комната для детей). </w:t>
      </w:r>
      <w:r>
        <w:rPr>
          <w:sz w:val="28"/>
        </w:rPr>
        <w:t xml:space="preserve">Бальнеолечение</w:t>
      </w:r>
      <w:r>
        <w:rPr>
          <w:sz w:val="28"/>
        </w:rPr>
        <w:t xml:space="preserve"> представлено углек</w:t>
      </w:r>
      <w:r>
        <w:rPr>
          <w:sz w:val="28"/>
        </w:rPr>
        <w:t xml:space="preserve">ислыми минеральными ваннами, хвойными ваннами, ваннами с морской солью. Представлен лечебный душ (циркулярный, веерный, дождик, в том числе подводный душ массаж, гидромассаж ступней). В ГАУЗ «Центр медицинской реабилитации «Дарасун» имеются сауна, бассейн.</w:t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Для санаторно-курортного и реабилитационного лечения широко используется медицинский массаж: ручной и механический. В центре работают квалифицированные специалисты по медицинскому массажу.</w:t>
      </w:r>
      <w:r>
        <w:rPr>
          <w:sz w:val="28"/>
        </w:rPr>
      </w:r>
    </w:p>
    <w:p>
      <w:pPr>
        <w:ind w:firstLine="709"/>
        <w:jc w:val="both"/>
        <w:widowControl w:val="off"/>
      </w:pPr>
      <w:r>
        <w:rPr>
          <w:sz w:val="28"/>
        </w:rPr>
        <w:t xml:space="preserve">Работает кабинет лечебной физкультуры. Имеются тренажерный и спортивный залы, два зала кинезитерапии, проучены специалисты, разработаны программы кинезитерапии для разного вида патология, разработаны и активно применяются маршруты терренкура</w:t>
      </w:r>
      <w:r>
        <w:t xml:space="preserve">.</w:t>
      </w:r>
      <w:r/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rPr>
          <w:b/>
          <w:spacing w:val="-3"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1.5. </w:t>
      </w:r>
      <w:r>
        <w:rPr>
          <w:b/>
          <w:spacing w:val="-3"/>
          <w:sz w:val="28"/>
          <w:szCs w:val="28"/>
          <w:lang w:eastAsia="en-US"/>
        </w:rPr>
        <w:t xml:space="preserve">Ресурсы инфраструктуры службы, оказывающей медицинскую </w:t>
      </w:r>
      <w:r>
        <w:rPr>
          <w:b/>
          <w:spacing w:val="-3"/>
          <w:sz w:val="28"/>
          <w:szCs w:val="28"/>
          <w:lang w:eastAsia="en-US"/>
        </w:rPr>
      </w:r>
    </w:p>
    <w:p>
      <w:pPr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3"/>
          <w:sz w:val="28"/>
          <w:szCs w:val="28"/>
          <w:lang w:eastAsia="en-US"/>
        </w:rPr>
        <w:t xml:space="preserve">помощь </w:t>
      </w:r>
      <w:r>
        <w:rPr>
          <w:b/>
          <w:spacing w:val="-4"/>
          <w:sz w:val="28"/>
          <w:szCs w:val="28"/>
          <w:lang w:eastAsia="en-US"/>
        </w:rPr>
        <w:t xml:space="preserve">больным с болезнями системы кровообращения</w:t>
      </w:r>
      <w:r>
        <w:rPr>
          <w:b/>
          <w:spacing w:val="-4"/>
          <w:sz w:val="28"/>
          <w:szCs w:val="28"/>
          <w:lang w:eastAsia="en-US"/>
        </w:rPr>
      </w:r>
    </w:p>
    <w:p>
      <w:pPr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(анализ за 20</w:t>
      </w:r>
      <w:r>
        <w:rPr>
          <w:b/>
          <w:spacing w:val="-4"/>
          <w:sz w:val="28"/>
          <w:szCs w:val="28"/>
          <w:lang w:eastAsia="en-US"/>
        </w:rPr>
        <w:t xml:space="preserve">20</w:t>
      </w:r>
      <w:r>
        <w:rPr>
          <w:b/>
          <w:spacing w:val="-4"/>
          <w:sz w:val="28"/>
          <w:szCs w:val="28"/>
          <w:lang w:eastAsia="en-US"/>
        </w:rPr>
        <w:t xml:space="preserve">-202</w:t>
      </w:r>
      <w:r>
        <w:rPr>
          <w:b/>
          <w:spacing w:val="-4"/>
          <w:sz w:val="28"/>
          <w:szCs w:val="28"/>
          <w:lang w:eastAsia="en-US"/>
        </w:rPr>
        <w:t xml:space="preserve">4</w:t>
      </w:r>
      <w:r>
        <w:rPr>
          <w:b/>
          <w:spacing w:val="-4"/>
          <w:sz w:val="28"/>
          <w:szCs w:val="28"/>
          <w:lang w:eastAsia="en-US"/>
        </w:rPr>
        <w:t xml:space="preserve"> гг.)</w:t>
      </w:r>
      <w:r>
        <w:rPr>
          <w:b/>
          <w:spacing w:val="-4"/>
          <w:sz w:val="28"/>
          <w:szCs w:val="28"/>
          <w:lang w:eastAsia="en-US"/>
        </w:rPr>
      </w:r>
    </w:p>
    <w:p>
      <w:pPr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</w:r>
      <w:r>
        <w:rPr>
          <w:b/>
          <w:spacing w:val="-4"/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крае создана трехуровневая система оказания медицинской помощи пациентам с сердечно-сосудистыми заболеваниями.</w:t>
      </w:r>
      <w:r>
        <w:rPr>
          <w:bCs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первом уровне первичная медико-санитарная помощь пациентам с сердечно-сосудистыми заболеваниями оказывается </w:t>
      </w:r>
      <w:r>
        <w:rPr>
          <w:rFonts w:ascii="Times New Roman" w:hAnsi="Times New Roman"/>
          <w:bCs/>
          <w:sz w:val="28"/>
          <w:szCs w:val="28"/>
        </w:rPr>
        <w:t xml:space="preserve">в амбулаторных условиях и в условиях дневного стационара врачами-терапевтами участковыми, врачами общей практики (семейными врачами) по территориально-участковому принципу, а также фельдшерами ФАПов и ФП. </w:t>
      </w:r>
      <w:r>
        <w:rPr>
          <w:rFonts w:ascii="Times New Roman" w:hAnsi="Times New Roman"/>
          <w:sz w:val="28"/>
          <w:szCs w:val="28"/>
        </w:rPr>
        <w:t xml:space="preserve">Амбулаторно-поликлиническая служба представлена </w:t>
      </w:r>
      <w:r>
        <w:rPr>
          <w:rFonts w:ascii="Times New Roman" w:hAnsi="Times New Roman"/>
          <w:sz w:val="28"/>
          <w:szCs w:val="28"/>
        </w:rPr>
        <w:t xml:space="preserve">29</w:t>
      </w:r>
      <w:r>
        <w:rPr>
          <w:rFonts w:ascii="Times New Roman" w:hAnsi="Times New Roman"/>
          <w:sz w:val="28"/>
          <w:szCs w:val="28"/>
        </w:rPr>
        <w:t xml:space="preserve"> ЦРБ,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городскими поликлиниками</w:t>
      </w:r>
      <w:r>
        <w:rPr>
          <w:rFonts w:ascii="Times New Roman" w:hAnsi="Times New Roman"/>
          <w:sz w:val="28"/>
          <w:szCs w:val="28"/>
        </w:rPr>
        <w:t xml:space="preserve">, 36 участковыми больницами, 46 врачебными амбулаториями, 436 ФАП.</w:t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2</w:t>
      </w:r>
      <w:r>
        <w:rPr>
          <w:sz w:val="28"/>
          <w:szCs w:val="28"/>
          <w:lang w:eastAsia="zh-CN"/>
        </w:rPr>
        <w:t xml:space="preserve">4</w:t>
      </w:r>
      <w:r>
        <w:rPr>
          <w:sz w:val="28"/>
          <w:szCs w:val="28"/>
          <w:lang w:eastAsia="zh-CN"/>
        </w:rPr>
      </w:r>
    </w:p>
    <w:p>
      <w:pPr>
        <w:jc w:val="center"/>
        <w:rPr>
          <w:b/>
          <w:strike/>
          <w:spacing w:val="-4"/>
          <w:sz w:val="28"/>
          <w:szCs w:val="28"/>
          <w:lang w:eastAsia="en-US"/>
        </w:rPr>
      </w:pPr>
      <w:r>
        <w:rPr>
          <w:b/>
          <w:strike/>
          <w:spacing w:val="-4"/>
          <w:sz w:val="28"/>
          <w:szCs w:val="28"/>
          <w:lang w:eastAsia="en-US"/>
        </w:rPr>
      </w:r>
      <w:r>
        <w:rPr>
          <w:b/>
          <w:strike/>
          <w:spacing w:val="-4"/>
          <w:sz w:val="28"/>
          <w:szCs w:val="28"/>
          <w:lang w:eastAsia="en-US"/>
        </w:rPr>
      </w:r>
    </w:p>
    <w:p>
      <w:pPr>
        <w:jc w:val="center"/>
        <w:widowControl w:val="off"/>
        <w:rPr>
          <w:rFonts w:eastAsia="Courier New" w:cs="Courier New"/>
          <w:bCs/>
          <w:sz w:val="28"/>
          <w:szCs w:val="28"/>
          <w:lang w:bidi="ru-RU"/>
        </w:rPr>
      </w:pPr>
      <w:r>
        <w:rPr>
          <w:rFonts w:eastAsia="Courier New" w:cs="Courier New"/>
          <w:bCs/>
          <w:sz w:val="28"/>
          <w:szCs w:val="28"/>
          <w:lang w:bidi="ru-RU"/>
        </w:rPr>
        <w:t xml:space="preserve">Организация медицинской помощи пациента с болезнями системы кровообращения в медицинских организациях, оказывающих медицинскую помощь в амбулаторных условиях, в 202</w:t>
      </w:r>
      <w:r>
        <w:rPr>
          <w:rFonts w:eastAsia="Courier New" w:cs="Courier New"/>
          <w:bCs/>
          <w:sz w:val="28"/>
          <w:szCs w:val="28"/>
          <w:lang w:bidi="ru-RU"/>
        </w:rPr>
        <w:t xml:space="preserve">4</w:t>
      </w:r>
      <w:r>
        <w:rPr>
          <w:rFonts w:eastAsia="Courier New" w:cs="Courier New"/>
          <w:bCs/>
          <w:sz w:val="28"/>
          <w:szCs w:val="28"/>
          <w:lang w:bidi="ru-RU"/>
        </w:rPr>
        <w:t xml:space="preserve"> году</w:t>
      </w:r>
      <w:r>
        <w:rPr>
          <w:rFonts w:eastAsia="Courier New" w:cs="Courier New"/>
          <w:bCs/>
          <w:sz w:val="28"/>
          <w:szCs w:val="28"/>
          <w:lang w:bidi="ru-RU"/>
        </w:rPr>
      </w:r>
    </w:p>
    <w:p>
      <w:pPr>
        <w:jc w:val="both"/>
        <w:widowControl w:val="off"/>
        <w:rPr>
          <w:rFonts w:eastAsia="Courier New" w:cs="Courier New"/>
          <w:bCs/>
          <w:sz w:val="28"/>
          <w:szCs w:val="28"/>
          <w:lang w:bidi="ru-RU"/>
        </w:rPr>
      </w:pPr>
      <w:r>
        <w:rPr>
          <w:rFonts w:eastAsia="Courier New" w:cs="Courier New"/>
          <w:bCs/>
          <w:sz w:val="28"/>
          <w:szCs w:val="28"/>
          <w:lang w:bidi="ru-RU"/>
        </w:rPr>
      </w:r>
      <w:r>
        <w:rPr>
          <w:rFonts w:eastAsia="Courier New" w:cs="Courier New"/>
          <w:bCs/>
          <w:sz w:val="28"/>
          <w:szCs w:val="28"/>
          <w:lang w:bidi="ru-RU"/>
        </w:rPr>
      </w:r>
    </w:p>
    <w:tbl>
      <w:tblPr>
        <w:tblW w:w="5040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896"/>
        <w:gridCol w:w="654"/>
        <w:gridCol w:w="1051"/>
        <w:gridCol w:w="980"/>
        <w:gridCol w:w="654"/>
        <w:gridCol w:w="906"/>
        <w:gridCol w:w="989"/>
        <w:gridCol w:w="654"/>
        <w:gridCol w:w="1047"/>
      </w:tblGrid>
      <w:tr>
        <w:tblPrEx/>
        <w:trPr>
          <w:trHeight w:val="300"/>
        </w:trPr>
        <w:tc>
          <w:tcPr>
            <w:shd w:val="clear" w:color="000000" w:fill="ffffff"/>
            <w:tcW w:w="939" w:type="pct"/>
            <w:vMerge w:val="restart"/>
            <w:textDirection w:val="lrTb"/>
            <w:noWrap/>
          </w:tcPr>
          <w:p>
            <w:pPr>
              <w:ind w:lef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000000" w:fill="ffffff"/>
            <w:tcW w:w="1349" w:type="pct"/>
            <w:textDirection w:val="lrTb"/>
            <w:noWrap w:val="false"/>
          </w:tcPr>
          <w:p>
            <w:pPr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Неврологи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000000" w:fill="ffffff"/>
            <w:tcW w:w="1317" w:type="pct"/>
            <w:textDirection w:val="lrTb"/>
            <w:noWrap w:val="false"/>
          </w:tcPr>
          <w:p>
            <w:pPr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Кардиологи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000000" w:fill="ffffff"/>
            <w:tcW w:w="1395" w:type="pct"/>
            <w:textDirection w:val="lrTb"/>
            <w:noWrap w:val="false"/>
          </w:tcPr>
          <w:p>
            <w:pPr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Хирурги сердечно-сосудистые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0"/>
        </w:trPr>
        <w:tc>
          <w:tcPr>
            <w:shd w:val="clear" w:color="000000" w:fill="ffffff"/>
            <w:tcW w:w="939" w:type="pct"/>
            <w:vMerge w:val="continue"/>
            <w:textDirection w:val="lrTb"/>
            <w:noWrap w:val="false"/>
          </w:tcPr>
          <w:p>
            <w:pPr>
              <w:ind w:lef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465" w:type="pct"/>
            <w:textDirection w:val="lrTb"/>
            <w:noWrap w:val="false"/>
          </w:tcPr>
          <w:p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кабинетов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339" w:type="pct"/>
            <w:textDirection w:val="lrTb"/>
            <w:noWrap w:val="false"/>
          </w:tcPr>
          <w:p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физ. лиц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45" w:type="pct"/>
            <w:textDirection w:val="lrTb"/>
            <w:noWrap w:val="false"/>
          </w:tcPr>
          <w:p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посещений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08" w:type="pct"/>
            <w:textDirection w:val="lrTb"/>
            <w:noWrap w:val="false"/>
          </w:tcPr>
          <w:p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кабинетов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339" w:type="pct"/>
            <w:textDirection w:val="lrTb"/>
            <w:noWrap w:val="false"/>
          </w:tcPr>
          <w:p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физ. лиц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470" w:type="pct"/>
            <w:textDirection w:val="lrTb"/>
            <w:noWrap w:val="false"/>
          </w:tcPr>
          <w:p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посещений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13" w:type="pct"/>
            <w:textDirection w:val="lrTb"/>
            <w:noWrap w:val="false"/>
          </w:tcPr>
          <w:p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кабинетов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339" w:type="pct"/>
            <w:textDirection w:val="lrTb"/>
            <w:noWrap w:val="false"/>
          </w:tcPr>
          <w:p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физ. лиц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543" w:type="pct"/>
            <w:textDirection w:val="lrTb"/>
            <w:noWrap w:val="false"/>
          </w:tcPr>
          <w:p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посещений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W w:w="939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Забайкальский край всего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465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33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45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48610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08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33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16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47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</w:t>
            </w:r>
            <w:r>
              <w:rPr>
                <w:bCs/>
                <w:sz w:val="20"/>
                <w:szCs w:val="20"/>
              </w:rPr>
              <w:t xml:space="preserve">3342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13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33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43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6438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W w:w="939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г. Чита (городские поликлиники)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465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33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45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62802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08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33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47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5465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13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33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43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4380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W w:w="939" w:type="pct"/>
            <w:textDirection w:val="lrTb"/>
            <w:noWrap w:val="false"/>
          </w:tcPr>
          <w:p>
            <w:pPr>
              <w:ind w:right="-18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Муниципальные районы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465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33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45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85808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08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33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47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7877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13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33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543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2058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  <w:r>
        <w:rPr>
          <w:color w:val="000000"/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В 202</w:t>
      </w:r>
      <w:r>
        <w:rPr>
          <w:color w:val="000000"/>
          <w:sz w:val="28"/>
          <w:szCs w:val="28"/>
          <w:lang w:eastAsia="zh-CN"/>
        </w:rPr>
        <w:t xml:space="preserve">4</w:t>
      </w:r>
      <w:r>
        <w:rPr>
          <w:color w:val="000000"/>
          <w:sz w:val="28"/>
          <w:szCs w:val="28"/>
          <w:lang w:eastAsia="zh-CN"/>
        </w:rPr>
        <w:t xml:space="preserve"> году выполнено </w:t>
      </w:r>
      <w:r>
        <w:rPr>
          <w:color w:val="000000"/>
          <w:sz w:val="28"/>
          <w:szCs w:val="28"/>
          <w:lang w:eastAsia="zh-CN"/>
        </w:rPr>
        <w:t xml:space="preserve">6</w:t>
      </w:r>
      <w:r>
        <w:rPr>
          <w:color w:val="000000"/>
          <w:sz w:val="28"/>
          <w:szCs w:val="28"/>
          <w:lang w:eastAsia="zh-CN"/>
        </w:rPr>
        <w:t xml:space="preserve">3342</w:t>
      </w:r>
      <w:r>
        <w:rPr>
          <w:color w:val="000000"/>
          <w:sz w:val="28"/>
          <w:szCs w:val="28"/>
          <w:lang w:eastAsia="zh-CN"/>
        </w:rPr>
        <w:t xml:space="preserve"> посещений к врачам-кардиологам </w:t>
      </w:r>
      <w:r>
        <w:rPr>
          <w:color w:val="000000"/>
          <w:sz w:val="28"/>
          <w:szCs w:val="28"/>
          <w:lang w:eastAsia="zh-CN"/>
        </w:rPr>
        <w:br/>
      </w:r>
      <w:r>
        <w:rPr>
          <w:color w:val="000000"/>
          <w:sz w:val="28"/>
          <w:szCs w:val="28"/>
          <w:lang w:eastAsia="zh-CN"/>
        </w:rPr>
        <w:t xml:space="preserve">(20</w:t>
      </w:r>
      <w:r>
        <w:rPr>
          <w:color w:val="000000"/>
          <w:sz w:val="28"/>
          <w:szCs w:val="28"/>
          <w:lang w:eastAsia="zh-CN"/>
        </w:rPr>
        <w:t xml:space="preserve">2</w:t>
      </w:r>
      <w:r>
        <w:rPr>
          <w:color w:val="000000"/>
          <w:sz w:val="28"/>
          <w:szCs w:val="28"/>
          <w:lang w:eastAsia="zh-CN"/>
        </w:rPr>
        <w:t xml:space="preserve">3</w:t>
      </w:r>
      <w:r>
        <w:rPr>
          <w:color w:val="000000"/>
          <w:sz w:val="28"/>
          <w:szCs w:val="28"/>
          <w:lang w:eastAsia="zh-CN"/>
        </w:rPr>
        <w:t xml:space="preserve"> г. </w:t>
      </w:r>
      <w:r>
        <w:rPr>
          <w:color w:val="000000"/>
          <w:sz w:val="28"/>
          <w:szCs w:val="28"/>
          <w:lang w:eastAsia="zh-CN"/>
        </w:rPr>
        <w:t xml:space="preserve">–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64</w:t>
      </w:r>
      <w:r>
        <w:rPr>
          <w:color w:val="000000"/>
          <w:sz w:val="28"/>
          <w:szCs w:val="28"/>
          <w:lang w:eastAsia="zh-CN"/>
        </w:rPr>
        <w:t xml:space="preserve"> </w:t>
      </w:r>
      <w:r>
        <w:rPr>
          <w:color w:val="000000"/>
          <w:sz w:val="28"/>
          <w:szCs w:val="28"/>
          <w:lang w:eastAsia="zh-CN"/>
        </w:rPr>
        <w:t xml:space="preserve">491</w:t>
      </w:r>
      <w:r>
        <w:rPr>
          <w:color w:val="000000"/>
          <w:sz w:val="28"/>
          <w:szCs w:val="28"/>
          <w:lang w:eastAsia="zh-CN"/>
        </w:rPr>
        <w:t xml:space="preserve">), из них сельскими жителями </w:t>
      </w:r>
      <w:r>
        <w:rPr>
          <w:color w:val="000000"/>
          <w:sz w:val="28"/>
          <w:szCs w:val="28"/>
          <w:lang w:eastAsia="zh-CN"/>
        </w:rPr>
        <w:t xml:space="preserve">–</w:t>
      </w:r>
      <w:r>
        <w:rPr>
          <w:color w:val="000000"/>
          <w:sz w:val="28"/>
          <w:szCs w:val="28"/>
          <w:lang w:eastAsia="zh-CN"/>
        </w:rPr>
        <w:t xml:space="preserve"> 1</w:t>
      </w:r>
      <w:r>
        <w:rPr>
          <w:color w:val="000000"/>
          <w:sz w:val="28"/>
          <w:szCs w:val="28"/>
          <w:lang w:eastAsia="zh-CN"/>
        </w:rPr>
        <w:t xml:space="preserve">7</w:t>
      </w:r>
      <w:r>
        <w:rPr>
          <w:color w:val="000000"/>
          <w:sz w:val="28"/>
          <w:szCs w:val="28"/>
          <w:lang w:eastAsia="zh-CN"/>
        </w:rPr>
        <w:t xml:space="preserve"> </w:t>
      </w:r>
      <w:r>
        <w:rPr>
          <w:color w:val="000000"/>
          <w:sz w:val="28"/>
          <w:szCs w:val="28"/>
          <w:lang w:eastAsia="zh-CN"/>
        </w:rPr>
        <w:t xml:space="preserve">877</w:t>
      </w:r>
      <w:r>
        <w:rPr>
          <w:color w:val="000000"/>
          <w:sz w:val="28"/>
          <w:szCs w:val="28"/>
          <w:lang w:eastAsia="zh-CN"/>
        </w:rPr>
        <w:t xml:space="preserve"> (28,</w:t>
      </w:r>
      <w:r>
        <w:rPr>
          <w:color w:val="000000"/>
          <w:sz w:val="28"/>
          <w:szCs w:val="28"/>
          <w:lang w:eastAsia="zh-CN"/>
        </w:rPr>
        <w:t xml:space="preserve">2</w:t>
      </w:r>
      <w:r>
        <w:rPr>
          <w:color w:val="000000"/>
          <w:sz w:val="28"/>
          <w:szCs w:val="28"/>
          <w:lang w:eastAsia="zh-CN"/>
        </w:rPr>
        <w:t xml:space="preserve"> %), число посещений на 1 врача в год/месяц </w:t>
      </w:r>
      <w:r>
        <w:rPr>
          <w:color w:val="000000"/>
          <w:sz w:val="28"/>
          <w:szCs w:val="28"/>
          <w:lang w:eastAsia="zh-CN"/>
        </w:rPr>
        <w:t xml:space="preserve">–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3</w:t>
      </w:r>
      <w:r>
        <w:rPr>
          <w:color w:val="000000"/>
          <w:sz w:val="28"/>
          <w:szCs w:val="28"/>
          <w:lang w:eastAsia="zh-CN"/>
        </w:rPr>
        <w:t xml:space="preserve"> </w:t>
      </w:r>
      <w:r>
        <w:rPr>
          <w:color w:val="000000"/>
          <w:sz w:val="28"/>
          <w:szCs w:val="28"/>
          <w:lang w:eastAsia="zh-CN"/>
        </w:rPr>
        <w:t xml:space="preserve">958</w:t>
      </w:r>
      <w:r>
        <w:rPr>
          <w:color w:val="000000"/>
          <w:sz w:val="28"/>
          <w:szCs w:val="28"/>
          <w:lang w:eastAsia="zh-CN"/>
        </w:rPr>
        <w:t xml:space="preserve">,</w:t>
      </w:r>
      <w:r>
        <w:rPr>
          <w:color w:val="000000"/>
          <w:sz w:val="28"/>
          <w:szCs w:val="28"/>
          <w:lang w:eastAsia="zh-CN"/>
        </w:rPr>
        <w:t xml:space="preserve">9</w:t>
      </w:r>
      <w:r>
        <w:rPr>
          <w:color w:val="000000"/>
          <w:sz w:val="28"/>
          <w:szCs w:val="28"/>
          <w:lang w:eastAsia="zh-CN"/>
        </w:rPr>
        <w:t xml:space="preserve">/</w:t>
      </w:r>
      <w:r>
        <w:rPr>
          <w:color w:val="000000"/>
          <w:sz w:val="28"/>
          <w:szCs w:val="28"/>
          <w:lang w:eastAsia="zh-CN"/>
        </w:rPr>
        <w:t xml:space="preserve">329</w:t>
      </w:r>
      <w:r>
        <w:rPr>
          <w:color w:val="000000"/>
          <w:sz w:val="28"/>
          <w:szCs w:val="28"/>
          <w:lang w:eastAsia="zh-CN"/>
        </w:rPr>
        <w:t xml:space="preserve">,</w:t>
      </w:r>
      <w:r>
        <w:rPr>
          <w:color w:val="000000"/>
          <w:sz w:val="28"/>
          <w:szCs w:val="28"/>
          <w:lang w:eastAsia="zh-CN"/>
        </w:rPr>
        <w:t xml:space="preserve">9</w:t>
      </w:r>
      <w:r>
        <w:rPr>
          <w:color w:val="000000"/>
          <w:sz w:val="28"/>
          <w:szCs w:val="28"/>
          <w:lang w:eastAsia="zh-CN"/>
        </w:rPr>
        <w:t xml:space="preserve"> (20</w:t>
      </w:r>
      <w:r>
        <w:rPr>
          <w:color w:val="000000"/>
          <w:sz w:val="28"/>
          <w:szCs w:val="28"/>
          <w:lang w:eastAsia="zh-CN"/>
        </w:rPr>
        <w:t xml:space="preserve">22</w:t>
      </w:r>
      <w:r>
        <w:rPr>
          <w:color w:val="000000"/>
          <w:sz w:val="28"/>
          <w:szCs w:val="28"/>
          <w:lang w:eastAsia="zh-CN"/>
        </w:rPr>
        <w:t xml:space="preserve"> г. </w:t>
      </w:r>
      <w:r>
        <w:rPr>
          <w:color w:val="000000"/>
          <w:sz w:val="28"/>
          <w:szCs w:val="28"/>
          <w:lang w:eastAsia="zh-CN"/>
        </w:rPr>
        <w:t xml:space="preserve">–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2</w:t>
      </w:r>
      <w:r>
        <w:rPr>
          <w:color w:val="000000"/>
          <w:sz w:val="28"/>
          <w:szCs w:val="28"/>
          <w:lang w:eastAsia="zh-CN"/>
        </w:rPr>
        <w:t xml:space="preserve"> </w:t>
      </w:r>
      <w:r>
        <w:rPr>
          <w:color w:val="000000"/>
          <w:sz w:val="28"/>
          <w:szCs w:val="28"/>
          <w:lang w:eastAsia="zh-CN"/>
        </w:rPr>
        <w:t xml:space="preserve">610,5</w:t>
      </w:r>
      <w:r>
        <w:rPr>
          <w:color w:val="000000"/>
          <w:sz w:val="28"/>
          <w:szCs w:val="28"/>
          <w:lang w:eastAsia="zh-CN"/>
        </w:rPr>
        <w:t xml:space="preserve">/</w:t>
      </w:r>
      <w:r>
        <w:rPr>
          <w:color w:val="000000"/>
          <w:sz w:val="28"/>
          <w:szCs w:val="28"/>
          <w:lang w:eastAsia="zh-CN"/>
        </w:rPr>
        <w:t xml:space="preserve">217</w:t>
      </w:r>
      <w:r>
        <w:rPr>
          <w:color w:val="000000"/>
          <w:sz w:val="28"/>
          <w:szCs w:val="28"/>
          <w:lang w:eastAsia="zh-CN"/>
        </w:rPr>
        <w:t xml:space="preserve">,</w:t>
      </w:r>
      <w:r>
        <w:rPr>
          <w:color w:val="000000"/>
          <w:sz w:val="28"/>
          <w:szCs w:val="28"/>
          <w:lang w:eastAsia="zh-CN"/>
        </w:rPr>
        <w:t xml:space="preserve">5</w:t>
      </w:r>
      <w:r>
        <w:rPr>
          <w:color w:val="000000"/>
          <w:sz w:val="28"/>
          <w:szCs w:val="28"/>
          <w:lang w:eastAsia="zh-CN"/>
        </w:rPr>
        <w:t xml:space="preserve">). 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Выполнено </w:t>
      </w:r>
      <w:r>
        <w:rPr>
          <w:color w:val="000000"/>
          <w:sz w:val="28"/>
          <w:szCs w:val="28"/>
          <w:lang w:eastAsia="zh-CN"/>
        </w:rPr>
        <w:t xml:space="preserve">6438</w:t>
      </w:r>
      <w:r>
        <w:rPr>
          <w:color w:val="000000"/>
          <w:sz w:val="28"/>
          <w:szCs w:val="28"/>
          <w:lang w:eastAsia="zh-CN"/>
        </w:rPr>
        <w:t xml:space="preserve"> посещений к врачам сердечно-сосудистым хирургам (20</w:t>
      </w:r>
      <w:r>
        <w:rPr>
          <w:color w:val="000000"/>
          <w:sz w:val="28"/>
          <w:szCs w:val="28"/>
          <w:lang w:eastAsia="zh-CN"/>
        </w:rPr>
        <w:t xml:space="preserve">2</w:t>
      </w:r>
      <w:r>
        <w:rPr>
          <w:color w:val="000000"/>
          <w:sz w:val="28"/>
          <w:szCs w:val="28"/>
          <w:lang w:eastAsia="zh-CN"/>
        </w:rPr>
        <w:t xml:space="preserve">3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г. - </w:t>
      </w:r>
      <w:r>
        <w:rPr>
          <w:color w:val="000000"/>
          <w:sz w:val="28"/>
          <w:szCs w:val="28"/>
          <w:lang w:eastAsia="zh-CN"/>
        </w:rPr>
        <w:t xml:space="preserve">8715</w:t>
      </w:r>
      <w:r>
        <w:rPr>
          <w:color w:val="000000"/>
          <w:sz w:val="28"/>
          <w:szCs w:val="28"/>
          <w:lang w:eastAsia="zh-CN"/>
        </w:rPr>
        <w:t xml:space="preserve">), из них сельскими жителями - </w:t>
      </w:r>
      <w:r>
        <w:rPr>
          <w:color w:val="000000"/>
          <w:sz w:val="28"/>
          <w:szCs w:val="28"/>
          <w:lang w:eastAsia="zh-CN"/>
        </w:rPr>
        <w:t xml:space="preserve">2058</w:t>
      </w:r>
      <w:r>
        <w:rPr>
          <w:color w:val="000000"/>
          <w:sz w:val="28"/>
          <w:szCs w:val="28"/>
          <w:lang w:eastAsia="zh-CN"/>
        </w:rPr>
        <w:t xml:space="preserve"> (</w:t>
      </w:r>
      <w:r>
        <w:rPr>
          <w:color w:val="000000"/>
          <w:sz w:val="28"/>
          <w:szCs w:val="28"/>
          <w:lang w:eastAsia="zh-CN"/>
        </w:rPr>
        <w:t xml:space="preserve">31</w:t>
      </w:r>
      <w:r>
        <w:rPr>
          <w:color w:val="000000"/>
          <w:sz w:val="28"/>
          <w:szCs w:val="28"/>
          <w:lang w:eastAsia="zh-CN"/>
        </w:rPr>
        <w:t xml:space="preserve">,</w:t>
      </w:r>
      <w:r>
        <w:rPr>
          <w:color w:val="000000"/>
          <w:sz w:val="28"/>
          <w:szCs w:val="28"/>
          <w:lang w:eastAsia="zh-CN"/>
        </w:rPr>
        <w:t xml:space="preserve">9</w:t>
      </w:r>
      <w:r>
        <w:rPr>
          <w:color w:val="000000"/>
          <w:sz w:val="28"/>
          <w:szCs w:val="28"/>
          <w:lang w:eastAsia="zh-CN"/>
        </w:rPr>
        <w:t xml:space="preserve"> %), ч</w:t>
      </w:r>
      <w:r>
        <w:rPr>
          <w:color w:val="000000"/>
          <w:sz w:val="28"/>
          <w:szCs w:val="28"/>
          <w:lang w:eastAsia="zh-CN"/>
        </w:rPr>
        <w:t xml:space="preserve">исло посещений на 1 врача в год/месяц — 479,8/</w:t>
      </w:r>
      <w:r>
        <w:rPr>
          <w:color w:val="000000"/>
          <w:sz w:val="28"/>
          <w:szCs w:val="28"/>
          <w:lang w:eastAsia="zh-CN"/>
        </w:rPr>
        <w:t xml:space="preserve">39,9 (20</w:t>
      </w:r>
      <w:r>
        <w:rPr>
          <w:color w:val="000000"/>
          <w:sz w:val="28"/>
          <w:szCs w:val="28"/>
          <w:lang w:eastAsia="zh-CN"/>
        </w:rPr>
        <w:t xml:space="preserve">2</w:t>
      </w:r>
      <w:r>
        <w:rPr>
          <w:color w:val="000000"/>
          <w:sz w:val="28"/>
          <w:szCs w:val="28"/>
          <w:lang w:eastAsia="zh-CN"/>
        </w:rPr>
        <w:t xml:space="preserve">3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г. — 2982,9/</w:t>
      </w:r>
      <w:r>
        <w:rPr>
          <w:color w:val="000000"/>
          <w:sz w:val="28"/>
          <w:szCs w:val="28"/>
          <w:lang w:eastAsia="zh-CN"/>
        </w:rPr>
        <w:t xml:space="preserve">248,6).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Врачи 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сердечно</w:t>
      </w:r>
      <w:r>
        <w:rPr>
          <w:color w:val="000000"/>
          <w:sz w:val="28"/>
          <w:szCs w:val="28"/>
          <w:lang w:eastAsia="zh-CN"/>
        </w:rPr>
        <w:t xml:space="preserve">-сосудисты</w:t>
      </w:r>
      <w:r>
        <w:rPr>
          <w:color w:val="000000"/>
          <w:sz w:val="28"/>
          <w:szCs w:val="28"/>
          <w:lang w:eastAsia="zh-CN"/>
        </w:rPr>
        <w:t xml:space="preserve">е</w:t>
      </w:r>
      <w:r>
        <w:rPr>
          <w:color w:val="000000"/>
          <w:sz w:val="28"/>
          <w:szCs w:val="28"/>
          <w:lang w:eastAsia="zh-CN"/>
        </w:rPr>
        <w:t xml:space="preserve"> хирург</w:t>
      </w:r>
      <w:r>
        <w:rPr>
          <w:color w:val="000000"/>
          <w:sz w:val="28"/>
          <w:szCs w:val="28"/>
          <w:lang w:eastAsia="zh-CN"/>
        </w:rPr>
        <w:t xml:space="preserve">и работают в кабинетах амбулаторного приема по внутреннему совместительству.</w:t>
      </w:r>
      <w:r>
        <w:rPr>
          <w:color w:val="000000"/>
          <w:sz w:val="28"/>
          <w:szCs w:val="28"/>
          <w:lang w:eastAsia="zh-CN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втором уровне специализированная медицинская помощь в стационарных условиях пациентам с заболеваниями кардиологического профиля в 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году оказывалась на </w:t>
      </w:r>
      <w:r>
        <w:rPr>
          <w:rFonts w:ascii="Times New Roman" w:hAnsi="Times New Roman"/>
          <w:sz w:val="28"/>
          <w:szCs w:val="28"/>
        </w:rPr>
        <w:t xml:space="preserve">228</w:t>
      </w:r>
      <w:r>
        <w:rPr>
          <w:rFonts w:ascii="Times New Roman" w:hAnsi="Times New Roman"/>
          <w:sz w:val="28"/>
          <w:szCs w:val="28"/>
        </w:rPr>
        <w:t xml:space="preserve"> койках в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медицинских организациях (обеспеченность кардиологическими койками на 10 тыс. населения – </w:t>
      </w:r>
      <w:r>
        <w:rPr>
          <w:rFonts w:ascii="Times New Roman" w:hAnsi="Times New Roman"/>
          <w:sz w:val="28"/>
          <w:szCs w:val="28"/>
        </w:rPr>
        <w:t xml:space="preserve">2,92</w:t>
      </w:r>
      <w:r>
        <w:rPr>
          <w:rFonts w:ascii="Times New Roman" w:hAnsi="Times New Roman"/>
          <w:sz w:val="28"/>
          <w:szCs w:val="28"/>
        </w:rPr>
        <w:t xml:space="preserve">), в том числе в </w:t>
      </w:r>
      <w:r>
        <w:rPr>
          <w:rFonts w:ascii="Times New Roman" w:hAnsi="Times New Roman"/>
          <w:sz w:val="28"/>
          <w:szCs w:val="28"/>
        </w:rPr>
        <w:t xml:space="preserve">74</w:t>
      </w:r>
      <w:r>
        <w:rPr>
          <w:rFonts w:ascii="Times New Roman" w:hAnsi="Times New Roman"/>
          <w:sz w:val="28"/>
          <w:szCs w:val="28"/>
        </w:rPr>
        <w:t xml:space="preserve"> ЦР</w:t>
      </w:r>
      <w:r>
        <w:rPr>
          <w:rFonts w:ascii="Times New Roman" w:hAnsi="Times New Roman"/>
          <w:sz w:val="28"/>
          <w:szCs w:val="28"/>
        </w:rPr>
        <w:t xml:space="preserve">Б в сельских районах (ГУЗ «Краевая больница № 3</w:t>
      </w:r>
      <w:r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</w:rPr>
        <w:t xml:space="preserve">23</w:t>
      </w:r>
      <w:r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 xml:space="preserve">йки</w:t>
      </w:r>
      <w:r>
        <w:rPr>
          <w:rFonts w:ascii="Times New Roman" w:hAnsi="Times New Roman"/>
          <w:sz w:val="28"/>
          <w:szCs w:val="28"/>
        </w:rPr>
        <w:t xml:space="preserve">, ГУ</w:t>
      </w:r>
      <w:r>
        <w:rPr>
          <w:rFonts w:ascii="Times New Roman" w:hAnsi="Times New Roman"/>
          <w:sz w:val="28"/>
          <w:szCs w:val="28"/>
        </w:rPr>
        <w:t xml:space="preserve">З «Агинская ОБ</w:t>
      </w:r>
      <w:r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 коек, Г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УЗ «</w:t>
      </w:r>
      <w:r>
        <w:rPr>
          <w:rFonts w:ascii="Times New Roman" w:hAnsi="Times New Roman"/>
          <w:sz w:val="28"/>
          <w:szCs w:val="28"/>
        </w:rPr>
        <w:t xml:space="preserve">Краевая больница № 4</w:t>
      </w:r>
      <w:r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sz w:val="28"/>
          <w:szCs w:val="28"/>
        </w:rPr>
        <w:t xml:space="preserve">30</w:t>
      </w:r>
      <w:r>
        <w:rPr>
          <w:rFonts w:ascii="Times New Roman" w:hAnsi="Times New Roman"/>
          <w:sz w:val="28"/>
          <w:szCs w:val="28"/>
        </w:rPr>
        <w:t xml:space="preserve"> коек, ГУЗ «</w:t>
      </w:r>
      <w:r>
        <w:rPr>
          <w:rFonts w:ascii="Times New Roman" w:hAnsi="Times New Roman"/>
          <w:sz w:val="28"/>
          <w:szCs w:val="28"/>
        </w:rPr>
        <w:t xml:space="preserve">Петровск-Забайкальская</w:t>
      </w:r>
      <w:r>
        <w:rPr>
          <w:rFonts w:ascii="Times New Roman" w:hAnsi="Times New Roman"/>
          <w:sz w:val="28"/>
          <w:szCs w:val="28"/>
        </w:rPr>
        <w:t xml:space="preserve"> ЦРБ» - </w:t>
      </w:r>
      <w:r>
        <w:rPr>
          <w:rFonts w:ascii="Times New Roman" w:hAnsi="Times New Roman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 коек),  в 2 медицинских организациях г. Чита (ЧУЗ «Клиническая больница «РЖД-Медицина» г. Чита» - </w:t>
      </w:r>
      <w:r>
        <w:rPr>
          <w:rFonts w:ascii="Times New Roman" w:hAnsi="Times New Roman"/>
          <w:sz w:val="28"/>
          <w:szCs w:val="28"/>
        </w:rPr>
        <w:t xml:space="preserve">15</w:t>
      </w:r>
      <w:r>
        <w:rPr>
          <w:rFonts w:ascii="Times New Roman" w:hAnsi="Times New Roman"/>
          <w:sz w:val="28"/>
          <w:szCs w:val="28"/>
        </w:rPr>
        <w:t xml:space="preserve"> коек, </w:t>
      </w:r>
      <w:r>
        <w:rPr>
          <w:rFonts w:ascii="Times New Roman" w:hAnsi="Times New Roman"/>
          <w:sz w:val="28"/>
          <w:szCs w:val="28"/>
          <w:lang w:eastAsia="ru-RU"/>
        </w:rPr>
        <w:t xml:space="preserve">ГУЗ «Городская клиническая больница № 1» - </w:t>
      </w:r>
      <w:r>
        <w:rPr>
          <w:rFonts w:ascii="Times New Roman" w:hAnsi="Times New Roman"/>
          <w:sz w:val="28"/>
          <w:szCs w:val="28"/>
          <w:lang w:eastAsia="ru-RU"/>
        </w:rPr>
        <w:t xml:space="preserve">69</w:t>
      </w:r>
      <w:r>
        <w:rPr>
          <w:rFonts w:ascii="Times New Roman" w:hAnsi="Times New Roman"/>
          <w:sz w:val="28"/>
          <w:szCs w:val="28"/>
          <w:lang w:eastAsia="ru-RU"/>
        </w:rPr>
        <w:t xml:space="preserve"> коек)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третьем уровне специализированная медицинская помощь пациентам с ССЗ оказывается в ГУЗ «Краевая клиническая больница» на </w:t>
      </w:r>
      <w:r>
        <w:rPr>
          <w:rFonts w:ascii="Times New Roman" w:hAnsi="Times New Roman"/>
          <w:sz w:val="28"/>
          <w:szCs w:val="28"/>
        </w:rPr>
        <w:t xml:space="preserve">85</w:t>
      </w:r>
      <w:r>
        <w:rPr>
          <w:rFonts w:ascii="Times New Roman" w:hAnsi="Times New Roman"/>
          <w:sz w:val="28"/>
          <w:szCs w:val="28"/>
        </w:rPr>
        <w:t xml:space="preserve"> койках. 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Специализированная медицинская помощь пациентам с ОНМК оказывается на </w:t>
      </w:r>
      <w:r>
        <w:rPr>
          <w:rFonts w:ascii="Times New Roman" w:hAnsi="Times New Roman"/>
          <w:sz w:val="28"/>
          <w:szCs w:val="28"/>
        </w:rPr>
        <w:t xml:space="preserve">125</w:t>
      </w:r>
      <w:r>
        <w:rPr>
          <w:rFonts w:ascii="Times New Roman" w:hAnsi="Times New Roman"/>
          <w:sz w:val="28"/>
          <w:szCs w:val="28"/>
        </w:rPr>
        <w:t xml:space="preserve"> койках в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 медицинских организациях: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третий уровень: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РСЦ на базе в ГУЗ «Краевая клиническая больница» на </w:t>
      </w:r>
      <w:r>
        <w:rPr>
          <w:rFonts w:ascii="Times New Roman" w:hAnsi="Times New Roman"/>
          <w:sz w:val="28"/>
          <w:szCs w:val="28"/>
        </w:rPr>
        <w:t xml:space="preserve">37</w:t>
      </w:r>
      <w:r>
        <w:rPr>
          <w:rFonts w:ascii="Times New Roman" w:hAnsi="Times New Roman"/>
          <w:sz w:val="28"/>
          <w:szCs w:val="28"/>
        </w:rPr>
        <w:t xml:space="preserve"> койках. 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второй уровень - 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ПСО </w:t>
      </w:r>
      <w:r>
        <w:rPr>
          <w:rFonts w:ascii="Times New Roman" w:hAnsi="Times New Roman"/>
          <w:sz w:val="28"/>
          <w:szCs w:val="28"/>
        </w:rPr>
        <w:t xml:space="preserve">(ГУЗ «Краевая больница № 3» - 14 коек, ГУЗ «Городская клиническая больница № 1» - 24 койки, ГУЗ «Агинская ОБ» - 6 коек, ГУЗ «Борзинская ЦРБ» - 9 коек, ГАУЗ «Краевая больница № 4» - 14 коек, ГУЗ «Красночикойская ЦРБ» - 3 койки, ГУЗ «Петровск-Забайкальская </w:t>
      </w:r>
      <w:r>
        <w:rPr>
          <w:rFonts w:ascii="Times New Roman" w:hAnsi="Times New Roman"/>
          <w:sz w:val="28"/>
          <w:szCs w:val="28"/>
        </w:rPr>
        <w:t xml:space="preserve">ЦРБ» - 12 коек</w:t>
      </w:r>
      <w:r>
        <w:rPr>
          <w:rFonts w:ascii="Times New Roman" w:hAnsi="Times New Roman"/>
          <w:sz w:val="28"/>
          <w:szCs w:val="28"/>
        </w:rPr>
        <w:t xml:space="preserve">, ГУЗ «Хилокская ЦРБ» - 3 койки, ГУЗ «Чернышевская ЦРБ – 3 койки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2</w:t>
      </w:r>
      <w:r>
        <w:rPr>
          <w:sz w:val="28"/>
          <w:szCs w:val="28"/>
          <w:lang w:eastAsia="zh-CN"/>
        </w:rPr>
        <w:t xml:space="preserve">5</w:t>
      </w:r>
      <w:r>
        <w:rPr>
          <w:sz w:val="28"/>
          <w:szCs w:val="28"/>
          <w:lang w:eastAsia="zh-CN"/>
        </w:rPr>
      </w:r>
    </w:p>
    <w:p>
      <w:pPr>
        <w:jc w:val="center"/>
        <w:rPr>
          <w:b/>
          <w:strike/>
          <w:spacing w:val="-4"/>
          <w:sz w:val="28"/>
          <w:szCs w:val="28"/>
          <w:lang w:eastAsia="en-US"/>
        </w:rPr>
      </w:pPr>
      <w:r>
        <w:rPr>
          <w:b/>
          <w:strike/>
          <w:spacing w:val="-4"/>
          <w:sz w:val="28"/>
          <w:szCs w:val="28"/>
          <w:lang w:eastAsia="en-US"/>
        </w:rPr>
      </w:r>
      <w:r>
        <w:rPr>
          <w:b/>
          <w:strike/>
          <w:spacing w:val="-4"/>
          <w:sz w:val="28"/>
          <w:szCs w:val="28"/>
          <w:lang w:eastAsia="en-US"/>
        </w:rPr>
      </w:r>
    </w:p>
    <w:p>
      <w:pPr>
        <w:jc w:val="center"/>
        <w:widowControl w:val="off"/>
        <w:rPr>
          <w:rFonts w:eastAsia="Courier New" w:cs="Courier New"/>
          <w:bCs/>
          <w:sz w:val="28"/>
          <w:szCs w:val="28"/>
          <w:lang w:bidi="ru-RU"/>
        </w:rPr>
      </w:pPr>
      <w:r>
        <w:rPr>
          <w:rFonts w:eastAsia="Courier New" w:cs="Courier New"/>
          <w:bCs/>
          <w:sz w:val="28"/>
          <w:szCs w:val="28"/>
          <w:lang w:bidi="ru-RU"/>
        </w:rPr>
        <w:t xml:space="preserve">Организация медицинской помощи пациента</w:t>
      </w:r>
      <w:r>
        <w:rPr>
          <w:rFonts w:eastAsia="Courier New" w:cs="Courier New"/>
          <w:bCs/>
          <w:sz w:val="28"/>
          <w:szCs w:val="28"/>
          <w:lang w:bidi="ru-RU"/>
        </w:rPr>
        <w:t xml:space="preserve">м</w:t>
      </w:r>
      <w:r>
        <w:rPr>
          <w:rFonts w:eastAsia="Courier New" w:cs="Courier New"/>
          <w:bCs/>
          <w:sz w:val="28"/>
          <w:szCs w:val="28"/>
          <w:lang w:bidi="ru-RU"/>
        </w:rPr>
        <w:t xml:space="preserve"> с болезнями системы кровообращения </w:t>
      </w:r>
      <w:r>
        <w:rPr>
          <w:rFonts w:eastAsia="Courier New" w:cs="Courier New"/>
          <w:bCs/>
          <w:sz w:val="28"/>
          <w:szCs w:val="28"/>
          <w:lang w:bidi="ru-RU"/>
        </w:rPr>
      </w:r>
    </w:p>
    <w:p>
      <w:pPr>
        <w:jc w:val="center"/>
        <w:widowControl w:val="off"/>
        <w:rPr>
          <w:rFonts w:eastAsia="Courier New" w:cs="Courier New"/>
          <w:bCs/>
          <w:sz w:val="28"/>
          <w:szCs w:val="28"/>
          <w:lang w:bidi="ru-RU"/>
        </w:rPr>
      </w:pPr>
      <w:r>
        <w:rPr>
          <w:rFonts w:eastAsia="Courier New" w:cs="Courier New"/>
          <w:bCs/>
          <w:sz w:val="28"/>
          <w:szCs w:val="28"/>
          <w:lang w:bidi="ru-RU"/>
        </w:rPr>
      </w:r>
      <w:r>
        <w:rPr>
          <w:rFonts w:eastAsia="Courier New" w:cs="Courier New"/>
          <w:bCs/>
          <w:sz w:val="28"/>
          <w:szCs w:val="28"/>
          <w:lang w:bidi="ru-RU"/>
        </w:rPr>
      </w:r>
    </w:p>
    <w:tbl>
      <w:tblPr>
        <w:tblStyle w:val="964"/>
        <w:tblW w:w="4948" w:type="pct"/>
        <w:tblLayout w:type="fixed"/>
        <w:tblLook w:val="04A0" w:firstRow="1" w:lastRow="0" w:firstColumn="1" w:lastColumn="0" w:noHBand="0" w:noVBand="1"/>
      </w:tblPr>
      <w:tblGrid>
        <w:gridCol w:w="472"/>
        <w:gridCol w:w="1982"/>
        <w:gridCol w:w="1371"/>
        <w:gridCol w:w="1410"/>
        <w:gridCol w:w="1410"/>
        <w:gridCol w:w="1410"/>
        <w:gridCol w:w="1410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населения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01.01.202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Врачи кардиологи, </w:t>
            </w:r>
            <w:r>
              <w:rPr>
                <w:sz w:val="20"/>
                <w:szCs w:val="20"/>
              </w:rPr>
              <w:t xml:space="preserve">физ.лиц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Врачи терапевты </w:t>
            </w:r>
            <w:r>
              <w:rPr>
                <w:sz w:val="20"/>
                <w:szCs w:val="20"/>
              </w:rPr>
              <w:t xml:space="preserve">физ.лиц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кардиологических коек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терапевтических коек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Регион всего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984395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54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392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217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922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Акшинский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8437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Александрово-Заводский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5560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Балейский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15274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Борзинский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43803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Газимуро-Заводский 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7885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Забайкальский 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Каларский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7207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Калганский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5488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Карымский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33483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Краснокаменский 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55782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Красночикойский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15817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Кыринский 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9949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Могочинский</w:t>
            </w:r>
            <w:r>
              <w:rPr>
                <w:color w:val="000000"/>
                <w:sz w:val="20"/>
                <w:szCs w:val="14"/>
              </w:rPr>
              <w:t xml:space="preserve"> 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21865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Нерчинский 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Нерчинско-Заводский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6903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Оловяннинский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29773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Ононский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8214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Петровск-Забайкальский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29049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Приаргунский 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15082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Сретенский 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17869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Тунгокоченский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Улётовский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24122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Хилокский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24713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Чернышевский 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29154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Читинский 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71661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Шелопугинский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5546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Шилкинский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35034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Агинский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32295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Дульдургинский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13633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Могойтуйский</w:t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22380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9" w:type="pct"/>
            <w:textDirection w:val="lrTb"/>
            <w:noWrap w:val="false"/>
          </w:tcPr>
          <w:p>
            <w:pPr>
              <w:pStyle w:val="876"/>
              <w:numPr>
                <w:ilvl w:val="0"/>
                <w:numId w:val="34"/>
              </w:numPr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" w:type="pct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sz w:val="20"/>
                <w:szCs w:val="14"/>
                <w:lang w:eastAsia="en-US"/>
              </w:rPr>
            </w:pPr>
            <w:r>
              <w:rPr>
                <w:sz w:val="20"/>
                <w:szCs w:val="14"/>
                <w:lang w:eastAsia="en-US"/>
              </w:rPr>
              <w:t xml:space="preserve">г.Чита</w:t>
            </w:r>
            <w:r>
              <w:rPr>
                <w:sz w:val="20"/>
                <w:szCs w:val="1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333159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179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2</w:t>
      </w:r>
      <w:r>
        <w:rPr>
          <w:sz w:val="28"/>
          <w:szCs w:val="28"/>
          <w:lang w:eastAsia="zh-CN"/>
        </w:rPr>
        <w:t xml:space="preserve">6</w:t>
      </w:r>
      <w:r>
        <w:rPr>
          <w:sz w:val="28"/>
          <w:szCs w:val="28"/>
          <w:lang w:eastAsia="zh-CN"/>
        </w:rPr>
      </w:r>
    </w:p>
    <w:p>
      <w:pPr>
        <w:jc w:val="center"/>
        <w:rPr>
          <w:b/>
          <w:strike/>
          <w:spacing w:val="-4"/>
          <w:sz w:val="28"/>
          <w:szCs w:val="28"/>
          <w:lang w:eastAsia="en-US"/>
        </w:rPr>
      </w:pPr>
      <w:r>
        <w:rPr>
          <w:b/>
          <w:strike/>
          <w:spacing w:val="-4"/>
          <w:sz w:val="28"/>
          <w:szCs w:val="28"/>
          <w:lang w:eastAsia="en-US"/>
        </w:rPr>
      </w:r>
      <w:r>
        <w:rPr>
          <w:b/>
          <w:strike/>
          <w:spacing w:val="-4"/>
          <w:sz w:val="28"/>
          <w:szCs w:val="28"/>
          <w:lang w:eastAsia="en-US"/>
        </w:rPr>
      </w:r>
    </w:p>
    <w:p>
      <w:pPr>
        <w:jc w:val="center"/>
        <w:widowControl w:val="off"/>
        <w:rPr>
          <w:rFonts w:eastAsia="Courier New" w:cs="Courier New"/>
          <w:bCs/>
          <w:sz w:val="28"/>
          <w:szCs w:val="28"/>
          <w:lang w:bidi="ru-RU"/>
        </w:rPr>
      </w:pPr>
      <w:r>
        <w:rPr>
          <w:rFonts w:eastAsia="Courier New" w:cs="Courier New"/>
          <w:bCs/>
          <w:sz w:val="28"/>
          <w:szCs w:val="28"/>
          <w:lang w:bidi="ru-RU"/>
        </w:rPr>
        <w:t xml:space="preserve">Информация о переводе в региональные сосудистые центры пациентов с острым коронарным синдромом за 2024 год</w:t>
      </w:r>
      <w:r>
        <w:rPr>
          <w:rFonts w:eastAsia="Courier New" w:cs="Courier New"/>
          <w:bCs/>
          <w:sz w:val="28"/>
          <w:szCs w:val="28"/>
          <w:lang w:bidi="ru-RU"/>
        </w:rPr>
        <w:t xml:space="preserve"> </w:t>
      </w:r>
      <w:r>
        <w:rPr>
          <w:rFonts w:eastAsia="Courier New" w:cs="Courier New"/>
          <w:bCs/>
          <w:sz w:val="28"/>
          <w:szCs w:val="28"/>
          <w:lang w:bidi="ru-RU"/>
        </w:rPr>
      </w:r>
    </w:p>
    <w:p>
      <w:pPr>
        <w:jc w:val="center"/>
        <w:widowControl w:val="off"/>
        <w:rPr>
          <w:rFonts w:eastAsia="Courier New" w:cs="Courier New"/>
          <w:bCs/>
          <w:sz w:val="28"/>
          <w:szCs w:val="28"/>
          <w:lang w:bidi="ru-RU"/>
        </w:rPr>
      </w:pPr>
      <w:r>
        <w:rPr>
          <w:rFonts w:eastAsia="Courier New" w:cs="Courier New"/>
          <w:bCs/>
          <w:sz w:val="28"/>
          <w:szCs w:val="28"/>
          <w:lang w:bidi="ru-RU"/>
        </w:rPr>
      </w:r>
      <w:r>
        <w:rPr>
          <w:rFonts w:eastAsia="Courier New" w:cs="Courier New"/>
          <w:bCs/>
          <w:sz w:val="28"/>
          <w:szCs w:val="28"/>
          <w:lang w:bidi="ru-RU"/>
        </w:rPr>
      </w:r>
    </w:p>
    <w:tbl>
      <w:tblPr>
        <w:tblStyle w:val="871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738"/>
        <w:gridCol w:w="1115"/>
        <w:gridCol w:w="1332"/>
        <w:gridCol w:w="1064"/>
        <w:gridCol w:w="1115"/>
        <w:gridCol w:w="1332"/>
        <w:gridCol w:w="1162"/>
      </w:tblGrid>
      <w:tr>
        <w:tblPrEx/>
        <w:trPr>
          <w:cantSplit/>
          <w:jc w:val="center"/>
          <w:trHeight w:val="2272"/>
        </w:trPr>
        <w:tc>
          <w:tcPr>
            <w:shd w:val="clear" w:color="auto" w:fill="auto"/>
            <w:tcW w:w="1693" w:type="dxa"/>
            <w:vAlign w:val="center"/>
            <w:textDirection w:val="btLr"/>
            <w:noWrap w:val="false"/>
          </w:tcPr>
          <w:p>
            <w:r>
              <w:t xml:space="preserve">Наименование медицинской организации (статус ПСО / непрофильная медицинская организация)</w:t>
            </w:r>
            <w:r/>
          </w:p>
        </w:tc>
        <w:tc>
          <w:tcPr>
            <w:shd w:val="clear" w:color="auto" w:fill="auto"/>
            <w:tcW w:w="739" w:type="dxa"/>
            <w:vAlign w:val="center"/>
            <w:textDirection w:val="btLr"/>
            <w:noWrap w:val="false"/>
          </w:tcPr>
          <w:p>
            <w:r>
              <w:t xml:space="preserve">Поступило </w:t>
            </w:r>
            <w:r>
              <w:t xml:space="preserve">ОКСпST</w:t>
            </w:r>
            <w:r>
              <w:t xml:space="preserve">, человек</w:t>
            </w:r>
            <w:r/>
          </w:p>
        </w:tc>
        <w:tc>
          <w:tcPr>
            <w:shd w:val="clear" w:color="auto" w:fill="auto"/>
            <w:tcW w:w="1118" w:type="dxa"/>
            <w:vAlign w:val="center"/>
            <w:textDirection w:val="btLr"/>
            <w:noWrap w:val="false"/>
          </w:tcPr>
          <w:p>
            <w:r>
              <w:t xml:space="preserve">Переведено </w:t>
            </w:r>
            <w:r>
              <w:t xml:space="preserve">ОКСпST</w:t>
            </w:r>
            <w:r>
              <w:t xml:space="preserve">, человек</w:t>
            </w:r>
            <w:r/>
          </w:p>
        </w:tc>
        <w:tc>
          <w:tcPr>
            <w:shd w:val="clear" w:color="auto" w:fill="auto"/>
            <w:tcW w:w="1334" w:type="dxa"/>
            <w:vAlign w:val="center"/>
            <w:textDirection w:val="btLr"/>
            <w:noWrap w:val="false"/>
          </w:tcPr>
          <w:p>
            <w:r>
              <w:t xml:space="preserve">Доля переведенных</w:t>
            </w:r>
            <w:r>
              <w:br/>
              <w:t xml:space="preserve">в РСЦ от числа поступивших, %</w:t>
            </w:r>
            <w:r/>
          </w:p>
        </w:tc>
        <w:tc>
          <w:tcPr>
            <w:shd w:val="clear" w:color="auto" w:fill="auto"/>
            <w:tcW w:w="1066" w:type="dxa"/>
            <w:vAlign w:val="center"/>
            <w:textDirection w:val="btLr"/>
            <w:noWrap w:val="false"/>
          </w:tcPr>
          <w:p>
            <w:r>
              <w:t xml:space="preserve">Поступило </w:t>
            </w:r>
            <w:r>
              <w:t xml:space="preserve">ОКСбпST</w:t>
            </w:r>
            <w:r>
              <w:t xml:space="preserve">, человек</w:t>
            </w:r>
            <w:r/>
          </w:p>
        </w:tc>
        <w:tc>
          <w:tcPr>
            <w:shd w:val="clear" w:color="auto" w:fill="auto"/>
            <w:tcW w:w="1118" w:type="dxa"/>
            <w:vAlign w:val="center"/>
            <w:textDirection w:val="btLr"/>
            <w:noWrap w:val="false"/>
          </w:tcPr>
          <w:p>
            <w:r>
              <w:t xml:space="preserve">Переведено </w:t>
            </w:r>
            <w:r>
              <w:t xml:space="preserve">ОКСбпST</w:t>
            </w:r>
            <w:r>
              <w:t xml:space="preserve">, человек</w:t>
            </w:r>
            <w:r/>
          </w:p>
        </w:tc>
        <w:tc>
          <w:tcPr>
            <w:shd w:val="clear" w:color="auto" w:fill="auto"/>
            <w:tcW w:w="1334" w:type="dxa"/>
            <w:vAlign w:val="center"/>
            <w:textDirection w:val="btLr"/>
            <w:noWrap w:val="false"/>
          </w:tcPr>
          <w:p>
            <w:r>
              <w:t xml:space="preserve">Доля переведенных</w:t>
            </w:r>
            <w:r>
              <w:br/>
              <w:t xml:space="preserve">в РСЦ от числа поступивших, %</w:t>
            </w:r>
            <w:r/>
          </w:p>
        </w:tc>
        <w:tc>
          <w:tcPr>
            <w:shd w:val="clear" w:color="auto" w:fill="auto"/>
            <w:tcW w:w="1162" w:type="dxa"/>
            <w:vAlign w:val="center"/>
            <w:textDirection w:val="btLr"/>
            <w:noWrap w:val="false"/>
          </w:tcPr>
          <w:p>
            <w:r>
              <w:t xml:space="preserve">Умерли</w:t>
            </w:r>
            <w:r>
              <w:br/>
              <w:t xml:space="preserve">в стационаре</w:t>
            </w:r>
            <w:r>
              <w:br/>
              <w:t xml:space="preserve">от инфаркта миокарда, человек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1693" w:type="dxa"/>
            <w:textDirection w:val="lrTb"/>
            <w:noWrap w:val="false"/>
          </w:tcPr>
          <w:p>
            <w:r>
              <w:t xml:space="preserve">ГУЗ «Краевая больница № 3»</w:t>
            </w:r>
            <w:r/>
          </w:p>
        </w:tc>
        <w:tc>
          <w:tcPr>
            <w:shd w:val="clear" w:color="auto" w:fill="auto"/>
            <w:tcW w:w="739" w:type="dxa"/>
            <w:textDirection w:val="lrTb"/>
            <w:noWrap w:val="false"/>
          </w:tcPr>
          <w:p>
            <w:pPr>
              <w:jc w:val="center"/>
            </w:pPr>
            <w:r>
              <w:t xml:space="preserve">57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39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68,4</w:t>
            </w:r>
            <w:r/>
          </w:p>
        </w:tc>
        <w:tc>
          <w:tcPr>
            <w:shd w:val="clear" w:color="auto" w:fill="auto"/>
            <w:tcW w:w="1066" w:type="dxa"/>
            <w:textDirection w:val="lrTb"/>
            <w:noWrap w:val="false"/>
          </w:tcPr>
          <w:p>
            <w:pPr>
              <w:jc w:val="center"/>
            </w:pPr>
            <w:r>
              <w:t xml:space="preserve">117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7,7</w:t>
            </w:r>
            <w:r/>
          </w:p>
        </w:tc>
        <w:tc>
          <w:tcPr>
            <w:shd w:val="clear" w:color="auto" w:fill="auto"/>
            <w:tcW w:w="1162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1693" w:type="dxa"/>
            <w:textDirection w:val="lrTb"/>
            <w:noWrap w:val="false"/>
          </w:tcPr>
          <w:p>
            <w:r>
              <w:t xml:space="preserve">ГУЗ «Петровск-Забайкальская ЦРБ»</w:t>
            </w:r>
            <w:r/>
          </w:p>
        </w:tc>
        <w:tc>
          <w:tcPr>
            <w:shd w:val="clear" w:color="auto" w:fill="auto"/>
            <w:tcW w:w="739" w:type="dxa"/>
            <w:textDirection w:val="lrTb"/>
            <w:noWrap w:val="false"/>
          </w:tcPr>
          <w:p>
            <w:pPr>
              <w:jc w:val="center"/>
            </w:pPr>
            <w:r>
              <w:t xml:space="preserve">34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auto"/>
            <w:tcW w:w="1066" w:type="dxa"/>
            <w:textDirection w:val="lrTb"/>
            <w:noWrap w:val="false"/>
          </w:tcPr>
          <w:p>
            <w:pPr>
              <w:jc w:val="center"/>
            </w:pPr>
            <w:r>
              <w:t xml:space="preserve">56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162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1693" w:type="dxa"/>
            <w:textDirection w:val="lrTb"/>
            <w:noWrap w:val="false"/>
          </w:tcPr>
          <w:p>
            <w:r>
              <w:t xml:space="preserve">ГУЗ «Каларская ЦРБ»</w:t>
            </w:r>
            <w:r/>
          </w:p>
        </w:tc>
        <w:tc>
          <w:tcPr>
            <w:shd w:val="clear" w:color="auto" w:fill="auto"/>
            <w:tcW w:w="739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t xml:space="preserve">43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06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t xml:space="preserve">50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16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  <w:szCs w:val="22"/>
              </w:rPr>
            </w:pPr>
            <w:r>
              <w:t xml:space="preserve">0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1693" w:type="dxa"/>
            <w:textDirection w:val="lrTb"/>
            <w:noWrap w:val="false"/>
          </w:tcPr>
          <w:p>
            <w:r>
              <w:t xml:space="preserve">ГАУЗ «Агинская ЦРБ»</w:t>
            </w:r>
            <w:r/>
          </w:p>
        </w:tc>
        <w:tc>
          <w:tcPr>
            <w:shd w:val="clear" w:color="auto" w:fill="auto"/>
            <w:tcW w:w="739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58,3</w:t>
            </w:r>
            <w:r/>
          </w:p>
        </w:tc>
        <w:tc>
          <w:tcPr>
            <w:shd w:val="clear" w:color="auto" w:fill="auto"/>
            <w:tcW w:w="1066" w:type="dxa"/>
            <w:textDirection w:val="lrTb"/>
            <w:noWrap w:val="false"/>
          </w:tcPr>
          <w:p>
            <w:pPr>
              <w:jc w:val="center"/>
            </w:pPr>
            <w:r>
              <w:t xml:space="preserve">34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11,8</w:t>
            </w:r>
            <w:r/>
          </w:p>
        </w:tc>
        <w:tc>
          <w:tcPr>
            <w:shd w:val="clear" w:color="auto" w:fill="auto"/>
            <w:tcW w:w="1162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1693" w:type="dxa"/>
            <w:textDirection w:val="lrTb"/>
            <w:noWrap w:val="false"/>
          </w:tcPr>
          <w:p>
            <w:r>
              <w:t xml:space="preserve">ГУЗ «Балейская ЦРБ»</w:t>
            </w:r>
            <w:r/>
          </w:p>
        </w:tc>
        <w:tc>
          <w:tcPr>
            <w:shd w:val="clear" w:color="auto" w:fill="auto"/>
            <w:tcW w:w="739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81,3</w:t>
            </w:r>
            <w:r/>
          </w:p>
        </w:tc>
        <w:tc>
          <w:tcPr>
            <w:shd w:val="clear" w:color="auto" w:fill="auto"/>
            <w:tcW w:w="1066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W w:w="1162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1693" w:type="dxa"/>
            <w:textDirection w:val="lrTb"/>
            <w:noWrap w:val="false"/>
          </w:tcPr>
          <w:p>
            <w:r>
              <w:t xml:space="preserve">ГУЗ «Борзинская ЦРБ»</w:t>
            </w:r>
            <w:r/>
          </w:p>
        </w:tc>
        <w:tc>
          <w:tcPr>
            <w:shd w:val="clear" w:color="auto" w:fill="auto"/>
            <w:tcW w:w="739" w:type="dxa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81,8</w:t>
            </w:r>
            <w:r/>
          </w:p>
        </w:tc>
        <w:tc>
          <w:tcPr>
            <w:shd w:val="clear" w:color="auto" w:fill="auto"/>
            <w:tcW w:w="1066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W w:w="1162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1693" w:type="dxa"/>
            <w:textDirection w:val="lrTb"/>
            <w:noWrap w:val="false"/>
          </w:tcPr>
          <w:p>
            <w:r>
              <w:t xml:space="preserve">ГАУЗ «Шилкинская ЦРБ»</w:t>
            </w:r>
            <w:r/>
          </w:p>
        </w:tc>
        <w:tc>
          <w:tcPr>
            <w:shd w:val="clear" w:color="auto" w:fill="auto"/>
            <w:tcW w:w="73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W w:w="1066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W w:w="1162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1693" w:type="dxa"/>
            <w:textDirection w:val="lrTb"/>
            <w:noWrap w:val="false"/>
          </w:tcPr>
          <w:p>
            <w:r>
              <w:t xml:space="preserve">ГУЗ «Могочинская ЦРБ»</w:t>
            </w:r>
            <w:r/>
          </w:p>
        </w:tc>
        <w:tc>
          <w:tcPr>
            <w:shd w:val="clear" w:color="auto" w:fill="auto"/>
            <w:tcW w:w="739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90,9</w:t>
            </w:r>
            <w:r/>
          </w:p>
        </w:tc>
        <w:tc>
          <w:tcPr>
            <w:shd w:val="clear" w:color="auto" w:fill="auto"/>
            <w:tcW w:w="1066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auto"/>
            <w:tcW w:w="1118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</w:pPr>
            <w:r>
              <w:t xml:space="preserve">85,7</w:t>
            </w:r>
            <w:r/>
          </w:p>
        </w:tc>
        <w:tc>
          <w:tcPr>
            <w:shd w:val="clear" w:color="auto" w:fill="auto"/>
            <w:tcW w:w="1162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</w:tr>
    </w:tbl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1.5.1. Анализ деятельности каждой медицинской организации, </w:t>
      </w:r>
      <w:r>
        <w:rPr>
          <w:b/>
          <w:spacing w:val="-4"/>
          <w:sz w:val="28"/>
          <w:szCs w:val="28"/>
          <w:lang w:eastAsia="en-US"/>
        </w:rPr>
      </w:r>
    </w:p>
    <w:p>
      <w:pPr>
        <w:jc w:val="center"/>
        <w:rPr>
          <w:b/>
          <w:spacing w:val="-3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участвующей в </w:t>
      </w:r>
      <w:r>
        <w:rPr>
          <w:b/>
          <w:spacing w:val="-3"/>
          <w:sz w:val="28"/>
          <w:szCs w:val="28"/>
          <w:lang w:eastAsia="en-US"/>
        </w:rPr>
        <w:t xml:space="preserve">оказании стационарной помощи больным с ОНМК </w:t>
      </w:r>
      <w:r>
        <w:rPr>
          <w:b/>
          <w:spacing w:val="-3"/>
          <w:sz w:val="28"/>
          <w:szCs w:val="28"/>
          <w:lang w:eastAsia="en-US"/>
        </w:rPr>
        <w:br/>
        <w:t xml:space="preserve">и/или </w:t>
      </w:r>
      <w:r>
        <w:rPr>
          <w:b/>
          <w:spacing w:val="-4"/>
          <w:sz w:val="28"/>
          <w:szCs w:val="28"/>
          <w:lang w:eastAsia="en-US"/>
        </w:rPr>
        <w:t xml:space="preserve">ОКС, с оценкой необходимости оптимизации функционирования</w:t>
      </w:r>
      <w:r>
        <w:rPr>
          <w:b/>
          <w:spacing w:val="-3"/>
          <w:sz w:val="28"/>
          <w:szCs w:val="28"/>
          <w:lang w:eastAsia="en-US"/>
        </w:rPr>
      </w:r>
    </w:p>
    <w:p>
      <w:pPr>
        <w:ind w:firstLine="709"/>
        <w:jc w:val="center"/>
        <w:rPr>
          <w:b/>
          <w:spacing w:val="-3"/>
          <w:sz w:val="28"/>
          <w:szCs w:val="28"/>
          <w:lang w:eastAsia="en-US"/>
        </w:rPr>
      </w:pPr>
      <w:r>
        <w:rPr>
          <w:b/>
          <w:spacing w:val="-3"/>
          <w:sz w:val="28"/>
          <w:szCs w:val="28"/>
          <w:lang w:eastAsia="en-US"/>
        </w:rPr>
      </w:r>
      <w:r>
        <w:rPr>
          <w:b/>
          <w:spacing w:val="-3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Специализированная медицинская помощь по профилю «кардиология» в регионе оказывается в следующих медицинских организациях (структурных подразделениях):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региональный сосудистый центр ГУЗ «Краевая кли</w:t>
      </w:r>
      <w:r>
        <w:rPr>
          <w:sz w:val="28"/>
          <w:szCs w:val="28"/>
          <w:lang w:eastAsia="en-US"/>
        </w:rPr>
        <w:t xml:space="preserve">ническая больница»: 58 коек отделение кардиологии, в том числе 40 коек кардиологических для больных с острым инфарктом миокарда и 12 коек отделения анестезиологии-реанимации для больных с острым коронарным синдромом, отделение плановой кардиологии 27 коек;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кардиологическое отделение на 90 коек ГУЗ «Городская клиническая больница № 1»;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первичное сосудистое отделение № 1 ГУЗ «Краевая больница № 4»:  30 коек кардиологических для больных с острым инфарктом миокарда, в том числе 6 коек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первичное сосудистое отделение № 2 ГУЗ «Краевая больница № 3»:  30 коек кардиологических для больных с острым инфарктом миокарда, в том числе 6 коек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первичное сосудистое отделение № 4 ГУЗ «Петровск-Забайкальская ЦРБ»: 15 коек кардиологических для больных с острым инфарктом миокарда, в том числе 3 койки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первичное сосудистое отделение № 6 ГУЗ «Агинская окружная больница»: 9 коек кардиологических для больных с острым инфарктом миокарда, в том числе 2 койки БИТ;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кардиологии с возможностью проведения ЧКВ на базе НУЗ «Дорожная клиническая больница» ОАО РЖД: 20 кардиологических коек,  5 коек ПИТ.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Всего кардиологических коек в крае - 228 (2,92 на 10 тыс. населения).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Общее количество кардиологических коек для больных с острым инфарктом миокарда - 140 (1,7 на 10 тыс. населения).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Кардиологические отделения полностью оснащены оборудованием в соответствии с приказом Минздрава России от 15 ноября 2012 года № 918н «Об утверждении Порядка оказания медицинской помощи больным с сердечно-сосудистыми заболеваниями».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РСЦ располагает 3 ангиографическими установками, работающими в режиме 24/7.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РСЦ имеет лицензию на оказание высокотехнологичной медицинской помощи по профилю «сердечно-сосудистая хирургия». Объемы оказываемой ВМП возросли с 221 операции в 2013 году до 908 в 2022 году (из них 649 по экстренным показаниям); доля </w:t>
      </w:r>
      <w:r>
        <w:rPr>
          <w:sz w:val="28"/>
          <w:szCs w:val="28"/>
          <w:lang w:eastAsia="en-US"/>
        </w:rPr>
        <w:t xml:space="preserve">ангиопластик</w:t>
      </w:r>
      <w:r>
        <w:rPr>
          <w:sz w:val="28"/>
          <w:szCs w:val="28"/>
          <w:lang w:eastAsia="en-US"/>
        </w:rPr>
        <w:t xml:space="preserve"> со стентированием коронарных артерий, выполненных пациентам с острым коронарным синдромом, по отношению к общему числу больных с острым коронарным синдромом по итогам 2021 года составила 42 %.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Специализированная медицинская помощь пациентам с острым нарушением мозгового кровообращения оказывается в неврологических отделениях для больных с острым нарушением мозгового кровообращения: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региональный сосудистый центр (РСЦ) ГУЗ «Краевая клиническая больница»: 37 коек отделение для больных с острым нарушением мозгового кровообращения и 12 коек отделения анестезиологии-реанимации для больных с острым нарушением мозгового кровообращения;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первичное сосудистое отделение № 1 ГУЗ «Краевая больница № 4»: отделение для больных с ОНМК 30 коек, в том числе 6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первичное сосудистое отделение № 2 ГУЗ «Краевая больница № 3»: отделение для больных с ОНМК 30 коек, в том числе 6 БИТ;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первичное сосудистое отделение № 3 ГУЗ «Городская клиническая больница № 1»: отделение для больных с ОНМК 30 коек, в том числе 6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первичное сосудистое отделение № 4 ГУЗ «Петровск-Забайкальская ЦРБ»: отделение для больных с ОНМК 15 коек, в том числе 3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первичное сосудистое отделение № 5 ГУЗ «Борзинская ЦРБ»: отделение для больных с ОНМК 11 коек, в том числе 2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первичное сосудистое отделение № 6 ГУЗ «Агинское ОБ»: отделение для больных с ОНМК 8 коек, в том числе 1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первичное сосудистое отделение № 7 ГУЗ «Чернышевская ЦРБ»: 5 койки неврологические для больных с острыми нарушениями мозгового кровообращения, в том числе 1 БИТ.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Общее количество неврологических коек для больных с острым нарушением мозгового кровообращения – 174 (2,2 на 10 тыс. населения).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Отделения на 70 % оснащены оборудованием в соответствии с приказом Минздрава России от 15 ноября 2012 года № 928н  «Об утверждении Порядка оказания медицинской помощи больным с острыми нарушениями мозгового кровообращения».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Показатели работы </w:t>
      </w:r>
      <w:r>
        <w:rPr>
          <w:sz w:val="28"/>
          <w:szCs w:val="28"/>
        </w:rPr>
        <w:t xml:space="preserve">медицинских организаций, участвующей в оказании стационарной помощи больным с ОНМК и/или ОКС</w:t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Региональный сосудистый центр ГУЗ «Краевая клиническая больница» (РСЦ)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</w:r>
      <w:r>
        <w:rPr>
          <w:i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/>
      <w:bookmarkStart w:id="0" w:name="_Hlk4509918"/>
      <w:r>
        <w:rPr>
          <w:sz w:val="28"/>
          <w:szCs w:val="28"/>
          <w:lang w:eastAsia="en-US"/>
        </w:rPr>
        <w:t xml:space="preserve">В зоне прямой транспортировки РСЦ проживает </w:t>
      </w:r>
      <w:r>
        <w:rPr>
          <w:sz w:val="28"/>
          <w:szCs w:val="28"/>
        </w:rPr>
        <w:t xml:space="preserve">386 100</w:t>
      </w:r>
      <w:r>
        <w:rPr>
          <w:sz w:val="28"/>
          <w:szCs w:val="28"/>
          <w:lang w:eastAsia="en-US"/>
        </w:rPr>
        <w:t xml:space="preserve"> взрослого населения.</w:t>
      </w:r>
      <w:bookmarkEnd w:id="0"/>
      <w:r>
        <w:rPr>
          <w:sz w:val="28"/>
          <w:szCs w:val="28"/>
          <w:lang w:eastAsia="en-US"/>
        </w:rPr>
        <w:t xml:space="preserve"> РСЦ оказывает </w:t>
      </w:r>
      <w:r>
        <w:rPr>
          <w:sz w:val="28"/>
          <w:szCs w:val="28"/>
          <w:lang w:eastAsia="en-US"/>
        </w:rPr>
        <w:t xml:space="preserve">специалилированную</w:t>
      </w:r>
      <w:r>
        <w:rPr>
          <w:sz w:val="28"/>
          <w:szCs w:val="28"/>
          <w:lang w:eastAsia="en-US"/>
        </w:rPr>
        <w:t xml:space="preserve">, в том числе высокотехнологичную, медицинскую помощь при ОКС для населения всего региона. В составе РСЦ функционируют: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кардиологии на 58 коек с отделением анестезиологии-реанимации для больных с ОКС на 12 коек;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неврологическое отделение для больных с ОНМК на 37 коек с отделением анестезиологии-реанимации для больных с ОКС на 12 коек;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рентгенхирургических методов диагностики и лечения;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отделение лучевой диагностики с кабинетами компьютерной томографии и магнитно-резонансной томографии;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отделение нейрохирургии;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отделение кардиохирургии;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отделение функциональной и ультразвуковой диагностики;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клинико-диагностическая лаборатория;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отделение телемедицинских и информационных технологий.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Оказание медицинской помощи пациентам с ОКС и ОНМК, в том числе выполнение чрескожных коронарных вмешательств (ЧКВ), осуществляется в РСЦ в режиме 24/7.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РСЦ осуществляет регулярные телемедицинские консультации пациентов </w:t>
      </w:r>
      <w:bookmarkStart w:id="1" w:name="_Hlk4511162"/>
      <w:r>
        <w:rPr>
          <w:sz w:val="28"/>
          <w:szCs w:val="28"/>
          <w:lang w:eastAsia="en-US"/>
        </w:rPr>
        <w:t xml:space="preserve">ПСО, дистанционный анализ ЭКГ, </w:t>
      </w:r>
      <w:bookmarkEnd w:id="1"/>
      <w:r>
        <w:rPr>
          <w:sz w:val="28"/>
          <w:szCs w:val="28"/>
          <w:lang w:eastAsia="en-US"/>
        </w:rPr>
        <w:t xml:space="preserve">ежедневный персонифицированный мониторинг поступивших в крае с ОКС и ОНМК, определяет их тактику лечения и маршрутизацию в сосудистые центры.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2</w:t>
      </w:r>
      <w:r>
        <w:rPr>
          <w:sz w:val="28"/>
          <w:szCs w:val="28"/>
          <w:lang w:eastAsia="en-US"/>
        </w:rPr>
        <w:t xml:space="preserve">7</w:t>
      </w:r>
      <w:r>
        <w:rPr>
          <w:sz w:val="28"/>
          <w:szCs w:val="28"/>
          <w:lang w:eastAsia="en-US"/>
        </w:rPr>
      </w:r>
    </w:p>
    <w:p>
      <w:pPr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Основные показатели работы РСЦ</w:t>
      </w:r>
      <w:r>
        <w:rPr>
          <w:color w:val="000000" w:themeColor="text1"/>
          <w:sz w:val="28"/>
          <w:szCs w:val="28"/>
          <w:lang w:eastAsia="en-US"/>
        </w:rPr>
      </w:r>
    </w:p>
    <w:p>
      <w:pPr>
        <w:ind w:firstLine="709"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</w:r>
      <w:r>
        <w:rPr>
          <w:color w:val="000000" w:themeColor="text1"/>
          <w:sz w:val="28"/>
          <w:szCs w:val="28"/>
          <w:lang w:eastAsia="en-US"/>
        </w:rPr>
      </w: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693"/>
        <w:gridCol w:w="1453"/>
        <w:gridCol w:w="1453"/>
        <w:gridCol w:w="1453"/>
        <w:gridCol w:w="1453"/>
      </w:tblGrid>
      <w:tr>
        <w:tblPrEx/>
        <w:trPr>
          <w:trHeight w:val="57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№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п/п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Показатель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2021 г.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2022 г.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2023 г.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2024 г.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Количество коек (неврологический профиль)</w:t>
            </w:r>
            <w:r>
              <w:rPr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37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37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51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Работа койки</w:t>
            </w:r>
            <w:r>
              <w:rPr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258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211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340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340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Оборот койки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24,5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24,4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27,3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27.3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Выписано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1169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1058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1010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1332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Умерло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310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213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208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232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Летальность (%)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21,0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19,6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20,5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20.7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Количество коек (кардиологический профиль)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58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58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58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58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Работа койки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265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272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300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300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Оборот койки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37,8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40,0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40,3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40.3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Выписано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2108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2189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2221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2054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Умерло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82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90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107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107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Летальность (%)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3,7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3,8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4,5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4.5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Летальность от инфаркта миокарда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4,6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12,6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9,2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9.2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</w:tr>
    </w:tbl>
    <w:p>
      <w:pPr>
        <w:ind w:firstLine="709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Кол</w:t>
      </w:r>
      <w:r>
        <w:rPr>
          <w:color w:val="000000" w:themeColor="text1"/>
          <w:sz w:val="27"/>
          <w:szCs w:val="27"/>
          <w:lang w:eastAsia="en-US"/>
        </w:rPr>
        <w:t xml:space="preserve">ичест</w:t>
      </w:r>
      <w:r>
        <w:rPr>
          <w:color w:val="000000" w:themeColor="text1"/>
          <w:sz w:val="27"/>
          <w:szCs w:val="27"/>
        </w:rPr>
        <w:t xml:space="preserve">во проведенных системных тромболизисов за 2024 год составило 78 – 11,9 % от всех ишемических инсультов. С 2022 года отмечается значительное увеличение данного показателя. </w:t>
      </w:r>
      <w:r>
        <w:rPr>
          <w:color w:val="000000" w:themeColor="text1"/>
          <w:sz w:val="27"/>
          <w:szCs w:val="27"/>
        </w:rPr>
      </w:r>
    </w:p>
    <w:p>
      <w:pPr>
        <w:ind w:firstLine="709"/>
        <w:jc w:val="right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Таблица 2</w:t>
      </w:r>
      <w:r>
        <w:rPr>
          <w:color w:val="000000" w:themeColor="text1"/>
          <w:sz w:val="28"/>
          <w:szCs w:val="28"/>
          <w:lang w:eastAsia="zh-CN"/>
        </w:rPr>
        <w:t xml:space="preserve">8</w:t>
      </w:r>
      <w:r>
        <w:rPr>
          <w:color w:val="000000" w:themeColor="text1"/>
          <w:sz w:val="28"/>
          <w:szCs w:val="28"/>
          <w:lang w:eastAsia="zh-CN"/>
        </w:rPr>
      </w:r>
    </w:p>
    <w:p>
      <w:pPr>
        <w:ind w:firstLine="709"/>
        <w:jc w:val="right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</w:r>
      <w:r>
        <w:rPr>
          <w:color w:val="000000" w:themeColor="text1"/>
          <w:lang w:eastAsia="zh-CN"/>
        </w:rPr>
      </w:r>
    </w:p>
    <w:p>
      <w:pPr>
        <w:jc w:val="center"/>
        <w:rPr>
          <w:rFonts w:eastAsia="Arial"/>
          <w:color w:val="000000" w:themeColor="text1"/>
          <w:sz w:val="28"/>
        </w:rPr>
      </w:pPr>
      <w:r>
        <w:rPr>
          <w:rFonts w:eastAsia="Arial"/>
          <w:color w:val="000000" w:themeColor="text1"/>
          <w:sz w:val="28"/>
        </w:rPr>
        <w:t xml:space="preserve">Временные показатели оказания чрескожных коронарных вмешательств помощи пациентам с ОКС с подъемом сегмента </w:t>
      </w:r>
      <w:r>
        <w:rPr>
          <w:rFonts w:eastAsia="Arial"/>
          <w:color w:val="000000" w:themeColor="text1"/>
          <w:sz w:val="28"/>
          <w:lang w:val="en-US"/>
        </w:rPr>
        <w:t xml:space="preserve">ST</w:t>
      </w:r>
      <w:r>
        <w:rPr>
          <w:rFonts w:eastAsia="Arial"/>
          <w:color w:val="000000" w:themeColor="text1"/>
          <w:sz w:val="28"/>
        </w:rPr>
        <w:t xml:space="preserve">, минуты </w:t>
      </w:r>
      <w:r>
        <w:rPr>
          <w:rFonts w:eastAsia="Arial"/>
          <w:color w:val="000000" w:themeColor="text1"/>
          <w:sz w:val="28"/>
        </w:rPr>
      </w:r>
    </w:p>
    <w:p>
      <w:pPr>
        <w:jc w:val="both"/>
        <w:rPr>
          <w:rFonts w:eastAsia="Arial"/>
          <w:color w:val="000000" w:themeColor="text1"/>
          <w:sz w:val="28"/>
        </w:rPr>
      </w:pPr>
      <w:r>
        <w:rPr>
          <w:rFonts w:eastAsia="Arial"/>
          <w:color w:val="000000" w:themeColor="text1"/>
          <w:sz w:val="28"/>
        </w:rPr>
      </w:r>
      <w:r>
        <w:rPr>
          <w:rFonts w:eastAsia="Arial"/>
          <w:color w:val="000000" w:themeColor="text1"/>
          <w:sz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316"/>
        <w:gridCol w:w="1280"/>
        <w:gridCol w:w="1056"/>
        <w:gridCol w:w="2160"/>
        <w:gridCol w:w="1706"/>
        <w:gridCol w:w="1207"/>
      </w:tblGrid>
      <w:tr>
        <w:tblPrEx/>
        <w:trPr/>
        <w:tc>
          <w:tcPr>
            <w:shd w:val="clear" w:color="auto" w:fill="auto"/>
            <w:tcW w:w="43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Год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88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Симптом-звонок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Звонок-первый медицинский контакт (ПМК)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55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ПМК-ЧКВ центр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12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ЧКВ центр - дверь рентген-операционной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89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Дверь операционной - баллон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31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Симптом- баллон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43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88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149,5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55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 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12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89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31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224,5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43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88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160,3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55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12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89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31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239,3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43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88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55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 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12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89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31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194,3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43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88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55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12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89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31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191,6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43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88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6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55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129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892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631" w:type="pc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194.7</w:t>
            </w:r>
            <w:r>
              <w:rPr>
                <w:color w:val="000000" w:themeColor="text1"/>
              </w:rPr>
            </w:r>
          </w:p>
        </w:tc>
      </w:tr>
    </w:tbl>
    <w:p>
      <w:pPr>
        <w:ind w:firstLine="708"/>
        <w:rPr>
          <w:b/>
          <w:color w:val="000000" w:themeColor="text1"/>
          <w:sz w:val="28"/>
          <w:szCs w:val="28"/>
          <w:highlight w:val="yellow"/>
          <w:lang w:eastAsia="en-US"/>
        </w:rPr>
      </w:pPr>
      <w:r>
        <w:rPr>
          <w:b/>
          <w:color w:val="000000" w:themeColor="text1"/>
          <w:sz w:val="28"/>
          <w:szCs w:val="28"/>
          <w:highlight w:val="yellow"/>
          <w:lang w:eastAsia="en-US"/>
        </w:rPr>
      </w:r>
      <w:r>
        <w:rPr>
          <w:b/>
          <w:color w:val="000000" w:themeColor="text1"/>
          <w:sz w:val="28"/>
          <w:szCs w:val="28"/>
          <w:highlight w:val="yellow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1 ГАУЗ «Краевая больница № 4»</w:t>
      </w:r>
      <w:r>
        <w:rPr>
          <w:b/>
          <w:sz w:val="28"/>
          <w:szCs w:val="28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зоне обслуживания ПСО №1 проживает </w:t>
      </w:r>
      <w:r>
        <w:rPr>
          <w:sz w:val="28"/>
          <w:szCs w:val="28"/>
        </w:rPr>
        <w:t xml:space="preserve">74 816</w:t>
      </w:r>
      <w:r>
        <w:rPr>
          <w:sz w:val="28"/>
          <w:szCs w:val="28"/>
          <w:lang w:eastAsia="en-US"/>
        </w:rPr>
        <w:t xml:space="preserve"> взрослого населения. </w:t>
      </w:r>
      <w:bookmarkStart w:id="2" w:name="_Hlk4510971"/>
      <w:r>
        <w:rPr>
          <w:sz w:val="28"/>
          <w:szCs w:val="28"/>
          <w:lang w:eastAsia="en-US"/>
        </w:rPr>
        <w:t xml:space="preserve">В составе ПСО № 1 функционируют: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кардиологии для больных с ОКС на 30 коек, из них 6 коек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неврологическое отделение для больных с ОНМК на 30 коек, из них 6 коек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кабинет компьютерной томографии;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кабинет функциональной и ультразвуковой диагностики;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клиническая лаборатория.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highlight w:val="yellow"/>
          <w:lang w:eastAsia="zh-CN"/>
        </w:rPr>
      </w:pPr>
      <w:r>
        <w:rPr>
          <w:sz w:val="28"/>
          <w:szCs w:val="28"/>
          <w:highlight w:val="yellow"/>
          <w:lang w:eastAsia="zh-CN"/>
        </w:rPr>
      </w:r>
      <w:r>
        <w:rPr>
          <w:sz w:val="28"/>
          <w:szCs w:val="28"/>
          <w:highlight w:val="yellow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2</w:t>
      </w:r>
      <w:r>
        <w:rPr>
          <w:sz w:val="28"/>
          <w:szCs w:val="28"/>
          <w:lang w:eastAsia="zh-CN"/>
        </w:rPr>
        <w:t xml:space="preserve">9</w:t>
      </w:r>
      <w:r>
        <w:rPr>
          <w:sz w:val="28"/>
          <w:szCs w:val="28"/>
          <w:lang w:eastAsia="zh-CN"/>
        </w:rPr>
      </w:r>
    </w:p>
    <w:p>
      <w:pPr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bookmarkEnd w:id="2"/>
      <w:r>
        <w:rPr>
          <w:bCs/>
          <w:sz w:val="28"/>
          <w:szCs w:val="28"/>
          <w:lang w:eastAsia="en-US"/>
        </w:rPr>
      </w:r>
    </w:p>
    <w:tbl>
      <w:tblPr>
        <w:tblW w:w="10455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537"/>
        <w:gridCol w:w="1511"/>
        <w:gridCol w:w="1507"/>
        <w:gridCol w:w="1439"/>
        <w:gridCol w:w="1363"/>
        <w:gridCol w:w="1274"/>
      </w:tblGrid>
      <w:tr>
        <w:tblPrEx/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textDirection w:val="lrTb"/>
            <w:noWrap w:val="false"/>
          </w:tcPr>
          <w:p>
            <w:pPr>
              <w:pStyle w:val="909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коек (неврологический профиль)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койки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208,8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173,6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187,4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Оборот койки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15,8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Выписано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Умерло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Летальность (%)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коек (кардиологический профиль)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койки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209,4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247,8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202,9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Оборот койки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Выписано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Умерло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Летальность (%)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Летальность от инфаркта миокарда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Переведено в РСЦ (</w:t>
            </w:r>
            <w:r>
              <w:rPr>
                <w:sz w:val="20"/>
                <w:szCs w:val="20"/>
              </w:rPr>
              <w:t xml:space="preserve">абс</w:t>
            </w:r>
            <w:r>
              <w:rPr>
                <w:sz w:val="20"/>
                <w:szCs w:val="20"/>
              </w:rPr>
              <w:t xml:space="preserve">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tabs>
                <w:tab w:val="left" w:pos="114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tabs>
                <w:tab w:val="left" w:pos="114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tabs>
                <w:tab w:val="left" w:pos="114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09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Переведено пациентов в РСЦ % от всех выбывших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pStyle w:val="909"/>
              <w:jc w:val="center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12,8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09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50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4623"/>
        <w:gridCol w:w="975"/>
        <w:gridCol w:w="1061"/>
        <w:gridCol w:w="949"/>
        <w:gridCol w:w="982"/>
        <w:gridCol w:w="99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г.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госпитализированных больных с ишемическим инсультом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307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больных в первые 4,5 часа от момента заболевания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Системный </w:t>
            </w:r>
            <w:r>
              <w:rPr>
                <w:sz w:val="20"/>
                <w:szCs w:val="20"/>
              </w:rPr>
              <w:t xml:space="preserve">тромболизисабс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ТЛТ от числа выбывших пациентов с ишемическим инсультом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2,9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Больничная летальность от острого нарушения мозгового кровообращения, 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15,5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09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620" w:type="dxa"/>
        <w:tblInd w:w="-9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3156"/>
        <w:gridCol w:w="1358"/>
        <w:gridCol w:w="1358"/>
        <w:gridCol w:w="1358"/>
        <w:gridCol w:w="1359"/>
        <w:gridCol w:w="13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pPr>
              <w:pStyle w:val="9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г.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pPr>
              <w:pStyle w:val="9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госпитализированных с нестабильной стенокардией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pPr>
              <w:pStyle w:val="9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острым инфарктом миокарда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pPr>
              <w:pStyle w:val="9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повторным инфарктом миокарда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pPr>
              <w:pStyle w:val="909"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Больничная летальность от инфаркта миокарда, %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Системный </w:t>
            </w:r>
            <w:r>
              <w:rPr>
                <w:sz w:val="20"/>
                <w:szCs w:val="20"/>
              </w:rPr>
              <w:t xml:space="preserve">тромболизисабс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pPr>
              <w:pStyle w:val="9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ТЛТ от числа выбывших пациентов с инфарктом миокарда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12,2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6"/>
        <w:ind w:left="0"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анализе показате</w:t>
      </w:r>
      <w:r>
        <w:rPr>
          <w:rFonts w:ascii="Times New Roman" w:hAnsi="Times New Roman"/>
          <w:sz w:val="28"/>
          <w:szCs w:val="28"/>
        </w:rPr>
        <w:t xml:space="preserve">лей работы кардиологических коек за 2019-2024 годы число пролеченных больных снизилось на 12,7 %. Больничная летальность снизилась на 47,9 % это в свою очередь связано и с увеличением доли больных эвакуированных в РСЦ в первые сутки от начала заболевания. 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анализе показателей работы неврологических коек за 2019-2024 годы число пролеченных больных снизилось на 34,4 %. Больничная летальность увеличилась на 9,4 %.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2 ГУЗ «Краевая больница № 3»</w:t>
      </w:r>
      <w:r>
        <w:rPr>
          <w:b/>
          <w:sz w:val="28"/>
          <w:szCs w:val="28"/>
          <w:lang w:eastAsia="en-US"/>
        </w:rPr>
      </w:r>
    </w:p>
    <w:p>
      <w:pPr>
        <w:ind w:firstLine="709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зоне обслуживания ПСО № 2 проживает </w:t>
      </w:r>
      <w:r>
        <w:rPr>
          <w:sz w:val="28"/>
          <w:szCs w:val="28"/>
        </w:rPr>
        <w:t xml:space="preserve">153883</w:t>
      </w:r>
      <w:r>
        <w:rPr>
          <w:sz w:val="28"/>
          <w:szCs w:val="28"/>
          <w:lang w:eastAsia="en-US"/>
        </w:rPr>
        <w:t xml:space="preserve"> взрослого населения.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составе ПСО №2 функционируют: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кардиологии для больных с ОКС на 22 коек, из них 5 коек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неврологическое отделение для больных с ОНМК на 22 коек, из них </w:t>
      </w:r>
      <w:r>
        <w:rPr>
          <w:sz w:val="28"/>
          <w:szCs w:val="28"/>
          <w:lang w:eastAsia="en-US"/>
        </w:rPr>
        <w:br/>
        <w:t xml:space="preserve">5 коек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кабинет компьютерной томографии;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кабинет функциональной и ультразвуковой диагностики;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отделения медицинской реабилитации II и III этапов;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клиническая лаборатория.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</w:r>
    </w:p>
    <w:p>
      <w:pPr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537"/>
        <w:gridCol w:w="1511"/>
        <w:gridCol w:w="1507"/>
        <w:gridCol w:w="1439"/>
        <w:gridCol w:w="1363"/>
        <w:gridCol w:w="1274"/>
      </w:tblGrid>
      <w:tr>
        <w:tblPrEx/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2024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2023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2022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2021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2020 г.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Количество коек (неврологический профиль)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22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22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Работа койки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226.5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270.7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303.3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267.6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Оборот койки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13.9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13,6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13.1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17.8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16.0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Выписано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306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361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395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Умерло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58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77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83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Летальность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15.9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17.6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17.8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17.4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21.0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Количество коек (кардиологический профиль)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22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22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Работа койки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211.5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204.5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229.4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218.4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182.1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Оборот койки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16.5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16.1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17.7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17.6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14.5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Выписано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362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355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357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Умерло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13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15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21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Летальность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3.5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4.1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5.6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rPr>
                <w:lang w:eastAsia="en-US"/>
              </w:rPr>
              <w:t xml:space="preserve">Летальность от инфаркта миокарда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8.3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8.5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t xml:space="preserve">5,</w:t>
            </w:r>
            <w:r>
              <w:rPr>
                <w:lang w:val="en-US"/>
              </w:rPr>
              <w:t xml:space="preserve">9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8.0</w:t>
            </w:r>
            <w:r>
              <w:rPr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Переведено в РСЦ (</w:t>
            </w:r>
            <w:r>
              <w:t xml:space="preserve">абс</w:t>
            </w:r>
            <w:r>
              <w:t xml:space="preserve">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48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13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</w:t>
            </w:r>
            <w:r/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jc w:val="center"/>
              <w:spacing w:line="36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r>
              <w:t xml:space="preserve">Переведено пациентов в РСЦ % от всех выбывших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13.0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3.7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2.8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2.3</w:t>
            </w:r>
            <w:r/>
          </w:p>
        </w:tc>
      </w:tr>
    </w:tbl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tbl>
      <w:tblPr>
        <w:tblW w:w="0" w:type="auto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4626"/>
        <w:gridCol w:w="976"/>
        <w:gridCol w:w="1062"/>
        <w:gridCol w:w="949"/>
        <w:gridCol w:w="983"/>
        <w:gridCol w:w="9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2020 г.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2021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2022 г.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2023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2024 г. </w:t>
            </w:r>
            <w:r/>
          </w:p>
        </w:tc>
      </w:tr>
      <w:tr>
        <w:tblPrEx/>
        <w:trPr>
          <w:trHeight w:val="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textDirection w:val="lrTb"/>
            <w:noWrap w:val="false"/>
          </w:tcPr>
          <w:p>
            <w:r>
              <w:t xml:space="preserve">Число госпитализированных больных с ишемическим инсультом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</w:pPr>
            <w:r>
              <w:t xml:space="preserve">195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</w:pPr>
            <w:r>
              <w:t xml:space="preserve">210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</w:pPr>
            <w:r>
              <w:t xml:space="preserve">132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1</w:t>
            </w:r>
            <w:r>
              <w:rPr>
                <w:lang w:val="en-US"/>
              </w:rPr>
              <w:t xml:space="preserve">94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158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textDirection w:val="lrTb"/>
            <w:noWrap w:val="false"/>
          </w:tcPr>
          <w:p>
            <w:r>
              <w:t xml:space="preserve">Поступило больных в первые 4,5 часа от момента заболевания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textDirection w:val="lrTb"/>
            <w:noWrap w:val="false"/>
          </w:tcPr>
          <w:p>
            <w:r>
              <w:t xml:space="preserve">Системный тромболизис </w:t>
            </w:r>
            <w:r>
              <w:t xml:space="preserve">абс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textDirection w:val="lrTb"/>
            <w:noWrap w:val="false"/>
          </w:tcPr>
          <w:p>
            <w:r>
              <w:t xml:space="preserve">% ТЛТ от числа выбывших пациентов с ишемическим инсультом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</w:pPr>
            <w:r>
              <w:t xml:space="preserve">3.0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</w:pPr>
            <w:r>
              <w:t xml:space="preserve">4.0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</w:pPr>
            <w:r>
              <w:t xml:space="preserve">2.3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2.0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textDirection w:val="lrTb"/>
            <w:noWrap w:val="false"/>
          </w:tcPr>
          <w:p>
            <w:r>
              <w:t xml:space="preserve">Больничная летальность от острого нарушения мозгового кровообращения, 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</w:pPr>
            <w:r>
              <w:t xml:space="preserve">22.2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jc w:val="center"/>
            </w:pPr>
            <w:r>
              <w:t xml:space="preserve">25.2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</w:pPr>
            <w:r>
              <w:t xml:space="preserve">25.8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2</w:t>
            </w:r>
            <w:r>
              <w:rPr>
                <w:lang w:val="en-US"/>
              </w:rPr>
              <w:t xml:space="preserve">6.5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22.9</w:t>
            </w:r>
            <w:r>
              <w:rPr>
                <w:lang w:val="en-US"/>
              </w:rPr>
            </w:r>
          </w:p>
        </w:tc>
      </w:tr>
    </w:tbl>
    <w:p>
      <w:pPr>
        <w:ind w:firstLine="709"/>
        <w:jc w:val="both"/>
      </w:pPr>
      <w:r/>
      <w:r/>
    </w:p>
    <w:tbl>
      <w:tblPr>
        <w:tblW w:w="10625" w:type="dxa"/>
        <w:tblInd w:w="-9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3157"/>
        <w:gridCol w:w="1359"/>
        <w:gridCol w:w="1359"/>
        <w:gridCol w:w="1359"/>
        <w:gridCol w:w="1360"/>
        <w:gridCol w:w="13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2020 г.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2021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2022 г.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2023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2024 г.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pPr>
              <w:jc w:val="both"/>
            </w:pPr>
            <w:r>
              <w:t xml:space="preserve">Число госпитализированных с нестабильной стенокардией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101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78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pPr>
              <w:jc w:val="both"/>
            </w:pPr>
            <w:r>
              <w:t xml:space="preserve">С острым инфарктом </w:t>
            </w:r>
            <w:r>
              <w:t xml:space="preserve">миокарда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104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117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123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114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80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pPr>
              <w:jc w:val="both"/>
            </w:pPr>
            <w:r>
              <w:t xml:space="preserve">С повторным инфарктом миокарда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r>
              <w:t xml:space="preserve">Больничная летальность от инфаркта миокарда, 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8.0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5.</w:t>
            </w:r>
            <w:r>
              <w:rPr>
                <w:lang w:val="en-US"/>
              </w:rPr>
              <w:t xml:space="preserve">9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ind w:firstLine="48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8.5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5.7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8.3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r>
              <w:t xml:space="preserve">Системный тромболизис </w:t>
            </w:r>
            <w:r>
              <w:t xml:space="preserve">абс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52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7" w:type="dxa"/>
            <w:textDirection w:val="lrTb"/>
            <w:noWrap w:val="false"/>
          </w:tcPr>
          <w:p>
            <w:r>
              <w:t xml:space="preserve">% ТЛТ от числа выбывших пациентов с инфарктом миокарда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45.5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32.0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45.8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52,6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54.0</w:t>
            </w:r>
            <w:r>
              <w:rPr>
                <w:lang w:val="en-US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анализе показателей работы кардиологических коек за 2020-2024 годы число пролеченных больных  остаётся  на одном уровне, снижения нет.  По больничной летальности   снижение на 2%. 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анализе показателей работы неврологических коек за 2020-2024 годы число пролеченных больных снизилось до 20 %. Больничная летальность снизилась на 5 % .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3 ГУЗ «Городская клиническая больница № 1»</w:t>
      </w:r>
      <w:r>
        <w:rPr>
          <w:b/>
          <w:sz w:val="28"/>
          <w:szCs w:val="28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зоне обслуживания ПСО проживает 319781 взрослого населения. В составе ПСО функционируют: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неврологическое отделение для больных с острым нарушением мозгового кровообращения 30 коек (далее – ОНМК), в том числе 6 коек БИТ;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лучевой диагностики с кабинетами компьютерной томографии и магнитно-резонансной томографии;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функциональной и ультразвуковой диагностики;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клинико-диагностическая лаборатория.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3</w:t>
      </w:r>
      <w:r>
        <w:rPr>
          <w:sz w:val="28"/>
          <w:szCs w:val="28"/>
          <w:lang w:eastAsia="zh-CN"/>
        </w:rPr>
        <w:t xml:space="preserve">1</w:t>
      </w:r>
      <w:r>
        <w:rPr>
          <w:sz w:val="28"/>
          <w:szCs w:val="28"/>
          <w:lang w:eastAsia="zh-CN"/>
        </w:rPr>
      </w:r>
    </w:p>
    <w:p>
      <w:pPr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tbl>
      <w:tblPr>
        <w:tblW w:w="0" w:type="auto"/>
        <w:tblCellSpacing w:w="0" w:type="dxa"/>
        <w:tblInd w:w="-1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7"/>
        <w:gridCol w:w="2463"/>
        <w:gridCol w:w="1435"/>
        <w:gridCol w:w="1409"/>
        <w:gridCol w:w="1371"/>
        <w:gridCol w:w="1304"/>
        <w:gridCol w:w="1225"/>
      </w:tblGrid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№ п/п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Показатель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2024 г.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2023 г.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2022 г.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2021 г.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2020 г.</w:t>
            </w:r>
            <w:r/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9"/>
              </w:numPr>
              <w:jc w:val="center"/>
              <w:spacing w:line="20" w:lineRule="atLeast"/>
            </w:pPr>
            <w:r>
              <w:t xml:space="preserve">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Количество коек (неврологический профиль) ПСО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30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30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10 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-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7 </w:t>
            </w:r>
            <w:r/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jc w:val="center"/>
              <w:spacing w:line="20" w:lineRule="atLeast"/>
            </w:pPr>
            <w:r>
              <w:t xml:space="preserve">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Работа койки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230.8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230,8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250,0 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-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343,3 </w:t>
            </w:r>
            <w:r/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jc w:val="center"/>
              <w:spacing w:line="20" w:lineRule="atLeast"/>
            </w:pPr>
            <w:r>
              <w:t xml:space="preserve">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Оборот койки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21.7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21,7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23,7 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-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27,6 </w:t>
            </w:r>
            <w:r/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jc w:val="center"/>
              <w:spacing w:line="20" w:lineRule="atLeast"/>
            </w:pPr>
            <w:r>
              <w:t xml:space="preserve">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Выписано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708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697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192 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-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189 </w:t>
            </w:r>
            <w:r/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jc w:val="center"/>
              <w:spacing w:line="20" w:lineRule="atLeast"/>
            </w:pPr>
            <w:r>
              <w:t xml:space="preserve">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Умерло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116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107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50 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-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29 </w:t>
            </w:r>
            <w:r/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jc w:val="center"/>
              <w:spacing w:line="20" w:lineRule="atLeast"/>
            </w:pPr>
            <w:r>
              <w:t xml:space="preserve">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Летальность (%)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14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16,3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20,7 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-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13,3 </w:t>
            </w:r>
            <w:r/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jc w:val="center"/>
              <w:spacing w:line="20" w:lineRule="atLeast"/>
            </w:pPr>
            <w:r>
              <w:t xml:space="preserve">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Переведено в РСЦ (</w:t>
            </w:r>
            <w:r>
              <w:rPr>
                <w:color w:val="000000"/>
                <w:sz w:val="20"/>
                <w:szCs w:val="20"/>
              </w:rPr>
              <w:t xml:space="preserve">абс</w:t>
            </w:r>
            <w:r>
              <w:rPr>
                <w:color w:val="000000"/>
                <w:sz w:val="20"/>
                <w:szCs w:val="20"/>
              </w:rPr>
              <w:t xml:space="preserve">.)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1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3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 1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-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8 </w:t>
            </w:r>
            <w:r/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jc w:val="center"/>
              <w:spacing w:line="20" w:lineRule="atLeast"/>
            </w:pPr>
            <w:r>
              <w:t xml:space="preserve">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spacing w:line="20" w:lineRule="atLeast"/>
            </w:pPr>
            <w:r>
              <w:rPr>
                <w:color w:val="000000"/>
                <w:sz w:val="20"/>
                <w:szCs w:val="20"/>
              </w:rPr>
              <w:t xml:space="preserve">Переведено пациентов в РСЦ % от всех выбывших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0.2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0,4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0,2 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-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jc w:val="center"/>
              <w:spacing w:line="20" w:lineRule="atLeast"/>
            </w:pPr>
            <w:r>
              <w:t xml:space="preserve">5,1 </w:t>
            </w:r>
            <w:r/>
          </w:p>
        </w:tc>
      </w:tr>
    </w:tbl>
    <w:p>
      <w:pPr>
        <w:ind w:firstLine="709"/>
        <w:jc w:val="both"/>
      </w:pPr>
      <w:r>
        <w:t xml:space="preserve"> </w:t>
      </w:r>
      <w:r/>
    </w:p>
    <w:tbl>
      <w:tblPr>
        <w:tblW w:w="0" w:type="auto"/>
        <w:tblCellSpacing w:w="0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2"/>
        <w:gridCol w:w="4626"/>
        <w:gridCol w:w="976"/>
        <w:gridCol w:w="1062"/>
        <w:gridCol w:w="949"/>
        <w:gridCol w:w="983"/>
        <w:gridCol w:w="998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6" w:type="dxa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2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textDirection w:val="lrTb"/>
            <w:noWrap w:val="false"/>
          </w:tcPr>
          <w:p>
            <w:pPr>
              <w:pStyle w:val="9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г.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  <w:trHeight w:val="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6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Число госпитализированных больных с ишемическим инсультом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136 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-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 480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512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6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Поступило больных в первые 4,5 часа от момента заболевания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-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 155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160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6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Системный тромболизис </w:t>
            </w:r>
            <w:r>
              <w:rPr>
                <w:color w:val="000000"/>
                <w:sz w:val="20"/>
                <w:szCs w:val="20"/>
              </w:rPr>
              <w:t xml:space="preserve">абс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 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 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6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% ТЛТ от числа выбывших пациентов с ишемическим инсультом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8,1 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 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 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8.9%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6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Больничная летальность от острого нарушения мозгового кровообращения, 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 17,2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 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24,8 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16.3</w:t>
            </w:r>
            <w:r/>
          </w:p>
        </w:tc>
      </w:tr>
    </w:tbl>
    <w:p>
      <w:pPr>
        <w:ind w:firstLine="709"/>
        <w:jc w:val="both"/>
        <w:spacing w:line="276" w:lineRule="auto"/>
      </w:pPr>
      <w:r>
        <w:t xml:space="preserve"> </w:t>
      </w:r>
      <w:r/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анализе показателей работы неврологических коек за 2021-2024 годы число пролеченных больных увеличилось на 363,0 %. Больничная летальность снизилась на 5,1%.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4 ГУЗ </w:t>
      </w:r>
      <w:r>
        <w:rPr>
          <w:b/>
          <w:sz w:val="28"/>
          <w:szCs w:val="28"/>
          <w:lang w:eastAsia="en-US"/>
        </w:rPr>
      </w:r>
    </w:p>
    <w:p>
      <w:pPr>
        <w:jc w:val="center"/>
        <w:spacing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«Петровск-Забайкальская ЦРБ»</w:t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center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зоне обслуживания ПСО проживает </w:t>
      </w:r>
      <w:r>
        <w:rPr>
          <w:sz w:val="28"/>
          <w:szCs w:val="28"/>
        </w:rPr>
        <w:t xml:space="preserve">56 376</w:t>
      </w:r>
      <w:r>
        <w:rPr>
          <w:sz w:val="28"/>
          <w:szCs w:val="28"/>
          <w:lang w:eastAsia="en-US"/>
        </w:rPr>
        <w:t xml:space="preserve"> взрослого населения. (Петровск-Забайкальский р-н -23928 чел.; Красночикойский р-н-13514 чел.; Хилокский р-н-20602 чел.)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составе ПСО функционируют: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кардиологии для больных с ОКС на 15 коек, из них 3 койки БИТ;</w:t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неврологическое отделение для больных с ОНМК на 15 коек, из них 3 койки БИТ;</w:t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кабинет компьютерной томографии;</w:t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кабинет функциональной и ультразвуковой диагностики;</w:t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клиническая лаборатория.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</w:p>
    <w:p>
      <w:pPr>
        <w:ind w:firstLine="709"/>
        <w:jc w:val="center"/>
        <w:spacing w:line="276" w:lineRule="auto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</w:p>
    <w:tbl>
      <w:tblPr>
        <w:tblW w:w="1045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537"/>
        <w:gridCol w:w="1511"/>
        <w:gridCol w:w="1507"/>
        <w:gridCol w:w="1439"/>
        <w:gridCol w:w="1363"/>
        <w:gridCol w:w="1274"/>
      </w:tblGrid>
      <w:tr>
        <w:tblPrEx/>
        <w:trPr>
          <w:trHeight w:val="20"/>
          <w:tblHeader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№ п/п</w:t>
            </w:r>
            <w:r/>
          </w:p>
        </w:tc>
        <w:tc>
          <w:tcPr>
            <w:tcW w:w="2537" w:type="dxa"/>
            <w:textDirection w:val="lrTb"/>
            <w:noWrap w:val="false"/>
          </w:tcPr>
          <w:p>
            <w:pPr>
              <w:spacing w:line="276" w:lineRule="auto"/>
            </w:pPr>
            <w:r>
              <w:t xml:space="preserve">Показатель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2024 г.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2023 г.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2022 г.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2021 г.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2020 г.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Количество коек (неврологический профиль)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Работа койки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282,3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217,5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317,1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282,5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254,5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Оборот койки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23,4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18,6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26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25,9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21,5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Выписано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281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227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286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280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313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Умерло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28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8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34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28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36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Летальность (%)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9,0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3,5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11,8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5,3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7,9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Количество коек (кардиологический профиль)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Работа койки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184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88,3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217,6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209,4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236,5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Оборот койки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20,8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9,2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25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23,3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25,1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Выписано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250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53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301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280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302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Умерло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6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8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Летальность (%)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1,6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5,6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1,9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2,8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0,8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rPr>
                <w:lang w:eastAsia="en-US"/>
              </w:rPr>
              <w:t xml:space="preserve">Летальность от инфаркта миокарда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9,5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6,5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10,6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7,7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2,3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Переведено в РСЦ (</w:t>
            </w:r>
            <w:r>
              <w:t xml:space="preserve">абс</w:t>
            </w:r>
            <w:r>
              <w:t xml:space="preserve">.)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7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16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7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15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Переведено пациентов в РСЦ % от всех выбывших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2,8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22,6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5,3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2,5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4,9</w:t>
            </w:r>
            <w:r/>
          </w:p>
        </w:tc>
      </w:tr>
    </w:tbl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035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626"/>
        <w:gridCol w:w="976"/>
        <w:gridCol w:w="1062"/>
        <w:gridCol w:w="949"/>
        <w:gridCol w:w="983"/>
        <w:gridCol w:w="998"/>
      </w:tblGrid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№ п/п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/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2020 г. 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2021 г.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2022 г. </w:t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2023 г.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2024 г. </w:t>
            </w:r>
            <w:r/>
          </w:p>
        </w:tc>
      </w:tr>
      <w:tr>
        <w:tblPrEx/>
        <w:trPr>
          <w:trHeight w:val="408"/>
        </w:trPr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Число госпитализированных больных с ишемическим инсультом</w:t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center"/>
            </w:pPr>
            <w:r>
              <w:t xml:space="preserve">117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jc w:val="center"/>
            </w:pPr>
            <w:r>
              <w:t xml:space="preserve">121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jc w:val="center"/>
            </w:pPr>
            <w:r>
              <w:t xml:space="preserve">101</w:t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135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Поступило больных в первые 4,5 часа от момента заболевания </w:t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jc w:val="center"/>
            </w:pPr>
            <w:r>
              <w:t xml:space="preserve">26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jc w:val="center"/>
            </w:pPr>
            <w:r>
              <w:t xml:space="preserve">51</w:t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jc w:val="center"/>
            </w:pPr>
            <w:r>
              <w:t xml:space="preserve">48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Системный тромболизис </w:t>
            </w:r>
            <w:r>
              <w:t xml:space="preserve">абс</w:t>
            </w:r>
            <w:r>
              <w:t xml:space="preserve">.</w:t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% ТЛТ от числа выбывших пациентов с ишемическим инсультом</w:t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center"/>
            </w:pPr>
            <w:r>
              <w:t xml:space="preserve">3,2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jc w:val="center"/>
            </w:pPr>
            <w:r>
              <w:t xml:space="preserve">10,3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jc w:val="center"/>
            </w:pPr>
            <w:r>
              <w:t xml:space="preserve">3,0</w:t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jc w:val="center"/>
            </w:pPr>
            <w:r>
              <w:t xml:space="preserve">6,0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6,25%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Больничная летальность от острого нарушения мозгового кровообращения, %</w:t>
            </w:r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center"/>
            </w:pPr>
            <w:r>
              <w:t xml:space="preserve">19,7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jc w:val="center"/>
            </w:pPr>
            <w:r>
              <w:t xml:space="preserve">14,1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jc w:val="center"/>
            </w:pPr>
            <w:r>
              <w:t xml:space="preserve">15,3</w:t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jc w:val="center"/>
            </w:pPr>
            <w:r>
              <w:t xml:space="preserve">12,4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13,0</w:t>
            </w:r>
            <w:r/>
          </w:p>
        </w:tc>
      </w:tr>
    </w:tbl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tbl>
      <w:tblPr>
        <w:tblW w:w="10625" w:type="dxa"/>
        <w:tblInd w:w="-9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1"/>
        <w:gridCol w:w="3157"/>
        <w:gridCol w:w="1359"/>
        <w:gridCol w:w="1359"/>
        <w:gridCol w:w="1359"/>
        <w:gridCol w:w="1360"/>
        <w:gridCol w:w="1360"/>
      </w:tblGrid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№ п/п</w:t>
            </w:r>
            <w:r/>
          </w:p>
        </w:tc>
        <w:tc>
          <w:tcPr>
            <w:tcW w:w="315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2020 г. 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2021 г.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2022 г. 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2023 г.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2024 г. </w:t>
            </w:r>
            <w:r/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3157" w:type="dxa"/>
            <w:textDirection w:val="lrTb"/>
            <w:noWrap w:val="false"/>
          </w:tcPr>
          <w:p>
            <w:pPr>
              <w:jc w:val="both"/>
            </w:pPr>
            <w:r>
              <w:t xml:space="preserve">Число госпитализированных с нестабильной стенокардией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132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109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115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123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contextualSpacing/>
              <w:jc w:val="center"/>
            </w:pPr>
            <w:r>
              <w:t xml:space="preserve">48</w:t>
            </w:r>
            <w:r/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3157" w:type="dxa"/>
            <w:textDirection w:val="lrTb"/>
            <w:noWrap w:val="false"/>
          </w:tcPr>
          <w:p>
            <w:pPr>
              <w:jc w:val="both"/>
            </w:pPr>
            <w:r>
              <w:t xml:space="preserve">С острым инфарктом миокарда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35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38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50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54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42</w:t>
            </w:r>
            <w:r/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3157" w:type="dxa"/>
            <w:textDirection w:val="lrTb"/>
            <w:noWrap w:val="false"/>
          </w:tcPr>
          <w:p>
            <w:pPr>
              <w:jc w:val="both"/>
            </w:pPr>
            <w:r>
              <w:t xml:space="preserve">С повторным инфарктом миокарда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3157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Больничная летальность от инфаркта миокарда, %</w:t>
            </w:r>
            <w:r>
              <w:rPr>
                <w:color w:val="000000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3,2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11,6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8,2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4,7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9,5</w:t>
            </w:r>
            <w:r/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3157" w:type="dxa"/>
            <w:textDirection w:val="lrTb"/>
            <w:noWrap w:val="false"/>
          </w:tcPr>
          <w:p>
            <w:r>
              <w:t xml:space="preserve">Системный тромболизис </w:t>
            </w:r>
            <w:r>
              <w:t xml:space="preserve">абс</w:t>
            </w:r>
            <w:r>
              <w:t xml:space="preserve">.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29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30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30</w:t>
            </w:r>
            <w:r/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3157" w:type="dxa"/>
            <w:textDirection w:val="lrTb"/>
            <w:noWrap w:val="false"/>
          </w:tcPr>
          <w:p>
            <w:r>
              <w:t xml:space="preserve">% ТЛТ от числа выбывших пациентов с инфарктом миокарда 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56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75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</w:pPr>
            <w:r>
              <w:t xml:space="preserve">67,4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55,5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</w:pPr>
            <w:r>
              <w:t xml:space="preserve">88</w:t>
            </w:r>
            <w:r/>
          </w:p>
        </w:tc>
      </w:tr>
    </w:tbl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анализе показателей работы кардиологических коек за 2020-2024 годы число пролеченных больных снизилось на 57,4 %. Больничная летальность увеличилась на 12,7 %.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анализе показателей работы неврологических коек за 2020-2024 годы число пролеченных больных увеличилось на 21,4 %. Больничная летальность снизилась на 8,3 %.</w:t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5 ГУЗ «Борзинская ЦРБ»</w:t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зоне обслуживания ПСО проживает 63404 взрослого населения. В составе ПСО функционируют: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 коек для больных с ОНМК;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палата реанимации;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кабинет компьютерной томографии;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кабинет функциональной и ультразвуковой диагностики;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клиническая лаборатория.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</w:r>
    </w:p>
    <w:p>
      <w:pPr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tbl>
      <w:tblPr>
        <w:tblW w:w="1045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537"/>
        <w:gridCol w:w="1511"/>
        <w:gridCol w:w="1507"/>
        <w:gridCol w:w="1439"/>
        <w:gridCol w:w="1363"/>
        <w:gridCol w:w="1274"/>
      </w:tblGrid>
      <w:tr>
        <w:tblPrEx/>
        <w:trPr>
          <w:trHeight w:val="20"/>
          <w:tblHeader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№ п/п</w:t>
            </w:r>
            <w:r/>
          </w:p>
        </w:tc>
        <w:tc>
          <w:tcPr>
            <w:tcW w:w="2537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Показатель</w:t>
            </w:r>
            <w:r/>
          </w:p>
        </w:tc>
        <w:tc>
          <w:tcPr>
            <w:tcW w:w="1511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2024 г.</w:t>
            </w:r>
            <w:r/>
          </w:p>
        </w:tc>
        <w:tc>
          <w:tcPr>
            <w:tcW w:w="1507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2023 г.</w:t>
            </w:r>
            <w:r/>
          </w:p>
        </w:tc>
        <w:tc>
          <w:tcPr>
            <w:tcW w:w="1439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2022 г.</w:t>
            </w:r>
            <w:r/>
          </w:p>
        </w:tc>
        <w:tc>
          <w:tcPr>
            <w:tcW w:w="136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2021 г.</w:t>
            </w:r>
            <w:r/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2020 г.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Количество коек (неврологический профиль)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9</w:t>
            </w:r>
            <w:r>
              <w:rPr>
                <w:lang w:val="en-US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Работа койки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rPr>
                <w:lang w:val="en-US"/>
              </w:rPr>
              <w:t xml:space="preserve">250</w:t>
            </w:r>
            <w:r>
              <w:t xml:space="preserve">,7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309,6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332,1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304,1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260,6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Оборот койки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20,1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22,8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23,3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20,6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12,7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Выписано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177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201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207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126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117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Умерло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6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7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Летальность (%)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2,2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1,9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1,4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4,5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5,6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Количество коек (кардиологический профиль)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Работа койки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24,0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Оборот койки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2,5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Выписано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Умерло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Летальность (%)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Переведено в РСЦ (</w:t>
            </w:r>
            <w:r>
              <w:t xml:space="preserve">абс</w:t>
            </w:r>
            <w:r>
              <w:t xml:space="preserve">.)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Переведено пациентов в РСЦ % от всех выбывших</w:t>
            </w:r>
            <w:r/>
          </w:p>
        </w:tc>
        <w:tc>
          <w:tcPr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33,3</w:t>
            </w:r>
            <w:r/>
          </w:p>
        </w:tc>
      </w:tr>
    </w:tbl>
    <w:p>
      <w:pPr>
        <w:ind w:firstLine="709"/>
        <w:jc w:val="both"/>
      </w:pPr>
      <w:r/>
      <w:r/>
    </w:p>
    <w:tbl>
      <w:tblPr>
        <w:tblW w:w="1035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626"/>
        <w:gridCol w:w="976"/>
        <w:gridCol w:w="1062"/>
        <w:gridCol w:w="949"/>
        <w:gridCol w:w="983"/>
        <w:gridCol w:w="998"/>
      </w:tblGrid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№ п/п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/>
            <w:r/>
          </w:p>
        </w:tc>
        <w:tc>
          <w:tcPr>
            <w:tcW w:w="9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2020 г. </w:t>
            </w:r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2021 г.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2022 г. </w:t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2023 г.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2024 г. </w:t>
            </w:r>
            <w:r/>
          </w:p>
        </w:tc>
      </w:tr>
      <w:tr>
        <w:tblPrEx/>
        <w:trPr>
          <w:trHeight w:val="408"/>
        </w:trPr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Число госпитализированных больных с ишемическим инсультом</w:t>
            </w:r>
            <w:r/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121</w:t>
            </w:r>
            <w:r/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104</w:t>
            </w:r>
            <w:r/>
          </w:p>
        </w:tc>
        <w:tc>
          <w:tcP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195</w:t>
            </w:r>
            <w:r/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112</w:t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142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Поступило больных в первые 4,5 часа от момента заболевания </w:t>
            </w:r>
            <w:r/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78</w:t>
            </w:r>
            <w:r/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</w:t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47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Системный тромболизис </w:t>
            </w:r>
            <w:r>
              <w:t xml:space="preserve">абс</w:t>
            </w:r>
            <w:r>
              <w:t xml:space="preserve">.</w:t>
            </w:r>
            <w:r/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% ТЛТ от числа выбывших пациентов с ишемическим инсультом</w:t>
            </w:r>
            <w:r/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4,0</w:t>
            </w:r>
            <w:r/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4,0</w:t>
            </w:r>
            <w:r/>
          </w:p>
        </w:tc>
        <w:tc>
          <w:tcP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1,5</w:t>
            </w:r>
            <w:r/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10,7</w:t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4,9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Больничная летальность от острого нарушения мозгового кровообращения, %</w:t>
            </w:r>
            <w:r/>
          </w:p>
        </w:tc>
        <w:tc>
          <w:tcPr>
            <w:tcW w:w="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21,0</w:t>
            </w:r>
            <w:r/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22,0</w:t>
            </w:r>
            <w:r/>
          </w:p>
        </w:tc>
        <w:tc>
          <w:tcP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18,0</w:t>
            </w:r>
            <w:r/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18,4</w:t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15,5</w:t>
            </w:r>
            <w:r/>
          </w:p>
        </w:tc>
      </w:tr>
    </w:tbl>
    <w:p>
      <w:pPr>
        <w:ind w:firstLine="709"/>
        <w:jc w:val="both"/>
      </w:pPr>
      <w:r/>
      <w:r/>
    </w:p>
    <w:tbl>
      <w:tblPr>
        <w:tblW w:w="10625" w:type="dxa"/>
        <w:tblInd w:w="-9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1"/>
        <w:gridCol w:w="3157"/>
        <w:gridCol w:w="1359"/>
        <w:gridCol w:w="1359"/>
        <w:gridCol w:w="1359"/>
        <w:gridCol w:w="1360"/>
        <w:gridCol w:w="1360"/>
      </w:tblGrid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№ п/п</w:t>
            </w:r>
            <w:r/>
          </w:p>
        </w:tc>
        <w:tc>
          <w:tcPr>
            <w:tcW w:w="315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2020 г. 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2021 г.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2022 г. 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2023 г.</w:t>
            </w:r>
            <w:r/>
          </w:p>
        </w:tc>
        <w:tc>
          <w:tcPr>
            <w:tcW w:w="136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2024 г. </w:t>
            </w:r>
            <w:r/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3157" w:type="dxa"/>
            <w:textDirection w:val="lrTb"/>
            <w:noWrap w:val="false"/>
          </w:tcPr>
          <w:p>
            <w:pPr>
              <w:jc w:val="both"/>
            </w:pPr>
            <w:r>
              <w:t xml:space="preserve">Число госпитализированных с нестабильной стенокардией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3157" w:type="dxa"/>
            <w:textDirection w:val="lrTb"/>
            <w:noWrap w:val="false"/>
          </w:tcPr>
          <w:p>
            <w:pPr>
              <w:jc w:val="both"/>
            </w:pPr>
            <w:r>
              <w:t xml:space="preserve">С острым инфарктом миокарда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35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</w:t>
            </w:r>
            <w:r/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3157" w:type="dxa"/>
            <w:textDirection w:val="lrTb"/>
            <w:noWrap w:val="false"/>
          </w:tcPr>
          <w:p>
            <w:pPr>
              <w:jc w:val="both"/>
            </w:pPr>
            <w:r>
              <w:t xml:space="preserve">С повторным инфарктом миокарда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3157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Больничная летальность от инфаркта миокарда, %</w:t>
            </w:r>
            <w:r>
              <w:rPr>
                <w:color w:val="000000"/>
              </w:rPr>
            </w:r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12,5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5,5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8,5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14,8</w:t>
            </w:r>
            <w:r/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3157" w:type="dxa"/>
            <w:textDirection w:val="lrTb"/>
            <w:noWrap w:val="false"/>
          </w:tcPr>
          <w:p>
            <w:r>
              <w:t xml:space="preserve">Системный тромболизис </w:t>
            </w:r>
            <w:r>
              <w:t xml:space="preserve">абс</w:t>
            </w:r>
            <w:r>
              <w:t xml:space="preserve">.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37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3157" w:type="dxa"/>
            <w:textDirection w:val="lrTb"/>
            <w:noWrap w:val="false"/>
          </w:tcPr>
          <w:p>
            <w:r>
              <w:t xml:space="preserve">% ТЛТ от числа выбывших пациентов с инфарктом миокарда 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65,6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94,4</w:t>
            </w:r>
            <w:r/>
          </w:p>
        </w:tc>
        <w:tc>
          <w:tcPr>
            <w:tcW w:w="13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80,0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74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77,8</w:t>
            </w:r>
            <w:r/>
          </w:p>
        </w:tc>
      </w:tr>
    </w:tbl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анализе показателей работы неврологических коек за 2020-2024 годы число пролеченных больных повысилась на 51,3%. Больничная летальность уменьшилась на 60,7%.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6 ГАУЗ «Агинская окружная больница»</w:t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зоне обслуживания ПСО проживает взрослого населения 56176. В составе ПСО функционируют: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 койки кардиологические для больных с острым инфарктом миокарда;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 кардиологических интенсивной терапии;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 коек неврологии для больных с ОНМК;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 неврологических интенсивной терапии;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палата реанимации;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кабинет компьютерной томографии;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кабинет функциональной и ультразвуковой диагностики;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клиническая лаборатория.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rFonts w:eastAsia="SimSun"/>
          <w:bCs/>
          <w:i/>
          <w:sz w:val="28"/>
          <w:szCs w:val="28"/>
          <w:lang w:eastAsia="en-US"/>
        </w:rPr>
      </w:pPr>
      <w:r>
        <w:rPr>
          <w:rFonts w:eastAsia="SimSun"/>
          <w:bCs/>
          <w:i/>
          <w:sz w:val="28"/>
          <w:szCs w:val="28"/>
          <w:lang w:eastAsia="en-US"/>
        </w:rPr>
      </w:r>
      <w:r>
        <w:rPr>
          <w:rFonts w:eastAsia="SimSun"/>
          <w:bCs/>
          <w:i/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</w:r>
    </w:p>
    <w:p>
      <w:pPr>
        <w:ind w:firstLine="709"/>
        <w:jc w:val="center"/>
        <w:rPr>
          <w:rFonts w:eastAsia="SimSun"/>
          <w:bCs/>
          <w:i/>
          <w:sz w:val="28"/>
          <w:szCs w:val="28"/>
          <w:lang w:eastAsia="en-US"/>
        </w:rPr>
      </w:pPr>
      <w:r>
        <w:rPr>
          <w:rFonts w:eastAsia="SimSun"/>
          <w:bCs/>
          <w:i/>
          <w:sz w:val="28"/>
          <w:szCs w:val="28"/>
          <w:lang w:eastAsia="en-US"/>
        </w:rPr>
      </w:r>
      <w:r>
        <w:rPr>
          <w:rFonts w:eastAsia="SimSun"/>
          <w:bCs/>
          <w:i/>
          <w:sz w:val="28"/>
          <w:szCs w:val="28"/>
          <w:lang w:eastAsia="en-US"/>
        </w:rPr>
      </w:r>
    </w:p>
    <w:p>
      <w:pPr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tbl>
      <w:tblPr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537"/>
        <w:gridCol w:w="1192"/>
        <w:gridCol w:w="1192"/>
        <w:gridCol w:w="1192"/>
        <w:gridCol w:w="1192"/>
        <w:gridCol w:w="1192"/>
      </w:tblGrid>
      <w:tr>
        <w:tblPrEx/>
        <w:trPr>
          <w:trHeight w:val="20"/>
          <w:tblHeader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№ п/п</w:t>
            </w:r>
            <w:r/>
          </w:p>
        </w:tc>
        <w:tc>
          <w:tcPr>
            <w:tcW w:w="2537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Показатель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2024 г.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2023 г.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2022 г.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2021 г.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2020 г.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Количество коек (неврологический профиль)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8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Работа койки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301,8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252,9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332,1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304,1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260,6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Оборот койки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20,6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19,9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23,3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20,6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12,7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Выписано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152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130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107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94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83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Умерло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13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6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7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Летальность (%)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4,1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1,5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1,4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4,5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5,6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Количество коек (кардиологический профиль)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Работа койки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167,5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141,7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24,0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Оборот койки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23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17,7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2,5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Выписано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42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52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Умерло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Летальность (%)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8,7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3,8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Переведено в РСЦ (</w:t>
            </w:r>
            <w:r>
              <w:t xml:space="preserve">абс</w:t>
            </w:r>
            <w:r>
              <w:t xml:space="preserve">.)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13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line="360" w:lineRule="auto"/>
            </w:pPr>
            <w:r/>
            <w:r/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r>
              <w:t xml:space="preserve">Переведено пациентов в РСЦ % от всех выбывших</w:t>
            </w:r>
            <w:r/>
          </w:p>
        </w:tc>
        <w:tc>
          <w:tcPr>
            <w:tcW w:w="11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28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25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33,3</w:t>
            </w:r>
            <w:r/>
          </w:p>
        </w:tc>
      </w:tr>
    </w:tbl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tbl>
      <w:tblPr>
        <w:tblW w:w="10378" w:type="dxa"/>
        <w:tblInd w:w="-10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626"/>
        <w:gridCol w:w="1062"/>
        <w:gridCol w:w="949"/>
        <w:gridCol w:w="983"/>
        <w:gridCol w:w="998"/>
        <w:gridCol w:w="998"/>
      </w:tblGrid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№ п/п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/>
            <w:r/>
          </w:p>
        </w:tc>
        <w:tc>
          <w:tcPr>
            <w:tcW w:w="1062" w:type="dxa"/>
            <w:textDirection w:val="lrTb"/>
            <w:noWrap w:val="false"/>
          </w:tcPr>
          <w:p>
            <w:pPr>
              <w:jc w:val="center"/>
            </w:pPr>
            <w:r>
              <w:t xml:space="preserve">2020 г.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jc w:val="center"/>
            </w:pPr>
            <w:r>
              <w:t xml:space="preserve">2021 г.</w:t>
            </w:r>
            <w:r/>
          </w:p>
        </w:tc>
        <w:tc>
          <w:tcPr>
            <w:tcW w:w="983" w:type="dxa"/>
            <w:textDirection w:val="lrTb"/>
            <w:noWrap w:val="false"/>
          </w:tcPr>
          <w:p>
            <w:pPr>
              <w:jc w:val="center"/>
            </w:pPr>
            <w:r>
              <w:t xml:space="preserve">2022 г.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2023 г.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2024 г.</w:t>
            </w:r>
            <w:r/>
          </w:p>
        </w:tc>
      </w:tr>
      <w:tr>
        <w:tblPrEx/>
        <w:trPr>
          <w:trHeight w:val="408"/>
        </w:trPr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Число госпитализированных больных с ишемическим инсультом</w:t>
            </w:r>
            <w:r/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121</w:t>
            </w:r>
            <w:r/>
          </w:p>
        </w:tc>
        <w:tc>
          <w:tcP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104</w:t>
            </w:r>
            <w:r/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195</w:t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167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102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Поступило больных в первые 4,5 часа от момента заболевания </w:t>
            </w:r>
            <w:r/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78</w:t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54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Системный тромболизис </w:t>
            </w:r>
            <w:r>
              <w:t xml:space="preserve">абс</w:t>
            </w:r>
            <w:r>
              <w:t xml:space="preserve">.</w:t>
            </w:r>
            <w:r/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% ТЛТ от числа выбывших пациентов с ишемическим инсультом</w:t>
            </w:r>
            <w:r/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4,0</w:t>
            </w:r>
            <w:r/>
          </w:p>
        </w:tc>
        <w:tc>
          <w:tcP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4,0</w:t>
            </w:r>
            <w:r/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1,5</w:t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3,5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8,2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4626" w:type="dxa"/>
            <w:textDirection w:val="lrTb"/>
            <w:noWrap w:val="false"/>
          </w:tcPr>
          <w:p>
            <w:r>
              <w:t xml:space="preserve">Больничная летальность от острого нарушения мозгового кровообращения, %</w:t>
            </w:r>
            <w:r/>
          </w:p>
        </w:tc>
        <w:tc>
          <w:tcPr>
            <w:tcW w:w="10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21,0</w:t>
            </w:r>
            <w:r/>
          </w:p>
        </w:tc>
        <w:tc>
          <w:tcPr>
            <w:tcW w:w="9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22,0</w:t>
            </w:r>
            <w:r/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18,0</w:t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18,4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4,1</w:t>
            </w:r>
            <w:r/>
          </w:p>
        </w:tc>
      </w:tr>
    </w:tbl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tbl>
      <w:tblPr>
        <w:tblW w:w="10490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369"/>
        <w:gridCol w:w="3866"/>
        <w:gridCol w:w="1051"/>
        <w:gridCol w:w="1051"/>
        <w:gridCol w:w="1051"/>
        <w:gridCol w:w="1051"/>
        <w:gridCol w:w="1051"/>
      </w:tblGrid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</w:pPr>
            <w:r>
              <w:t xml:space="preserve">№ п/п</w:t>
            </w:r>
            <w:r/>
          </w:p>
        </w:tc>
        <w:tc>
          <w:tcPr>
            <w:tcW w:w="386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</w:pPr>
            <w:r>
              <w:t xml:space="preserve">2020 г.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</w:pPr>
            <w:r>
              <w:t xml:space="preserve">2021 г.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</w:pPr>
            <w:r>
              <w:t xml:space="preserve">2022 г.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</w:pPr>
            <w:r>
              <w:t xml:space="preserve">2023 г.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</w:pPr>
            <w:r>
              <w:t xml:space="preserve">2024 г.</w:t>
            </w:r>
            <w:r/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3866" w:type="dxa"/>
            <w:textDirection w:val="lrTb"/>
            <w:noWrap w:val="false"/>
          </w:tcPr>
          <w:p>
            <w:pPr>
              <w:jc w:val="both"/>
            </w:pPr>
            <w:r>
              <w:t xml:space="preserve">Число госпитализированных с нестабильной стенокардией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</w:pPr>
            <w:r>
              <w:t xml:space="preserve">33</w:t>
            </w:r>
            <w:r/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3866" w:type="dxa"/>
            <w:textDirection w:val="lrTb"/>
            <w:noWrap w:val="false"/>
          </w:tcPr>
          <w:p>
            <w:pPr>
              <w:jc w:val="both"/>
            </w:pPr>
            <w:r>
              <w:t xml:space="preserve">С острым инфарктом миокарда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35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48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3866" w:type="dxa"/>
            <w:textDirection w:val="lrTb"/>
            <w:noWrap w:val="false"/>
          </w:tcPr>
          <w:p>
            <w:pPr>
              <w:jc w:val="both"/>
            </w:pPr>
            <w:r>
              <w:t xml:space="preserve">С повторным инфарктом миокарда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3866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Больничная летальность от инфаркта миокарда, %</w:t>
            </w:r>
            <w:r>
              <w:rPr>
                <w:color w:val="000000"/>
              </w:rPr>
            </w:r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5,5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8,5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7,6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3866" w:type="dxa"/>
            <w:textDirection w:val="lrTb"/>
            <w:noWrap w:val="false"/>
          </w:tcPr>
          <w:p>
            <w:r>
              <w:t xml:space="preserve">Системный тромболизис </w:t>
            </w:r>
            <w:r>
              <w:t xml:space="preserve">абс</w:t>
            </w:r>
            <w:r>
              <w:t xml:space="preserve">.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37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tcW w:w="1369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3866" w:type="dxa"/>
            <w:textDirection w:val="lrTb"/>
            <w:noWrap w:val="false"/>
          </w:tcPr>
          <w:p>
            <w:r>
              <w:t xml:space="preserve">% ТЛТ от числа выбывших пациентов с инфарктом миокарда 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94,4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80,0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74</w:t>
            </w:r>
            <w:r/>
          </w:p>
        </w:tc>
        <w:tc>
          <w:tcPr>
            <w:tcW w:w="10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47,9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</w:pPr>
            <w:r>
              <w:t xml:space="preserve">30,76</w:t>
            </w:r>
            <w:r/>
          </w:p>
        </w:tc>
      </w:tr>
    </w:tbl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анализе показателей работы кардиологических коек за 2020-2024 годы число пролеченных больных увеличилось на 73%.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анализе показателей работы неврологических коек за 2020-2024 годы число пролеченных больных увеличилось на 21,4 %. Больничная летальность увеличилась в 0,1%.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7 ГУЗ «Чернышевская ЦРБ»</w:t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center"/>
        <w:rPr>
          <w:b/>
          <w:sz w:val="28"/>
          <w:szCs w:val="28"/>
          <w:highlight w:val="yellow"/>
          <w:lang w:eastAsia="en-US"/>
        </w:rPr>
      </w:pPr>
      <w:r>
        <w:rPr>
          <w:b/>
          <w:sz w:val="28"/>
          <w:szCs w:val="28"/>
          <w:highlight w:val="yellow"/>
          <w:lang w:eastAsia="en-US"/>
        </w:rPr>
      </w:r>
      <w:r>
        <w:rPr>
          <w:b/>
          <w:sz w:val="28"/>
          <w:szCs w:val="28"/>
          <w:highlight w:val="yellow"/>
          <w:lang w:eastAsia="en-US"/>
        </w:rPr>
      </w:r>
    </w:p>
    <w:p>
      <w:pPr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В зоне обслуживания ПСО проживает 59120 взрослого населения. 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В составе ПСО функционируют: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4 коек неврологических для больных с ОНМК; 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палата реанимации;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кабинет компьютерной томографии;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кабинет функциональной и ультразвуковой диагностики;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клиническая лаборатория.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</w:r>
    </w:p>
    <w:p>
      <w:pPr>
        <w:ind w:firstLine="709"/>
        <w:jc w:val="center"/>
        <w:rPr>
          <w:rFonts w:eastAsia="SimSun"/>
          <w:bCs/>
          <w:i/>
          <w:sz w:val="28"/>
          <w:szCs w:val="28"/>
          <w:lang w:eastAsia="en-US"/>
        </w:rPr>
      </w:pPr>
      <w:r>
        <w:rPr>
          <w:rFonts w:eastAsia="SimSun"/>
          <w:bCs/>
          <w:i/>
          <w:sz w:val="28"/>
          <w:szCs w:val="28"/>
          <w:lang w:eastAsia="en-US"/>
        </w:rPr>
      </w:r>
      <w:r>
        <w:rPr>
          <w:rFonts w:eastAsia="SimSun"/>
          <w:bCs/>
          <w:i/>
          <w:sz w:val="28"/>
          <w:szCs w:val="28"/>
          <w:lang w:eastAsia="en-US"/>
        </w:rPr>
      </w:r>
    </w:p>
    <w:p>
      <w:pPr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953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3428"/>
        <w:gridCol w:w="1175"/>
        <w:gridCol w:w="1134"/>
        <w:gridCol w:w="992"/>
        <w:gridCol w:w="993"/>
        <w:gridCol w:w="992"/>
      </w:tblGrid>
      <w:tr>
        <w:tblPrEx/>
        <w:trPr>
          <w:trHeight w:val="20"/>
          <w:tblHeader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</w:pPr>
            <w:r>
              <w:t xml:space="preserve">№ п/п</w:t>
            </w:r>
            <w:r/>
          </w:p>
        </w:tc>
        <w:tc>
          <w:tcPr>
            <w:tcW w:w="3428" w:type="dxa"/>
            <w:textDirection w:val="lrTb"/>
            <w:noWrap w:val="false"/>
          </w:tcPr>
          <w:p>
            <w:pPr>
              <w:spacing w:line="360" w:lineRule="auto"/>
            </w:pPr>
            <w:r>
              <w:t xml:space="preserve">Показатель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2024 г.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2023 г.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2022 г.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2021 г.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2020 г.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Количество коек (неврологический профиль)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Работа койки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217,6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246,8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571,6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396,7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402,3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Оборот койки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16,6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23,5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49,7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39,4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34,7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Выписано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121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82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Умерло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22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Летальность (%)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8,8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8,5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18,8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17,1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21,2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Количество коек (кардиологический профиль)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4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Работа койки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119,5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154,0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Оборот койки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37,3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9,0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Выписано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34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Умерло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2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Летальность (%)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14,3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5,6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Переведено в РСЦ (</w:t>
            </w:r>
            <w:r>
              <w:t xml:space="preserve">абс</w:t>
            </w:r>
            <w:r>
              <w:t xml:space="preserve">.)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jc w:val="center"/>
              <w:spacing w:line="360" w:lineRule="auto"/>
            </w:pPr>
            <w:r/>
            <w:r/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r>
              <w:t xml:space="preserve">Переведено пациентов в РСЦ % от всех выбывших</w:t>
            </w:r>
            <w:r/>
          </w:p>
        </w:tc>
        <w:tc>
          <w:tcPr>
            <w:tcW w:w="1175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</w:pPr>
            <w:r>
              <w:t xml:space="preserve">-</w:t>
            </w:r>
            <w:r/>
          </w:p>
        </w:tc>
      </w:tr>
    </w:tbl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tbl>
      <w:tblPr>
        <w:tblW w:w="964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3633"/>
        <w:gridCol w:w="1134"/>
        <w:gridCol w:w="1134"/>
        <w:gridCol w:w="993"/>
        <w:gridCol w:w="992"/>
        <w:gridCol w:w="998"/>
      </w:tblGrid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№ п/п</w:t>
            </w:r>
            <w:r/>
          </w:p>
        </w:tc>
        <w:tc>
          <w:tcPr>
            <w:tcW w:w="3633" w:type="dxa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2020 г.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2021 г.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2022 г. 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2023 г.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2024 г. </w:t>
            </w:r>
            <w:r/>
          </w:p>
        </w:tc>
      </w:tr>
      <w:tr>
        <w:tblPrEx/>
        <w:trPr>
          <w:trHeight w:val="408"/>
        </w:trPr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3633" w:type="dxa"/>
            <w:textDirection w:val="lrTb"/>
            <w:noWrap w:val="false"/>
          </w:tcPr>
          <w:p>
            <w:r>
              <w:t xml:space="preserve">Число госпитализированных больных с ишемическим инсультом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89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130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104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97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3633" w:type="dxa"/>
            <w:textDirection w:val="lrTb"/>
            <w:noWrap w:val="false"/>
          </w:tcPr>
          <w:p>
            <w:r>
              <w:t xml:space="preserve">Поступило больных в первые 4,5 часа от момента заболевания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29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31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46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43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3633" w:type="dxa"/>
            <w:textDirection w:val="lrTb"/>
            <w:noWrap w:val="false"/>
          </w:tcPr>
          <w:p>
            <w:r>
              <w:t xml:space="preserve">Системный тромболизис </w:t>
            </w:r>
            <w:r>
              <w:t xml:space="preserve">абс</w:t>
            </w:r>
            <w:r>
              <w:t xml:space="preserve">.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3633" w:type="dxa"/>
            <w:textDirection w:val="lrTb"/>
            <w:noWrap w:val="false"/>
          </w:tcPr>
          <w:p>
            <w:r>
              <w:t xml:space="preserve">% ТЛТ от числа выбывших пациентов с ишемическим инсультом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3,37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2,8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3,09</w:t>
            </w:r>
            <w:r/>
          </w:p>
        </w:tc>
      </w:tr>
      <w:tr>
        <w:tblPrEx/>
        <w:trPr/>
        <w:tc>
          <w:tcPr>
            <w:tcW w:w="762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3633" w:type="dxa"/>
            <w:textDirection w:val="lrTb"/>
            <w:noWrap w:val="false"/>
          </w:tcPr>
          <w:p>
            <w:r>
              <w:t xml:space="preserve">Больничная летальность от острого нарушения мозгового кровообращения, %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21,2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17,1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</w:pPr>
            <w:r>
              <w:t xml:space="preserve">23,1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19,5</w:t>
            </w:r>
            <w:r/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</w:pPr>
            <w:r>
              <w:t xml:space="preserve">8,8</w:t>
            </w:r>
            <w:r/>
          </w:p>
        </w:tc>
      </w:tr>
    </w:tbl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анализе показателей работы неврологических коек за 2020-2024 годы число пролеченных больных снизилось на 15,6 %. Больничная летальность снизилась на 10,2 %.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b/>
          <w:sz w:val="28"/>
          <w:szCs w:val="28"/>
          <w:highlight w:val="yellow"/>
          <w:lang w:eastAsia="en-US"/>
        </w:rPr>
      </w:pPr>
      <w:r>
        <w:rPr>
          <w:b/>
          <w:sz w:val="28"/>
          <w:szCs w:val="28"/>
          <w:highlight w:val="yellow"/>
          <w:lang w:eastAsia="en-US"/>
        </w:rPr>
      </w:r>
      <w:r>
        <w:rPr>
          <w:b/>
          <w:sz w:val="28"/>
          <w:szCs w:val="28"/>
          <w:highlight w:val="yellow"/>
          <w:lang w:eastAsia="en-US"/>
        </w:rPr>
      </w:r>
    </w:p>
    <w:p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ЧУЗ «Клиническая больница «РЖД-Медицина» г. Чита»</w:t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составе ЧКВ-центра функционируют: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кардиологии на 75 коек;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анестезиологии-реанимации для больных с ОКС на 5 коек;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рентгенхирургических методов диагностики и лечения;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отделение лучевой диагностики с кабинетами компьютерной томографии и магнитно-резонансной томографии;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3</w:t>
      </w:r>
      <w:r>
        <w:rPr>
          <w:sz w:val="28"/>
          <w:szCs w:val="28"/>
          <w:lang w:eastAsia="zh-CN"/>
        </w:rPr>
        <w:t xml:space="preserve">6</w:t>
      </w:r>
      <w:r>
        <w:rPr>
          <w:sz w:val="28"/>
          <w:szCs w:val="28"/>
          <w:lang w:eastAsia="zh-CN"/>
        </w:rPr>
      </w:r>
    </w:p>
    <w:p>
      <w:pPr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</w:p>
    <w:p>
      <w:pPr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tbl>
      <w:tblPr>
        <w:tblW w:w="9498" w:type="dxa"/>
        <w:tblInd w:w="-206" w:type="dxa"/>
        <w:tblLayout w:type="fixed"/>
        <w:tblLook w:val="00A0" w:firstRow="1" w:lastRow="0" w:firstColumn="1" w:lastColumn="0" w:noHBand="0" w:noVBand="0"/>
      </w:tblPr>
      <w:tblGrid>
        <w:gridCol w:w="826"/>
        <w:gridCol w:w="3002"/>
        <w:gridCol w:w="1134"/>
        <w:gridCol w:w="1134"/>
        <w:gridCol w:w="1134"/>
        <w:gridCol w:w="1134"/>
        <w:gridCol w:w="1134"/>
      </w:tblGrid>
      <w:tr>
        <w:tblPrEx/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п/п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textDirection w:val="lrTb"/>
            <w:noWrap w:val="false"/>
          </w:tcPr>
          <w:p>
            <w:pPr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Показатель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коек (неврологический профиль)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Работа койки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319,6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289,8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253,8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Оборот койки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Выписано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1326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Умерло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Летальность (%)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0,064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коек (кардиологический профиль)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Работа койки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364,3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347,0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337,2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Оборот койки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Выписано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2921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Умерло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Летальность (%)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1,96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1,91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1,93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Переведено в РСЦ (</w:t>
            </w:r>
            <w:r>
              <w:rPr>
                <w:sz w:val="20"/>
                <w:szCs w:val="20"/>
                <w:lang w:eastAsia="en-US"/>
              </w:rPr>
              <w:t xml:space="preserve">абс</w:t>
            </w:r>
            <w:r>
              <w:rPr>
                <w:sz w:val="20"/>
                <w:szCs w:val="20"/>
                <w:lang w:eastAsia="en-US"/>
              </w:rPr>
              <w:t xml:space="preserve">.)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2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Переведено пациентов в РСЦ % от всех выбывших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eastAsia="SimSun"/>
          <w:bCs/>
          <w:sz w:val="20"/>
          <w:szCs w:val="20"/>
          <w:highlight w:val="yellow"/>
          <w:lang w:eastAsia="en-US"/>
        </w:rPr>
      </w:pPr>
      <w:r>
        <w:rPr>
          <w:rFonts w:eastAsia="SimSun"/>
          <w:bCs/>
          <w:sz w:val="20"/>
          <w:szCs w:val="20"/>
          <w:highlight w:val="yellow"/>
          <w:lang w:eastAsia="en-US"/>
        </w:rPr>
      </w:r>
      <w:r>
        <w:rPr>
          <w:rFonts w:eastAsia="SimSun"/>
          <w:bCs/>
          <w:sz w:val="20"/>
          <w:szCs w:val="20"/>
          <w:highlight w:val="yellow"/>
          <w:lang w:eastAsia="en-US"/>
        </w:rPr>
      </w:r>
    </w:p>
    <w:tbl>
      <w:tblPr>
        <w:tblW w:w="9275" w:type="dxa"/>
        <w:tblInd w:w="-206" w:type="dxa"/>
        <w:tblLayout w:type="fixed"/>
        <w:tblLook w:val="00A0" w:firstRow="1" w:lastRow="0" w:firstColumn="1" w:lastColumn="0" w:noHBand="0" w:noVBand="0"/>
      </w:tblPr>
      <w:tblGrid>
        <w:gridCol w:w="763"/>
        <w:gridCol w:w="3633"/>
        <w:gridCol w:w="976"/>
        <w:gridCol w:w="975"/>
        <w:gridCol w:w="976"/>
        <w:gridCol w:w="980"/>
        <w:gridCol w:w="97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2020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2021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2022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2023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госпитализированных больных с ишемическим инсультом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больных в первые 4,5 часа от момента заболевания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Системный тромболизис </w:t>
            </w:r>
            <w:r>
              <w:rPr>
                <w:sz w:val="20"/>
                <w:szCs w:val="20"/>
              </w:rPr>
              <w:t xml:space="preserve">абс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ТЛТ от числа выбывших пациентов с ишемическим инсультом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3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Больничная летальность от острого нарушения мозгового кровообращения, 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rFonts w:eastAsia="SimSun"/>
          <w:bCs/>
          <w:sz w:val="20"/>
          <w:szCs w:val="20"/>
          <w:highlight w:val="yellow"/>
          <w:lang w:eastAsia="en-US"/>
        </w:rPr>
      </w:pPr>
      <w:r>
        <w:rPr>
          <w:rFonts w:eastAsia="SimSun"/>
          <w:bCs/>
          <w:sz w:val="20"/>
          <w:szCs w:val="20"/>
          <w:highlight w:val="yellow"/>
          <w:lang w:eastAsia="en-US"/>
        </w:rPr>
      </w:r>
      <w:r>
        <w:rPr>
          <w:rFonts w:eastAsia="SimSun"/>
          <w:bCs/>
          <w:sz w:val="20"/>
          <w:szCs w:val="20"/>
          <w:highlight w:val="yellow"/>
          <w:lang w:eastAsia="en-US"/>
        </w:rPr>
      </w:r>
    </w:p>
    <w:tbl>
      <w:tblPr>
        <w:tblStyle w:val="871"/>
        <w:tblW w:w="10623" w:type="dxa"/>
        <w:tblInd w:w="-772" w:type="dxa"/>
        <w:tblLayout w:type="fixed"/>
        <w:tblLook w:val="04A0" w:firstRow="1" w:lastRow="0" w:firstColumn="1" w:lastColumn="0" w:noHBand="0" w:noVBand="1"/>
      </w:tblPr>
      <w:tblGrid>
        <w:gridCol w:w="672"/>
        <w:gridCol w:w="3157"/>
        <w:gridCol w:w="1359"/>
        <w:gridCol w:w="1358"/>
        <w:gridCol w:w="1359"/>
        <w:gridCol w:w="1361"/>
        <w:gridCol w:w="1357"/>
      </w:tblGrid>
      <w:tr>
        <w:tblPrEx/>
        <w:trPr>
          <w:trHeight w:val="287"/>
        </w:trPr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</w:p>
        </w:tc>
        <w:tc>
          <w:tcPr>
            <w:tcW w:w="3157" w:type="dxa"/>
            <w:textDirection w:val="lrTb"/>
            <w:noWrap w:val="false"/>
          </w:tcPr>
          <w:p>
            <w:pPr>
              <w:jc w:val="both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2020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2021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2022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2023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</w:p>
        </w:tc>
        <w:tc>
          <w:tcPr>
            <w:tcW w:w="3157" w:type="dxa"/>
            <w:textDirection w:val="lrTb"/>
            <w:noWrap w:val="false"/>
          </w:tcPr>
          <w:p>
            <w:pPr>
              <w:jc w:val="both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Число госпитализированных с нестабильной стенокардией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177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174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161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156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119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</w:p>
        </w:tc>
        <w:tc>
          <w:tcPr>
            <w:tcW w:w="3157" w:type="dxa"/>
            <w:textDirection w:val="lrTb"/>
            <w:noWrap w:val="false"/>
          </w:tcPr>
          <w:p>
            <w:pPr>
              <w:jc w:val="both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С острым инфарктом миокарда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125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172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143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146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241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</w:p>
        </w:tc>
        <w:tc>
          <w:tcPr>
            <w:tcW w:w="3157" w:type="dxa"/>
            <w:textDirection w:val="lrTb"/>
            <w:noWrap w:val="false"/>
          </w:tcPr>
          <w:p>
            <w:pPr>
              <w:jc w:val="both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С повторным инфарктом миокарда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49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53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46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47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48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</w:p>
        </w:tc>
        <w:tc>
          <w:tcPr>
            <w:tcW w:w="3157" w:type="dxa"/>
            <w:textDirection w:val="lrTb"/>
            <w:noWrap w:val="false"/>
          </w:tcPr>
          <w:p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Больничная летальность от инфаркта миокарда, %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14,37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10,67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9,52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8,85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6.9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</w:p>
        </w:tc>
        <w:tc>
          <w:tcPr>
            <w:tcW w:w="31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Системный тромболизис </w:t>
            </w:r>
            <w:r>
              <w:rPr>
                <w:sz w:val="20"/>
                <w:szCs w:val="20"/>
              </w:rPr>
              <w:t xml:space="preserve">абс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0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2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both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31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ТЛТ от числа выбывших пациентов с инфарктом миокарда инсультом</w:t>
            </w:r>
            <w:r>
              <w:rPr>
                <w:sz w:val="20"/>
                <w:szCs w:val="20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0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0,44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0,5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0,5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0,7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45"/>
        </w:trPr>
        <w:tc>
          <w:tcPr>
            <w:tcW w:w="671" w:type="dxa"/>
            <w:textDirection w:val="lrTb"/>
            <w:noWrap w:val="false"/>
          </w:tcPr>
          <w:p>
            <w:pPr>
              <w:jc w:val="both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31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КАГ, проведенная </w:t>
            </w:r>
            <w:r>
              <w:rPr>
                <w:sz w:val="20"/>
                <w:szCs w:val="20"/>
              </w:rPr>
              <w:t xml:space="preserve">пациентам  с</w:t>
            </w:r>
            <w:r>
              <w:rPr>
                <w:sz w:val="20"/>
                <w:szCs w:val="20"/>
              </w:rPr>
              <w:t xml:space="preserve"> инфарктом миокарда (</w:t>
            </w:r>
            <w:r>
              <w:rPr>
                <w:sz w:val="20"/>
                <w:szCs w:val="20"/>
              </w:rPr>
              <w:t xml:space="preserve">абс</w:t>
            </w:r>
            <w:r>
              <w:rPr>
                <w:sz w:val="20"/>
                <w:szCs w:val="20"/>
              </w:rPr>
              <w:t xml:space="preserve">.)</w:t>
            </w:r>
            <w:r>
              <w:rPr>
                <w:sz w:val="20"/>
                <w:szCs w:val="20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167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218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186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190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283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45"/>
        </w:trPr>
        <w:tc>
          <w:tcPr>
            <w:tcW w:w="671" w:type="dxa"/>
            <w:textDirection w:val="lrTb"/>
            <w:noWrap w:val="false"/>
          </w:tcPr>
          <w:p>
            <w:pPr>
              <w:jc w:val="both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31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КАГ % от общего количества ИМ</w:t>
            </w:r>
            <w:r>
              <w:rPr>
                <w:sz w:val="20"/>
                <w:szCs w:val="20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96,7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97,3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98,4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98,4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98,5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45"/>
        </w:trPr>
        <w:tc>
          <w:tcPr>
            <w:tcW w:w="671" w:type="dxa"/>
            <w:textDirection w:val="lrTb"/>
            <w:noWrap w:val="false"/>
          </w:tcPr>
          <w:p>
            <w:pPr>
              <w:jc w:val="both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31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ЧТКА, проведенная </w:t>
            </w:r>
            <w:r>
              <w:rPr>
                <w:sz w:val="20"/>
                <w:szCs w:val="20"/>
              </w:rPr>
              <w:t xml:space="preserve">пациентам  с</w:t>
            </w:r>
            <w:r>
              <w:rPr>
                <w:sz w:val="20"/>
                <w:szCs w:val="20"/>
              </w:rPr>
              <w:t xml:space="preserve"> инфарктом миокарда (</w:t>
            </w:r>
            <w:r>
              <w:rPr>
                <w:sz w:val="20"/>
                <w:szCs w:val="20"/>
              </w:rPr>
              <w:t xml:space="preserve">абс</w:t>
            </w:r>
            <w:r>
              <w:rPr>
                <w:sz w:val="20"/>
                <w:szCs w:val="20"/>
              </w:rPr>
              <w:t xml:space="preserve">.)</w:t>
            </w:r>
            <w:r>
              <w:rPr>
                <w:sz w:val="20"/>
                <w:szCs w:val="20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109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151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133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135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198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45"/>
        </w:trPr>
        <w:tc>
          <w:tcPr>
            <w:tcW w:w="671" w:type="dxa"/>
            <w:textDirection w:val="lrTb"/>
            <w:noWrap w:val="false"/>
          </w:tcPr>
          <w:p>
            <w:pPr>
              <w:jc w:val="both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31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ЧТКА % от общего количества ИМ</w:t>
            </w:r>
            <w:r>
              <w:rPr>
                <w:sz w:val="20"/>
                <w:szCs w:val="20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60,8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8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67,1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70,37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69,9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rPr>
                <w:rFonts w:eastAsia="SimSun"/>
                <w:bCs/>
                <w:sz w:val="20"/>
                <w:szCs w:val="20"/>
                <w:lang w:eastAsia="en-US"/>
              </w:rPr>
            </w:pPr>
            <w:r>
              <w:rPr>
                <w:rFonts w:eastAsia="SimSun"/>
                <w:bCs/>
                <w:sz w:val="20"/>
                <w:szCs w:val="20"/>
                <w:lang w:eastAsia="en-US"/>
              </w:rPr>
              <w:t xml:space="preserve">70,1</w:t>
            </w:r>
            <w:r>
              <w:rPr>
                <w:rFonts w:eastAsia="SimSun"/>
                <w:bCs/>
                <w:sz w:val="20"/>
                <w:szCs w:val="20"/>
                <w:lang w:eastAsia="en-US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анализе показателей работы кардиологических коек за 2019-2024 годы число пролеченных больных уменьшилось на 3,7 %. В 2024 году работа койки, больничная </w:t>
      </w:r>
      <w:r>
        <w:rPr>
          <w:sz w:val="28"/>
          <w:szCs w:val="28"/>
          <w:lang w:eastAsia="en-US"/>
        </w:rPr>
        <w:t xml:space="preserve">летальность  остались</w:t>
      </w:r>
      <w:r>
        <w:rPr>
          <w:sz w:val="28"/>
          <w:szCs w:val="28"/>
          <w:lang w:eastAsia="en-US"/>
        </w:rPr>
        <w:t xml:space="preserve"> на прежнем уровне,  оборот койки уменьшился на  6% за счет увеличения удельного веса  пациентов, требующих более длительных сроков лечения  ( с инфарктом миокарда).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highlight w:val="yellow"/>
          <w:lang w:eastAsia="zh-CN"/>
        </w:rPr>
      </w:pPr>
      <w:r>
        <w:rPr>
          <w:sz w:val="28"/>
          <w:szCs w:val="28"/>
          <w:highlight w:val="yellow"/>
          <w:lang w:eastAsia="zh-CN"/>
        </w:rPr>
      </w:r>
      <w:r>
        <w:rPr>
          <w:sz w:val="28"/>
          <w:szCs w:val="28"/>
          <w:highlight w:val="yellow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3</w:t>
      </w:r>
      <w:r>
        <w:rPr>
          <w:sz w:val="28"/>
          <w:szCs w:val="28"/>
          <w:lang w:eastAsia="zh-CN"/>
        </w:rPr>
        <w:t xml:space="preserve">7</w:t>
      </w:r>
      <w:r>
        <w:rPr>
          <w:sz w:val="28"/>
          <w:szCs w:val="28"/>
          <w:lang w:eastAsia="zh-CN"/>
        </w:rPr>
      </w:r>
    </w:p>
    <w:p>
      <w:pPr>
        <w:pStyle w:val="876"/>
        <w:ind w:left="0" w:firstLine="720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eastAsia="Arial"/>
          <w:sz w:val="28"/>
        </w:rPr>
      </w:pPr>
      <w:r>
        <w:rPr>
          <w:rFonts w:eastAsia="Arial"/>
          <w:sz w:val="28"/>
        </w:rPr>
        <w:t xml:space="preserve">Временные показатели оказания чрескожных коронарных вмешательств помощи пациентам с ОКС с подъемом сегмента </w:t>
      </w:r>
      <w:r>
        <w:rPr>
          <w:rFonts w:eastAsia="Arial"/>
          <w:sz w:val="28"/>
          <w:lang w:val="en-US"/>
        </w:rPr>
        <w:t xml:space="preserve">ST</w:t>
      </w:r>
      <w:r>
        <w:rPr>
          <w:rFonts w:eastAsia="Arial"/>
          <w:sz w:val="28"/>
        </w:rPr>
        <w:t xml:space="preserve">, минуты </w:t>
      </w:r>
      <w:r>
        <w:rPr>
          <w:rFonts w:eastAsia="Arial"/>
          <w:sz w:val="28"/>
        </w:rPr>
      </w:r>
    </w:p>
    <w:p>
      <w:pPr>
        <w:jc w:val="both"/>
        <w:rPr>
          <w:rFonts w:eastAsia="Arial"/>
          <w:sz w:val="28"/>
        </w:rPr>
      </w:pPr>
      <w:r>
        <w:rPr>
          <w:rFonts w:eastAsia="Arial"/>
          <w:sz w:val="28"/>
        </w:rPr>
      </w:r>
      <w:r>
        <w:rPr>
          <w:rFonts w:eastAsia="Arial"/>
          <w:sz w:val="28"/>
        </w:rPr>
      </w:r>
    </w:p>
    <w:tbl>
      <w:tblPr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838"/>
        <w:gridCol w:w="1316"/>
        <w:gridCol w:w="1279"/>
        <w:gridCol w:w="1057"/>
        <w:gridCol w:w="2160"/>
        <w:gridCol w:w="1707"/>
        <w:gridCol w:w="1207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</w:pPr>
            <w:r>
              <w:t xml:space="preserve">Год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jc w:val="center"/>
            </w:pPr>
            <w:r>
              <w:t xml:space="preserve">Симптом-звонок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textDirection w:val="lrTb"/>
            <w:noWrap w:val="false"/>
          </w:tcPr>
          <w:p>
            <w:pPr>
              <w:jc w:val="center"/>
            </w:pPr>
            <w:r>
              <w:t xml:space="preserve">Звонок-первый медицинский контакт (ПМК)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jc w:val="center"/>
            </w:pPr>
            <w:r>
              <w:t xml:space="preserve">ПМК-ЧКВ центр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jc w:val="center"/>
            </w:pPr>
            <w:r>
              <w:t xml:space="preserve">ЧКВ центр - дверь рентген-операционной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9" w:type="dxa"/>
            <w:textDirection w:val="lrTb"/>
            <w:noWrap w:val="false"/>
          </w:tcPr>
          <w:p>
            <w:pPr>
              <w:jc w:val="center"/>
            </w:pPr>
            <w:r>
              <w:t xml:space="preserve">Дверь операционной - баллон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jc w:val="center"/>
            </w:pPr>
            <w:r>
              <w:t xml:space="preserve">Симптом- баллон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</w:pPr>
            <w:r>
              <w:t xml:space="preserve">2020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jc w:val="center"/>
            </w:pPr>
            <w:r>
              <w:t xml:space="preserve">149,5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textDirection w:val="lrTb"/>
            <w:noWrap w:val="false"/>
          </w:tcPr>
          <w:p>
            <w:pPr>
              <w:jc w:val="center"/>
            </w:pPr>
            <w: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9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jc w:val="center"/>
            </w:pPr>
            <w:r>
              <w:t xml:space="preserve">224,5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</w:pPr>
            <w:r>
              <w:t xml:space="preserve">2021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jc w:val="center"/>
            </w:pPr>
            <w:r>
              <w:t xml:space="preserve">160,3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textDirection w:val="lrTb"/>
            <w:noWrap w:val="false"/>
          </w:tcPr>
          <w:p>
            <w:pPr>
              <w:jc w:val="center"/>
            </w:pPr>
            <w: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jc w:val="center"/>
            </w:pPr>
            <w:r>
              <w:t xml:space="preserve"> 20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9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jc w:val="center"/>
            </w:pPr>
            <w:r>
              <w:t xml:space="preserve">239,3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</w:pPr>
            <w:r>
              <w:t xml:space="preserve">2022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jc w:val="center"/>
            </w:pPr>
            <w:r>
              <w:t xml:space="preserve">126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9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jc w:val="center"/>
            </w:pPr>
            <w:r>
              <w:t xml:space="preserve">194,3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</w:pPr>
            <w:r>
              <w:t xml:space="preserve">2023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jc w:val="center"/>
            </w:pPr>
            <w:r>
              <w:t xml:space="preserve">125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9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jc w:val="center"/>
            </w:pPr>
            <w:r>
              <w:t xml:space="preserve">180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7" w:type="dxa"/>
            <w:textDirection w:val="lrTb"/>
            <w:noWrap w:val="false"/>
          </w:tcPr>
          <w:p>
            <w:pPr>
              <w:jc w:val="center"/>
            </w:pPr>
            <w:r>
              <w:t xml:space="preserve">125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1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9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jc w:val="center"/>
            </w:pPr>
            <w:r>
              <w:t xml:space="preserve">180</w:t>
            </w:r>
            <w:r/>
          </w:p>
        </w:tc>
      </w:tr>
    </w:tbl>
    <w:p>
      <w:pPr>
        <w:pStyle w:val="876"/>
        <w:ind w:left="0" w:firstLine="720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ЧУЗ «Клиническая б</w:t>
      </w:r>
      <w:r>
        <w:rPr>
          <w:sz w:val="28"/>
          <w:szCs w:val="28"/>
          <w:lang w:eastAsia="en-US"/>
        </w:rPr>
        <w:t xml:space="preserve">ольница «РЖД-Медицина» г. Чита» проводятся нагрузочные пробы (в том числе в сочетании с визуализирующими методами исследования – стресс-ЭхоКГ) для верификации диагноза ИБС, оценки прогноза и своевременности направления на кардиохирургические вмешательства.</w:t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3</w:t>
      </w:r>
      <w:r>
        <w:rPr>
          <w:sz w:val="28"/>
          <w:szCs w:val="28"/>
          <w:lang w:eastAsia="zh-CN"/>
        </w:rPr>
        <w:t xml:space="preserve">8</w:t>
      </w:r>
      <w:r>
        <w:rPr>
          <w:sz w:val="28"/>
          <w:szCs w:val="28"/>
          <w:lang w:eastAsia="zh-CN"/>
        </w:rPr>
      </w:r>
    </w:p>
    <w:p>
      <w:pPr>
        <w:ind w:firstLine="709"/>
        <w:jc w:val="right"/>
        <w:rPr>
          <w:rFonts w:eastAsia="SimSun"/>
          <w:bCs/>
          <w:i/>
          <w:sz w:val="28"/>
          <w:szCs w:val="28"/>
          <w:lang w:eastAsia="en-US"/>
        </w:rPr>
      </w:pPr>
      <w:r>
        <w:rPr>
          <w:rFonts w:eastAsia="SimSun"/>
          <w:bCs/>
          <w:i/>
          <w:sz w:val="28"/>
          <w:szCs w:val="28"/>
          <w:lang w:eastAsia="en-US"/>
        </w:rPr>
      </w:r>
      <w:r>
        <w:rPr>
          <w:rFonts w:eastAsia="SimSun"/>
          <w:bCs/>
          <w:i/>
          <w:sz w:val="28"/>
          <w:szCs w:val="28"/>
          <w:lang w:eastAsia="en-US"/>
        </w:rPr>
      </w:r>
    </w:p>
    <w:tbl>
      <w:tblPr>
        <w:tblW w:w="960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3795"/>
        <w:gridCol w:w="1161"/>
        <w:gridCol w:w="1164"/>
        <w:gridCol w:w="1162"/>
        <w:gridCol w:w="1161"/>
        <w:gridCol w:w="1163"/>
      </w:tblGrid>
      <w:tr>
        <w:tblPrEx/>
        <w:trPr/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94" w:type="dxa"/>
            <w:textDirection w:val="lrTb"/>
            <w:noWrap w:val="false"/>
          </w:tcPr>
          <w:p>
            <w:pPr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г.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164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2021 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162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2022 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2023 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tcW w:w="1163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2024 г.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94" w:type="dxa"/>
            <w:textDirection w:val="lrTb"/>
            <w:noWrap w:val="false"/>
          </w:tcPr>
          <w:p>
            <w:pPr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Стресс-ЭКГ, т.ч.</w:t>
            </w:r>
            <w:r>
              <w:rPr>
                <w:sz w:val="20"/>
                <w:szCs w:val="20"/>
              </w:rPr>
            </w:r>
          </w:p>
          <w:p>
            <w:pPr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ВЭМ</w:t>
            </w:r>
            <w:r>
              <w:rPr>
                <w:sz w:val="20"/>
                <w:szCs w:val="20"/>
              </w:rPr>
            </w:r>
          </w:p>
          <w:p>
            <w:pPr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Тредмил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164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1060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1014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162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1891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1769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122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3193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2939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tcW w:w="1163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3059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2699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794" w:type="dxa"/>
            <w:textDirection w:val="lrTb"/>
            <w:noWrap w:val="false"/>
          </w:tcPr>
          <w:p>
            <w:pPr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Стрессэхокардиография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000000" w:sz="8" w:space="0"/>
              <w:right w:val="single" w:color="000000" w:sz="8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000000" w:sz="8" w:space="0"/>
              <w:right w:val="single" w:color="000000" w:sz="8" w:space="0"/>
            </w:tcBorders>
            <w:tcW w:w="1164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000000" w:sz="8" w:space="0"/>
              <w:right w:val="single" w:color="000000" w:sz="8" w:space="0"/>
            </w:tcBorders>
            <w:tcW w:w="1162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000000" w:sz="8" w:space="0"/>
              <w:right w:val="single" w:color="000000" w:sz="8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tcW w:w="1163" w:type="dxa"/>
            <w:textDirection w:val="lrTb"/>
            <w:noWrap w:val="false"/>
          </w:tcPr>
          <w:p>
            <w:pPr>
              <w:jc w:val="center"/>
              <w:spacing w:line="253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</w:t>
            </w:r>
            <w:r>
              <w:rPr>
                <w:sz w:val="20"/>
                <w:szCs w:val="20"/>
              </w:rPr>
            </w:r>
          </w:p>
        </w:tc>
      </w:tr>
    </w:tbl>
    <w:p>
      <w:pPr>
        <w:shd w:val="clear" w:color="auto" w:fill="ffffff"/>
      </w:pPr>
      <w:r>
        <w:t xml:space="preserve"> </w:t>
      </w:r>
      <w:r/>
    </w:p>
    <w:p>
      <w:pPr>
        <w:ind w:firstLine="709"/>
        <w:jc w:val="both"/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Сравнение с результатами 2023года.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Также</w:t>
      </w:r>
      <w:r>
        <w:rPr>
          <w:sz w:val="28"/>
          <w:szCs w:val="28"/>
          <w:lang w:eastAsia="en-US"/>
        </w:rPr>
        <w:t xml:space="preserve"> как и в предыдущие годы исследования сердечно-сосудистой системы составляют основное количество, 70.6% всех исследований.  Сохраняется достаточно высокий удельный вес   нагрузочных ЭКГ-тестирований (велоэргометрия, </w:t>
      </w:r>
      <w:r>
        <w:rPr>
          <w:sz w:val="28"/>
          <w:szCs w:val="28"/>
          <w:lang w:eastAsia="en-US"/>
        </w:rPr>
        <w:t xml:space="preserve">тредмил</w:t>
      </w:r>
      <w:r>
        <w:rPr>
          <w:sz w:val="28"/>
          <w:szCs w:val="28"/>
          <w:lang w:eastAsia="en-US"/>
        </w:rPr>
        <w:t xml:space="preserve">-тест), связанное с проведением обследований по 428 приказу, в том числе и для других ЛПУ Забайкальской железной дороги.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shd w:val="clear" w:color="auto" w:fill="ffffff"/>
        <w:rPr>
          <w:rFonts w:eastAsia="SimSun"/>
          <w:bCs/>
          <w:i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Количество </w:t>
      </w:r>
      <w:r>
        <w:rPr>
          <w:sz w:val="28"/>
          <w:szCs w:val="28"/>
          <w:lang w:eastAsia="en-US"/>
        </w:rPr>
        <w:t xml:space="preserve">эхокардиографических</w:t>
      </w:r>
      <w:r>
        <w:rPr>
          <w:sz w:val="28"/>
          <w:szCs w:val="28"/>
          <w:lang w:eastAsia="en-US"/>
        </w:rPr>
        <w:t xml:space="preserve"> исследований выросло на 12%.</w:t>
      </w:r>
      <w:r>
        <w:rPr>
          <w:rFonts w:eastAsia="SimSun"/>
          <w:bCs/>
          <w:i/>
          <w:sz w:val="28"/>
          <w:szCs w:val="28"/>
          <w:lang w:eastAsia="en-US"/>
        </w:rPr>
      </w:r>
    </w:p>
    <w:p>
      <w:pPr>
        <w:ind w:firstLine="709"/>
        <w:jc w:val="center"/>
        <w:rPr>
          <w:i/>
          <w:sz w:val="28"/>
          <w:szCs w:val="20"/>
          <w:lang w:eastAsia="en-US"/>
        </w:rPr>
        <w:sectPr>
          <w:footnotePr/>
          <w:endnotePr/>
          <w:type w:val="nextPage"/>
          <w:pgSz w:w="11900" w:h="16840" w:orient="portrait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i/>
          <w:sz w:val="28"/>
          <w:szCs w:val="20"/>
          <w:lang w:eastAsia="en-US"/>
        </w:rPr>
      </w:r>
      <w:r>
        <w:rPr>
          <w:i/>
          <w:sz w:val="28"/>
          <w:szCs w:val="20"/>
          <w:lang w:eastAsia="en-US"/>
        </w:rPr>
      </w:r>
    </w:p>
    <w:p>
      <w:pPr>
        <w:ind w:firstLine="709"/>
        <w:jc w:val="right"/>
        <w:rPr>
          <w:rFonts w:ascii="Calibri" w:hAnsi="Calibri"/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Таблица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3</w:t>
      </w:r>
      <w:r>
        <w:rPr>
          <w:sz w:val="28"/>
          <w:szCs w:val="28"/>
          <w:lang w:eastAsia="en-US"/>
        </w:rPr>
        <w:t xml:space="preserve">9</w:t>
      </w:r>
      <w:r>
        <w:rPr>
          <w:rFonts w:ascii="Calibri" w:hAnsi="Calibri"/>
          <w:sz w:val="22"/>
          <w:szCs w:val="22"/>
          <w:lang w:eastAsia="en-US"/>
        </w:rPr>
      </w:r>
    </w:p>
    <w:p>
      <w:pPr>
        <w:ind w:firstLine="709"/>
        <w:jc w:val="center"/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982"/>
        <w:spacing w:line="240" w:lineRule="auto"/>
        <w:shd w:val="clear" w:color="auto" w:fill="auto"/>
        <w:rPr>
          <w:rStyle w:val="981"/>
          <w:bCs/>
          <w:color w:val="000000"/>
          <w:sz w:val="28"/>
          <w:szCs w:val="28"/>
        </w:rPr>
      </w:pPr>
      <w:r>
        <w:rPr>
          <w:rStyle w:val="981"/>
          <w:bCs/>
          <w:color w:val="000000"/>
          <w:sz w:val="28"/>
          <w:szCs w:val="28"/>
        </w:rPr>
        <w:t xml:space="preserve">Перечень сосудистых центров с коечной мощностью, оказывающих медицинскую помощь при остром коронарном синдроме и остром нарушении мозгового кровообращения, в Забайкальском крае</w:t>
      </w:r>
      <w:r>
        <w:rPr>
          <w:rStyle w:val="981"/>
          <w:bCs/>
          <w:color w:val="000000"/>
          <w:sz w:val="28"/>
          <w:szCs w:val="28"/>
        </w:rPr>
      </w:r>
    </w:p>
    <w:p>
      <w:pPr>
        <w:pStyle w:val="982"/>
        <w:ind w:right="200"/>
        <w:spacing w:after="114" w:line="331" w:lineRule="exact"/>
        <w:shd w:val="clear" w:color="auto" w:fill="auto"/>
        <w:rPr>
          <w:rStyle w:val="981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81"/>
          <w:b/>
          <w:bCs/>
          <w:color w:val="000000"/>
          <w:sz w:val="28"/>
          <w:szCs w:val="28"/>
        </w:rPr>
      </w:r>
    </w:p>
    <w:tbl>
      <w:tblPr>
        <w:tblW w:w="907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60"/>
        <w:gridCol w:w="2835"/>
        <w:gridCol w:w="2409"/>
        <w:gridCol w:w="2268"/>
      </w:tblGrid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270" w:lineRule="exact"/>
              <w:shd w:val="clear" w:color="auto" w:fill="auto"/>
              <w:rPr>
                <w:rStyle w:val="981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981"/>
                <w:b w:val="0"/>
                <w:bCs/>
                <w:sz w:val="20"/>
                <w:szCs w:val="20"/>
              </w:rPr>
              <w:t xml:space="preserve">Сосудистый центр</w:t>
            </w:r>
            <w:r>
              <w:rPr>
                <w:rStyle w:val="981"/>
                <w:b w:val="0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15"/>
              <w:ind w:left="40" w:firstLine="0"/>
              <w:spacing w:line="270" w:lineRule="exact"/>
              <w:shd w:val="clear" w:color="auto" w:fill="auto"/>
              <w:rPr>
                <w:rStyle w:val="981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981"/>
                <w:b w:val="0"/>
                <w:bCs/>
                <w:sz w:val="20"/>
                <w:szCs w:val="20"/>
              </w:rPr>
              <w:t xml:space="preserve">Медицинская организация</w:t>
            </w:r>
            <w:r>
              <w:rPr>
                <w:rStyle w:val="981"/>
                <w:b w:val="0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pStyle w:val="915"/>
              <w:ind w:left="40" w:firstLine="0"/>
              <w:jc w:val="center"/>
              <w:spacing w:line="317" w:lineRule="exact"/>
              <w:shd w:val="clear" w:color="auto" w:fill="auto"/>
              <w:rPr>
                <w:rStyle w:val="981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981"/>
                <w:b w:val="0"/>
                <w:bCs/>
                <w:sz w:val="20"/>
                <w:szCs w:val="20"/>
              </w:rPr>
              <w:t xml:space="preserve">Оказан</w:t>
            </w:r>
            <w:r>
              <w:rPr>
                <w:rStyle w:val="981"/>
                <w:b w:val="0"/>
                <w:bCs/>
                <w:sz w:val="20"/>
                <w:szCs w:val="20"/>
              </w:rPr>
              <w:t xml:space="preserve">ие медицинской помощи при ОКС - </w:t>
            </w:r>
            <w:r>
              <w:rPr>
                <w:rStyle w:val="981"/>
                <w:b w:val="0"/>
                <w:bCs/>
                <w:sz w:val="20"/>
                <w:szCs w:val="20"/>
              </w:rPr>
              <w:t xml:space="preserve">количество коек/ ОАР или БИТ</w:t>
            </w:r>
            <w:r>
              <w:rPr>
                <w:rStyle w:val="981"/>
                <w:b w:val="0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rStyle w:val="981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981"/>
                <w:b w:val="0"/>
                <w:bCs/>
                <w:sz w:val="20"/>
                <w:szCs w:val="20"/>
              </w:rPr>
              <w:t xml:space="preserve">Оказани</w:t>
            </w:r>
            <w:r>
              <w:rPr>
                <w:rStyle w:val="981"/>
                <w:b w:val="0"/>
                <w:bCs/>
                <w:sz w:val="20"/>
                <w:szCs w:val="20"/>
              </w:rPr>
              <w:t xml:space="preserve">е медицинской помощи при ОНМК - </w:t>
            </w:r>
            <w:r>
              <w:rPr>
                <w:rStyle w:val="981"/>
                <w:b w:val="0"/>
                <w:bCs/>
                <w:sz w:val="20"/>
                <w:szCs w:val="20"/>
              </w:rPr>
              <w:t xml:space="preserve">количество коек/ ОАР или БИТ</w:t>
            </w:r>
            <w:r>
              <w:rPr>
                <w:rStyle w:val="981"/>
                <w:b w:val="0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15"/>
              <w:ind w:firstLine="34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сосудистый центр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15"/>
              <w:ind w:left="40" w:firstLine="0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«Краевая клиническая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pStyle w:val="915"/>
              <w:ind w:left="40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color w:val="000000"/>
                <w:sz w:val="20"/>
                <w:szCs w:val="20"/>
              </w:rPr>
              <w:t xml:space="preserve">40 /12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 / 12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ЧКВ-центр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15"/>
              <w:ind w:left="40" w:firstLine="0"/>
              <w:jc w:val="center"/>
              <w:spacing w:line="317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ЧУЗ «Клиническая больница «РЖД-Медицина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« г Чита»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pStyle w:val="915"/>
              <w:ind w:left="4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 / 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317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«Краевая больница № 4»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pStyle w:val="915"/>
              <w:ind w:left="40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color w:val="000000"/>
                <w:sz w:val="20"/>
                <w:szCs w:val="20"/>
              </w:rPr>
              <w:t xml:space="preserve">24 / 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color w:val="000000"/>
                <w:sz w:val="20"/>
                <w:szCs w:val="20"/>
              </w:rPr>
              <w:t xml:space="preserve">24 / 6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317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</w:t>
            </w:r>
            <w:r>
              <w:rPr>
                <w:rStyle w:val="1042"/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«Краевая больница № 3»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pStyle w:val="915"/>
              <w:ind w:left="40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color w:val="000000"/>
                <w:sz w:val="20"/>
                <w:szCs w:val="20"/>
              </w:rPr>
              <w:t xml:space="preserve">24 / 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color w:val="000000"/>
                <w:sz w:val="20"/>
                <w:szCs w:val="20"/>
              </w:rPr>
              <w:t xml:space="preserve">24 / 6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317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31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«Городская клиническая больница № 1»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pStyle w:val="915"/>
              <w:ind w:left="4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color w:val="000000"/>
                <w:sz w:val="20"/>
                <w:szCs w:val="20"/>
              </w:rPr>
              <w:t xml:space="preserve">24 / 6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317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«Петровск- Забайкальская ЦРБ»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pStyle w:val="915"/>
              <w:ind w:left="40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color w:val="000000"/>
                <w:sz w:val="20"/>
                <w:szCs w:val="20"/>
              </w:rPr>
              <w:t xml:space="preserve">12 / 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color w:val="000000"/>
                <w:sz w:val="20"/>
                <w:szCs w:val="20"/>
              </w:rPr>
              <w:t xml:space="preserve">12 / 3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317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«Агинская ОБ»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pStyle w:val="915"/>
              <w:ind w:left="40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color w:val="000000"/>
                <w:sz w:val="20"/>
                <w:szCs w:val="20"/>
              </w:rPr>
              <w:t xml:space="preserve">9 / 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/ 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after="60"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</w:t>
            </w:r>
            <w:r>
              <w:rPr>
                <w:sz w:val="20"/>
                <w:szCs w:val="20"/>
              </w:rPr>
            </w:r>
          </w:p>
          <w:p>
            <w:pPr>
              <w:pStyle w:val="915"/>
              <w:ind w:firstLine="0"/>
              <w:jc w:val="center"/>
              <w:spacing w:before="60"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отделение № 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«Борзинская ЦРБ»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pStyle w:val="915"/>
              <w:ind w:left="4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spacing w:after="180"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color w:val="000000"/>
                <w:sz w:val="20"/>
                <w:szCs w:val="20"/>
              </w:rPr>
              <w:t xml:space="preserve">9 / 2</w:t>
            </w:r>
            <w:r>
              <w:rPr>
                <w:sz w:val="20"/>
                <w:szCs w:val="20"/>
              </w:rPr>
            </w:r>
          </w:p>
          <w:p>
            <w:pPr>
              <w:pStyle w:val="915"/>
              <w:ind w:right="140"/>
              <w:jc w:val="center"/>
              <w:spacing w:line="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3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«Чернышевская ЦРБ»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pStyle w:val="915"/>
              <w:ind w:left="4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color w:val="000000"/>
                <w:sz w:val="20"/>
                <w:szCs w:val="20"/>
              </w:rPr>
              <w:t xml:space="preserve">4 / 1</w:t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</w:p>
    <w:p>
      <w:pPr>
        <w:ind w:firstLine="709"/>
        <w:rPr>
          <w:bCs/>
          <w:i/>
          <w:sz w:val="28"/>
          <w:szCs w:val="28"/>
          <w:lang w:eastAsia="en-US"/>
        </w:rPr>
        <w:sectPr>
          <w:footnotePr/>
          <w:endnotePr/>
          <w:type w:val="nextColumn"/>
          <w:pgSz w:w="11900" w:h="16840" w:orient="portrait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bCs/>
          <w:i/>
          <w:sz w:val="28"/>
          <w:szCs w:val="28"/>
          <w:lang w:eastAsia="en-US"/>
        </w:rPr>
      </w:r>
      <w:r>
        <w:rPr>
          <w:bCs/>
          <w:i/>
          <w:sz w:val="28"/>
          <w:szCs w:val="28"/>
          <w:lang w:eastAsia="en-US"/>
        </w:rPr>
      </w:r>
    </w:p>
    <w:p>
      <w:pPr>
        <w:ind w:firstLine="709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Маршрутизация больных с острым коронарным синдромом в 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сосудистые центры Забайкальского края</w:t>
      </w:r>
      <w:r>
        <w:rPr>
          <w:bCs/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40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left="36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Схема маршрутизации пациентов с ОКС. Зоны ответственности сосудистых отделений и центров. Способы медицинской эвакуации</w:t>
      </w:r>
      <w:r>
        <w:rPr>
          <w:sz w:val="28"/>
          <w:szCs w:val="28"/>
        </w:rPr>
      </w:r>
    </w:p>
    <w:p>
      <w:pPr>
        <w:ind w:left="36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02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418"/>
        <w:gridCol w:w="2268"/>
        <w:gridCol w:w="1300"/>
        <w:gridCol w:w="1676"/>
        <w:gridCol w:w="957"/>
        <w:gridCol w:w="957"/>
        <w:gridCol w:w="957"/>
        <w:gridCol w:w="957"/>
      </w:tblGrid>
      <w:tr>
        <w:tblPrEx/>
        <w:trPr/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Сосудистый центр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Медицинская организация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Style w:val="983"/>
                <w:sz w:val="22"/>
                <w:szCs w:val="22"/>
              </w:rPr>
              <w:t xml:space="preserve">Количество коек/</w:t>
            </w:r>
            <w:r>
              <w:rPr>
                <w:rStyle w:val="983"/>
                <w:sz w:val="22"/>
                <w:szCs w:val="22"/>
              </w:rPr>
              <w:t xml:space="preserve">ОАР или БИТ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Количество ангиографов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shd w:val="clear" w:color="auto" w:fill="auto"/>
            <w:tcW w:w="2268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Зоны ответственности</w:t>
            </w:r>
            <w:r>
              <w:rPr>
                <w:rFonts w:eastAsia="Calibri"/>
                <w:b/>
                <w:bCs/>
              </w:rPr>
              <w:t xml:space="preserve"> (прямой транспортировки)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300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Численность взрослого населения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676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Км от районной больницы до РСЦ </w:t>
            </w:r>
            <w:r>
              <w:rPr>
                <w:rFonts w:eastAsia="Calibri"/>
                <w:b/>
                <w:bCs/>
              </w:rPr>
              <w:t xml:space="preserve">г.Чита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W w:w="1914" w:type="dxa"/>
            <w:textDirection w:val="lrTb"/>
            <w:noWrap w:val="false"/>
          </w:tcPr>
          <w:p>
            <w:pPr>
              <w:ind w:firstLine="34"/>
              <w:jc w:val="center"/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Способ эвакуации из района в РСЦ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W w:w="1914" w:type="dxa"/>
            <w:textDirection w:val="lrTb"/>
            <w:noWrap w:val="false"/>
          </w:tcPr>
          <w:p>
            <w:pPr>
              <w:ind w:firstLine="34"/>
              <w:jc w:val="center"/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Время доезда, ч</w:t>
            </w:r>
            <w:r>
              <w:rPr>
                <w:rFonts w:eastAsia="Calibri"/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shd w:val="clear" w:color="auto" w:fill="auto"/>
            <w:tcW w:w="2268" w:type="dxa"/>
            <w:vMerge w:val="continue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300" w:type="dxa"/>
            <w:vMerge w:val="continue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676" w:type="dxa"/>
            <w:vMerge w:val="continue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наземный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авиа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авто, ч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авиа, ч</w:t>
            </w:r>
            <w:r>
              <w:rPr>
                <w:rFonts w:eastAsia="Calibri"/>
                <w:b/>
                <w:bCs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  <w:t xml:space="preserve">Региональный сосудистый центр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  <w:t xml:space="preserve">ГУЗ «Краевая клиническая больница»</w:t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Style w:val="1042"/>
                <w:sz w:val="22"/>
                <w:szCs w:val="22"/>
              </w:rPr>
              <w:t xml:space="preserve">40/12</w:t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3 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г.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Чита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54197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Около 20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0,5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Читинский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53576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– 1,5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</w:p>
        </w:tc>
      </w:tr>
      <w:tr>
        <w:tblPrEx/>
        <w:trPr>
          <w:trHeight w:val="489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Карымский</w:t>
            </w:r>
            <w:r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25</w:t>
            </w:r>
            <w:r>
              <w:rPr>
                <w:rFonts w:eastAsia="Calibri"/>
              </w:rPr>
              <w:t xml:space="preserve">894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</w:p>
        </w:tc>
      </w:tr>
      <w:tr>
        <w:tblPrEx/>
        <w:trPr>
          <w:trHeight w:val="39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Улётовский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18555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</w:p>
        </w:tc>
      </w:tr>
      <w:tr>
        <w:tblPrEx/>
        <w:trPr>
          <w:trHeight w:val="451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Кыринский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7671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430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3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Акшинский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  <w:t xml:space="preserve">380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280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Каларский</w:t>
            </w:r>
            <w:r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>
              <w:rPr>
                <w:rFonts w:eastAsia="Calibri"/>
              </w:rPr>
              <w:t xml:space="preserve">746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625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br w:type="page" w:clear="all"/>
            </w:r>
            <w:r>
              <w:rPr>
                <w:rFonts w:eastAsia="Calibri"/>
              </w:rPr>
              <w:t xml:space="preserve">ЧКВ-центр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  <w:t xml:space="preserve">ЧУЗ «Клиническая больница «РЖД-Медицина «г. Чита»</w:t>
            </w:r>
            <w:r>
              <w:rPr>
                <w:rFonts w:eastAsia="Calibri"/>
              </w:rPr>
            </w:r>
          </w:p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15/</w:t>
            </w:r>
            <w:r>
              <w:rPr>
                <w:rFonts w:eastAsia="Calibri"/>
              </w:rPr>
              <w:t xml:space="preserve">5</w:t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г.Чита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54197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Около 20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0,5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Читинский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53576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– 1,5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3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Карымский</w:t>
            </w:r>
            <w:r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25</w:t>
            </w:r>
            <w:r>
              <w:rPr>
                <w:rFonts w:eastAsia="Calibri"/>
              </w:rPr>
              <w:t xml:space="preserve">894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68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Улётовский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18555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Первичное сосудистое отделение № 1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  <w:t xml:space="preserve">ГУЗ «Краевая больница № 4»</w:t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24/</w:t>
            </w: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Краснокаменский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43</w:t>
            </w:r>
            <w:r>
              <w:rPr>
                <w:rFonts w:eastAsia="Calibri"/>
              </w:rPr>
              <w:t xml:space="preserve">166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580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23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Забайкальский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15</w:t>
            </w:r>
            <w:r>
              <w:rPr>
                <w:rFonts w:eastAsia="Calibri"/>
              </w:rPr>
              <w:t xml:space="preserve">278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520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Калганский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4423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610</w:t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spacing w:line="317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spacing w:line="324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pacing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pacing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Александрово-Заводский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  <w:t xml:space="preserve">430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520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spacing w:line="317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spacing w:line="324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pacing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pacing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Нерчинско-Заводский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5252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595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2,5</w:t>
            </w:r>
            <w:r>
              <w:rPr>
                <w:rFonts w:eastAsia="Calibri"/>
                <w:lang w:val="en-US"/>
              </w:rPr>
            </w:r>
          </w:p>
        </w:tc>
      </w:tr>
      <w:tr>
        <w:tblPrEx/>
        <w:trPr>
          <w:trHeight w:val="26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spacing w:line="317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spacing w:line="324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pacing w:before="180"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pacing w:before="180"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Приаргунский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  <w:t xml:space="preserve">1733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665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629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spacing w:line="317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spacing w:line="324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pacing w:before="180"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pacing w:before="180"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Газимуро-</w:t>
            </w:r>
            <w:r>
              <w:rPr>
                <w:rFonts w:eastAsia="Calibri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Заводский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>
              <w:rPr>
                <w:rFonts w:eastAsia="Calibri"/>
              </w:rPr>
              <w:t xml:space="preserve">812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48</w:t>
            </w: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2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spacing w:line="317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spacing w:line="324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spacing w:before="180"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spacing w:before="180"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Борзинский</w:t>
            </w:r>
            <w:r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33</w:t>
            </w:r>
            <w:r>
              <w:rPr>
                <w:rFonts w:eastAsia="Calibri"/>
              </w:rPr>
              <w:t xml:space="preserve">833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  <w:t xml:space="preserve">8</w:t>
            </w: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Первичное сосудистое отделение № 2</w:t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  <w:t xml:space="preserve">ГУЗ «Краевая больница № 3»</w:t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24/6</w:t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Нерчинский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19</w:t>
            </w:r>
            <w:r>
              <w:rPr>
                <w:rFonts w:eastAsia="Calibri"/>
              </w:rPr>
              <w:t xml:space="preserve">937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285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Шилкинский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7399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220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Тунгокоченский</w:t>
            </w:r>
            <w:r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7474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31</w:t>
            </w: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Балейский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  <w:t xml:space="preserve">1755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34</w:t>
            </w: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  <w:t xml:space="preserve">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Шелопугинский</w:t>
            </w:r>
            <w:r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  <w:t xml:space="preserve">387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39</w:t>
            </w: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Могочинский</w:t>
            </w:r>
            <w:r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  <w:t xml:space="preserve">6312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60</w:t>
            </w: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66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Тунгиро-Ол</w:t>
            </w:r>
            <w:r>
              <w:rPr>
                <w:rFonts w:eastAsia="Calibri"/>
              </w:rPr>
              <w:t xml:space="preserve">ё</w:t>
            </w:r>
            <w:r>
              <w:rPr>
                <w:rFonts w:eastAsia="Calibri"/>
              </w:rPr>
              <w:t xml:space="preserve">кминский</w:t>
            </w:r>
            <w:r>
              <w:rPr>
                <w:rFonts w:eastAsia="Calibri"/>
              </w:rPr>
              <w:t xml:space="preserve">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832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69</w:t>
            </w:r>
            <w:r>
              <w:rPr>
                <w:rFonts w:eastAsia="Calibri"/>
              </w:rPr>
              <w:t xml:space="preserve">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Оловяннинский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3610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280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  <w:t xml:space="preserve">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9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Чернышевский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1717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310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58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Сретенский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  <w:t xml:space="preserve">3570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360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735"/>
        </w:trPr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Первичное сосудистое отделение № 4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  <w:t xml:space="preserve">ГУЗ «Петровск- Забайкальская ЦРБ»</w:t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12/3</w:t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Петровск-Забайкальский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2107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470</w:t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+</w:t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9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Красночикойский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</w:t>
            </w:r>
            <w:r>
              <w:rPr>
                <w:rFonts w:eastAsia="Calibri"/>
              </w:rPr>
              <w:t xml:space="preserve">247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5</w:t>
            </w:r>
            <w:r>
              <w:rPr>
                <w:rFonts w:eastAsia="Calibri"/>
              </w:rPr>
              <w:t xml:space="preserve">90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+</w:t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2</w:t>
            </w:r>
            <w:r>
              <w:rPr>
                <w:rFonts w:eastAsia="Calibri"/>
                <w:lang w:val="en-US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Хилокский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  <w:t xml:space="preserve">8682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330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90"/>
        </w:trPr>
        <w:tc>
          <w:tcPr>
            <w:shd w:val="clear" w:color="auto" w:fill="auto"/>
            <w:tcW w:w="14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Первичное сосудистое отделение № 5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  <w:t xml:space="preserve">ГУЗ «Агинская ОБ»</w:t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9/2</w:t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Агинский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2043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1</w:t>
            </w:r>
            <w:r>
              <w:rPr>
                <w:rFonts w:eastAsia="Calibri"/>
              </w:rPr>
              <w:t xml:space="preserve">65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336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Могойтуйский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  <w:t xml:space="preserve">5723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  <w:lang w:val="en-US"/>
              </w:rPr>
              <w:t xml:space="preserve">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Дульдургинский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</w:t>
            </w:r>
            <w:r>
              <w:rPr>
                <w:rFonts w:eastAsia="Calibri"/>
              </w:rPr>
              <w:t xml:space="preserve">315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210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</w:tr>
      <w:tr>
        <w:tblPrEx/>
        <w:trPr>
          <w:trHeight w:val="540"/>
        </w:trPr>
        <w:tc>
          <w:tcPr>
            <w:shd w:val="clear" w:color="auto" w:fill="auto"/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auto" w:fill="auto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Ононский район</w:t>
            </w:r>
            <w:r>
              <w:rPr>
                <w:rFonts w:eastAsia="Calibri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63</w:t>
            </w:r>
            <w:r>
              <w:rPr>
                <w:rFonts w:eastAsia="Calibri"/>
              </w:rPr>
              <w:t xml:space="preserve">15</w:t>
            </w:r>
            <w:r>
              <w:rPr>
                <w:rFonts w:eastAsia="Calibri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260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  <w:t xml:space="preserve">,5</w:t>
            </w:r>
            <w:r>
              <w:rPr>
                <w:rFonts w:eastAsia="Calibri"/>
              </w:rPr>
            </w:r>
          </w:p>
        </w:tc>
        <w:tc>
          <w:tcPr>
            <w:tcW w:w="95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</w:p>
        </w:tc>
      </w:tr>
    </w:tbl>
    <w:p>
      <w:pPr>
        <w:pStyle w:val="1046"/>
        <w:spacing w:before="0" w:after="312"/>
        <w:shd w:val="clear" w:color="auto" w:fill="auto"/>
        <w:rPr>
          <w:rStyle w:val="1044"/>
          <w:b/>
          <w:bCs/>
          <w:color w:val="000000"/>
        </w:rPr>
      </w:pPr>
      <w:r>
        <w:rPr>
          <w:b/>
          <w:bCs/>
          <w:color w:val="000000"/>
        </w:rPr>
      </w:r>
      <w:r>
        <w:rPr>
          <w:rStyle w:val="1044"/>
          <w:b/>
          <w:bCs/>
          <w:color w:val="000000"/>
        </w:rPr>
      </w:r>
    </w:p>
    <w:p>
      <w:pPr>
        <w:pStyle w:val="1046"/>
        <w:spacing w:before="0" w:after="312"/>
        <w:shd w:val="clear" w:color="auto" w:fill="auto"/>
        <w:rPr>
          <w:rStyle w:val="1044"/>
          <w:b/>
          <w:bCs/>
          <w:strike/>
          <w:color w:val="000000"/>
          <w:sz w:val="28"/>
          <w:szCs w:val="28"/>
          <w:highlight w:val="yellow"/>
        </w:rPr>
        <w:sectPr>
          <w:headerReference w:type="default" r:id="rId13"/>
          <w:footnotePr/>
          <w:endnotePr/>
          <w:type w:val="nextPage"/>
          <w:pgSz w:w="16840" w:h="11900" w:orient="landscape"/>
          <w:pgMar w:top="1985" w:right="1134" w:bottom="567" w:left="1134" w:header="720" w:footer="720" w:gutter="0"/>
          <w:cols w:num="1" w:sep="0" w:space="60" w:equalWidth="1"/>
          <w:docGrid w:linePitch="360"/>
        </w:sectPr>
      </w:pPr>
      <w:r>
        <w:rPr>
          <w:b/>
          <w:bCs/>
          <w:strike/>
          <w:color w:val="000000"/>
          <w:sz w:val="28"/>
          <w:szCs w:val="28"/>
          <w:highlight w:val="yellow"/>
        </w:rPr>
      </w:r>
      <w:r>
        <w:rPr>
          <w:rStyle w:val="1044"/>
          <w:b/>
          <w:bCs/>
          <w:strike/>
          <w:color w:val="000000"/>
          <w:sz w:val="28"/>
          <w:szCs w:val="28"/>
          <w:highlight w:val="yellow"/>
        </w:rPr>
      </w:r>
    </w:p>
    <w:p>
      <w:pPr>
        <w:pStyle w:val="982"/>
        <w:ind w:right="200"/>
        <w:jc w:val="right"/>
        <w:spacing w:line="240" w:lineRule="auto"/>
        <w:shd w:val="clear" w:color="auto" w:fill="auto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eastAsia="en-US"/>
        </w:rPr>
        <w:t xml:space="preserve">Таблица</w:t>
      </w:r>
      <w:r>
        <w:rPr>
          <w:b w:val="0"/>
          <w:sz w:val="28"/>
          <w:szCs w:val="28"/>
          <w:lang w:eastAsia="en-US"/>
        </w:rPr>
        <w:t xml:space="preserve"> </w:t>
      </w:r>
      <w:r>
        <w:rPr>
          <w:b w:val="0"/>
          <w:sz w:val="28"/>
          <w:szCs w:val="28"/>
          <w:lang w:eastAsia="en-US"/>
        </w:rPr>
        <w:t xml:space="preserve">4</w:t>
      </w:r>
      <w:r>
        <w:rPr>
          <w:b w:val="0"/>
          <w:sz w:val="28"/>
          <w:szCs w:val="28"/>
          <w:lang w:eastAsia="en-US"/>
        </w:rPr>
        <w:t xml:space="preserve">1</w:t>
      </w:r>
      <w:r>
        <w:rPr>
          <w:b w:val="0"/>
          <w:sz w:val="28"/>
          <w:szCs w:val="28"/>
          <w:lang w:eastAsia="en-US"/>
        </w:rPr>
      </w:r>
    </w:p>
    <w:p>
      <w:pPr>
        <w:pStyle w:val="982"/>
        <w:ind w:right="200"/>
        <w:jc w:val="right"/>
        <w:spacing w:line="240" w:lineRule="auto"/>
        <w:shd w:val="clear" w:color="auto" w:fill="auto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eastAsia="en-US"/>
        </w:rPr>
      </w:r>
      <w:r>
        <w:rPr>
          <w:b w:val="0"/>
          <w:sz w:val="28"/>
          <w:szCs w:val="28"/>
          <w:lang w:eastAsia="en-US"/>
        </w:rPr>
      </w:r>
    </w:p>
    <w:p>
      <w:pPr>
        <w:pStyle w:val="982"/>
        <w:ind w:right="200"/>
        <w:spacing w:line="240" w:lineRule="auto"/>
        <w:shd w:val="clear" w:color="auto" w:fill="auto"/>
        <w:rPr>
          <w:rStyle w:val="981"/>
          <w:bCs/>
          <w:color w:val="000000"/>
          <w:sz w:val="28"/>
          <w:szCs w:val="28"/>
        </w:rPr>
      </w:pPr>
      <w:r>
        <w:rPr>
          <w:rStyle w:val="981"/>
          <w:bCs/>
          <w:color w:val="000000"/>
          <w:sz w:val="28"/>
          <w:szCs w:val="28"/>
        </w:rPr>
        <w:t xml:space="preserve">Перечень сосудистых центров с коечной мощностью и зонами ответственности, оказывающих медицинскую помощь при остром нарушении мозгового кровообращения в Забайкальском крае</w:t>
      </w:r>
      <w:r>
        <w:rPr>
          <w:rStyle w:val="981"/>
          <w:bCs/>
          <w:color w:val="000000"/>
          <w:sz w:val="28"/>
          <w:szCs w:val="28"/>
        </w:rPr>
      </w:r>
    </w:p>
    <w:p>
      <w:pPr>
        <w:ind w:firstLine="709"/>
        <w:jc w:val="righ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</w:p>
    <w:p>
      <w:pPr>
        <w:pStyle w:val="982"/>
        <w:ind w:right="200"/>
        <w:spacing w:line="240" w:lineRule="auto"/>
        <w:shd w:val="clear" w:color="auto" w:fill="auto"/>
        <w:rPr>
          <w:rStyle w:val="981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81"/>
          <w:b/>
          <w:bCs/>
          <w:color w:val="000000"/>
          <w:sz w:val="28"/>
          <w:szCs w:val="28"/>
        </w:rPr>
      </w:r>
    </w:p>
    <w:tbl>
      <w:tblPr>
        <w:tblW w:w="9804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20"/>
        <w:gridCol w:w="2241"/>
        <w:gridCol w:w="2060"/>
        <w:gridCol w:w="3283"/>
      </w:tblGrid>
      <w:tr>
        <w:tblPrEx/>
        <w:trPr/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15"/>
              <w:ind w:firstLine="34"/>
              <w:jc w:val="center"/>
              <w:shd w:val="clear" w:color="auto" w:fill="auto"/>
              <w:rPr>
                <w:b/>
                <w:sz w:val="20"/>
                <w:szCs w:val="20"/>
              </w:rPr>
            </w:pPr>
            <w:r>
              <w:rPr>
                <w:rStyle w:val="983"/>
                <w:rFonts w:ascii="Times New Roman" w:hAnsi="Times New Roman"/>
                <w:b w:val="0"/>
                <w:sz w:val="20"/>
                <w:szCs w:val="20"/>
              </w:rPr>
              <w:t xml:space="preserve">Сосудистый центр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241" w:type="dxa"/>
            <w:textDirection w:val="lrTb"/>
            <w:noWrap w:val="false"/>
          </w:tcPr>
          <w:p>
            <w:pPr>
              <w:pStyle w:val="915"/>
              <w:ind w:firstLine="34"/>
              <w:jc w:val="center"/>
              <w:shd w:val="clear" w:color="auto" w:fill="auto"/>
              <w:rPr>
                <w:rStyle w:val="98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983"/>
                <w:rFonts w:ascii="Times New Roman" w:hAnsi="Times New Roman"/>
                <w:b w:val="0"/>
                <w:sz w:val="20"/>
                <w:szCs w:val="20"/>
              </w:rPr>
              <w:t xml:space="preserve">Медицинская организация</w:t>
            </w:r>
            <w:r>
              <w:rPr>
                <w:rStyle w:val="983"/>
                <w:rFonts w:ascii="Times New Roman" w:hAnsi="Times New Roman"/>
                <w:b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060" w:type="dxa"/>
            <w:textDirection w:val="lrTb"/>
            <w:noWrap w:val="false"/>
          </w:tcPr>
          <w:p>
            <w:pPr>
              <w:pStyle w:val="915"/>
              <w:ind w:firstLine="34"/>
              <w:jc w:val="center"/>
              <w:shd w:val="clear" w:color="auto" w:fill="auto"/>
              <w:rPr>
                <w:rStyle w:val="98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983"/>
                <w:rFonts w:ascii="Times New Roman" w:hAnsi="Times New Roman"/>
                <w:b w:val="0"/>
                <w:sz w:val="20"/>
                <w:szCs w:val="20"/>
              </w:rPr>
              <w:t xml:space="preserve">Количество коек / ОАР или БИТ</w:t>
            </w:r>
            <w:r>
              <w:rPr>
                <w:rStyle w:val="983"/>
                <w:rFonts w:ascii="Times New Roman" w:hAnsi="Times New Roman"/>
                <w:b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3283" w:type="dxa"/>
            <w:textDirection w:val="lrTb"/>
            <w:noWrap w:val="false"/>
          </w:tcPr>
          <w:p>
            <w:pPr>
              <w:pStyle w:val="915"/>
              <w:ind w:firstLine="34"/>
              <w:jc w:val="center"/>
              <w:shd w:val="clear" w:color="auto" w:fill="auto"/>
              <w:rPr>
                <w:rStyle w:val="98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983"/>
                <w:rFonts w:ascii="Times New Roman" w:hAnsi="Times New Roman"/>
                <w:b w:val="0"/>
                <w:sz w:val="20"/>
                <w:szCs w:val="20"/>
              </w:rPr>
              <w:t xml:space="preserve">Зоны ответственности</w:t>
            </w:r>
            <w:r>
              <w:rPr>
                <w:rStyle w:val="983"/>
                <w:rFonts w:ascii="Times New Roman" w:hAnsi="Times New Roman"/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15"/>
              <w:ind w:firstLine="34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сосудистый центр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41" w:type="dxa"/>
            <w:textDirection w:val="lrTb"/>
            <w:noWrap w:val="false"/>
          </w:tcPr>
          <w:p>
            <w:pPr>
              <w:pStyle w:val="915"/>
              <w:ind w:left="40" w:firstLine="8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«Краевая клиническая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60" w:type="dxa"/>
            <w:vAlign w:val="center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  <w:t xml:space="preserve">37 /12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83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г.Чита</w:t>
            </w:r>
            <w:r>
              <w:rPr>
                <w:sz w:val="20"/>
                <w:szCs w:val="20"/>
              </w:rPr>
              <w:t xml:space="preserve">, районы: Читинский, </w:t>
            </w:r>
            <w:r>
              <w:rPr>
                <w:sz w:val="20"/>
                <w:szCs w:val="20"/>
              </w:rPr>
              <w:t xml:space="preserve">Карымский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Ул</w:t>
            </w:r>
            <w:r>
              <w:rPr>
                <w:sz w:val="20"/>
                <w:szCs w:val="20"/>
              </w:rPr>
              <w:t xml:space="preserve">ё</w:t>
            </w:r>
            <w:r>
              <w:rPr>
                <w:sz w:val="20"/>
                <w:szCs w:val="20"/>
              </w:rPr>
              <w:t xml:space="preserve">товский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Кыринский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Акшинский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Каларский</w:t>
            </w:r>
            <w:r>
              <w:rPr>
                <w:sz w:val="20"/>
                <w:szCs w:val="20"/>
              </w:rPr>
              <w:t xml:space="preserve"> муниципальный округ</w:t>
            </w:r>
            <w:r>
              <w:rPr>
                <w:sz w:val="20"/>
                <w:szCs w:val="20"/>
              </w:rPr>
              <w:t xml:space="preserve">, ПСО № 1 - 7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241" w:type="dxa"/>
            <w:textDirection w:val="lrTb"/>
            <w:noWrap w:val="false"/>
          </w:tcPr>
          <w:p>
            <w:pPr>
              <w:pStyle w:val="915"/>
              <w:ind w:left="40" w:firstLine="8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«Краевая больница № 4»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060" w:type="dxa"/>
            <w:vAlign w:val="center"/>
            <w:textDirection w:val="lrTb"/>
            <w:noWrap w:val="false"/>
          </w:tcPr>
          <w:p>
            <w:pPr>
              <w:pStyle w:val="915"/>
              <w:ind w:left="40" w:hanging="40"/>
              <w:jc w:val="center"/>
              <w:shd w:val="clear" w:color="auto" w:fill="auto"/>
              <w:rPr>
                <w:rStyle w:val="1042"/>
                <w:rFonts w:eastAsia="MS Mincho"/>
                <w:color w:val="000000"/>
                <w:sz w:val="20"/>
                <w:szCs w:val="20"/>
              </w:rPr>
            </w:pP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  <w:t xml:space="preserve">24 / 6</w:t>
            </w: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83" w:type="dxa"/>
            <w:vAlign w:val="center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Краснокаменский,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Забайкальский, Калганский,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Александрово-Заводский,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Нерчинско-Заводский,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Газимуро-Заводский районы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Приаргунский</w:t>
            </w:r>
            <w:r>
              <w:rPr>
                <w:sz w:val="20"/>
                <w:szCs w:val="20"/>
              </w:rPr>
              <w:t xml:space="preserve"> муниципальный округ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241" w:type="dxa"/>
            <w:textDirection w:val="lrTb"/>
            <w:noWrap w:val="false"/>
          </w:tcPr>
          <w:p>
            <w:pPr>
              <w:pStyle w:val="915"/>
              <w:ind w:left="40" w:firstLine="8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«Краевая больница № 3»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060" w:type="dxa"/>
            <w:vAlign w:val="center"/>
            <w:textDirection w:val="lrTb"/>
            <w:noWrap w:val="false"/>
          </w:tcPr>
          <w:p>
            <w:pPr>
              <w:pStyle w:val="915"/>
              <w:ind w:left="40" w:hanging="40"/>
              <w:jc w:val="center"/>
              <w:shd w:val="clear" w:color="auto" w:fill="auto"/>
              <w:rPr>
                <w:rStyle w:val="1042"/>
                <w:rFonts w:eastAsia="MS Mincho"/>
                <w:color w:val="000000"/>
                <w:sz w:val="20"/>
                <w:szCs w:val="20"/>
              </w:rPr>
            </w:pP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  <w:t xml:space="preserve">24 / 6</w:t>
            </w: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Нерчинский,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Шилкинский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Тунгокоченский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Балейский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Шелопугинский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Могочинский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Тунгиро-Ол</w:t>
            </w:r>
            <w:r>
              <w:rPr>
                <w:sz w:val="20"/>
                <w:szCs w:val="20"/>
              </w:rPr>
              <w:t xml:space="preserve">ё</w:t>
            </w:r>
            <w:r>
              <w:rPr>
                <w:sz w:val="20"/>
                <w:szCs w:val="20"/>
              </w:rPr>
              <w:t xml:space="preserve">кми</w:t>
            </w:r>
            <w:r>
              <w:rPr>
                <w:sz w:val="20"/>
                <w:szCs w:val="20"/>
              </w:rPr>
              <w:t xml:space="preserve">нский</w:t>
            </w:r>
            <w:r>
              <w:rPr>
                <w:sz w:val="20"/>
                <w:szCs w:val="20"/>
              </w:rPr>
              <w:t xml:space="preserve"> районы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241" w:type="dxa"/>
            <w:textDirection w:val="lrTb"/>
            <w:noWrap w:val="false"/>
          </w:tcPr>
          <w:p>
            <w:pPr>
              <w:pStyle w:val="915"/>
              <w:ind w:left="40" w:firstLine="8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ГУЗ «Городская клиническая больница № 1»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060" w:type="dxa"/>
            <w:vAlign w:val="center"/>
            <w:textDirection w:val="lrTb"/>
            <w:noWrap w:val="false"/>
          </w:tcPr>
          <w:p>
            <w:pPr>
              <w:pStyle w:val="915"/>
              <w:ind w:left="40" w:hanging="40"/>
              <w:jc w:val="center"/>
              <w:shd w:val="clear" w:color="auto" w:fill="auto"/>
              <w:rPr>
                <w:rStyle w:val="1042"/>
                <w:rFonts w:eastAsia="MS Mincho"/>
                <w:color w:val="000000"/>
                <w:sz w:val="20"/>
                <w:szCs w:val="20"/>
              </w:rPr>
            </w:pP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  <w:t xml:space="preserve">24 / 6</w:t>
            </w: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Город Чита и Читинский район,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Карымский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Ул</w:t>
            </w:r>
            <w:r>
              <w:rPr>
                <w:color w:val="000000"/>
                <w:sz w:val="20"/>
                <w:szCs w:val="20"/>
              </w:rPr>
              <w:t xml:space="preserve">ё</w:t>
            </w:r>
            <w:r>
              <w:rPr>
                <w:color w:val="000000"/>
                <w:sz w:val="20"/>
                <w:szCs w:val="20"/>
              </w:rPr>
              <w:t xml:space="preserve">товский</w:t>
            </w:r>
            <w:r>
              <w:rPr>
                <w:color w:val="000000"/>
                <w:sz w:val="20"/>
                <w:szCs w:val="20"/>
              </w:rPr>
              <w:t xml:space="preserve"> районы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241" w:type="dxa"/>
            <w:textDirection w:val="lrTb"/>
            <w:noWrap w:val="false"/>
          </w:tcPr>
          <w:p>
            <w:pPr>
              <w:pStyle w:val="915"/>
              <w:ind w:left="40" w:firstLine="8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«Петровск- Забайкальская ЦРБ»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060" w:type="dxa"/>
            <w:vAlign w:val="center"/>
            <w:textDirection w:val="lrTb"/>
            <w:noWrap w:val="false"/>
          </w:tcPr>
          <w:p>
            <w:pPr>
              <w:pStyle w:val="915"/>
              <w:ind w:left="40" w:hanging="40"/>
              <w:jc w:val="center"/>
              <w:shd w:val="clear" w:color="auto" w:fill="auto"/>
              <w:rPr>
                <w:rStyle w:val="1042"/>
                <w:rFonts w:eastAsia="MS Mincho"/>
                <w:color w:val="000000"/>
                <w:sz w:val="20"/>
                <w:szCs w:val="20"/>
              </w:rPr>
            </w:pP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  <w:t xml:space="preserve">12 / 3</w:t>
            </w: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Петровск-Забайкальский, Красночикойский, Хилокский районы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241" w:type="dxa"/>
            <w:textDirection w:val="lrTb"/>
            <w:noWrap w:val="false"/>
          </w:tcPr>
          <w:p>
            <w:pPr>
              <w:pStyle w:val="915"/>
              <w:ind w:left="40" w:firstLine="8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«Агинская ОБ»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060" w:type="dxa"/>
            <w:vAlign w:val="center"/>
            <w:textDirection w:val="lrTb"/>
            <w:noWrap w:val="false"/>
          </w:tcPr>
          <w:p>
            <w:pPr>
              <w:pStyle w:val="915"/>
              <w:ind w:left="40" w:hanging="40"/>
              <w:jc w:val="center"/>
              <w:shd w:val="clear" w:color="auto" w:fill="auto"/>
              <w:rPr>
                <w:rStyle w:val="1042"/>
                <w:rFonts w:eastAsia="MS Mincho"/>
                <w:color w:val="000000"/>
                <w:sz w:val="20"/>
                <w:szCs w:val="20"/>
              </w:rPr>
            </w:pPr>
            <w:r>
              <w:rPr>
                <w:rStyle w:val="1042"/>
                <w:rFonts w:eastAsia="MS Mincho"/>
                <w:sz w:val="20"/>
                <w:szCs w:val="20"/>
              </w:rPr>
              <w:t xml:space="preserve">7 </w:t>
            </w: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  <w:t xml:space="preserve">/ 1</w:t>
            </w: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32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Агинский, Могойтуйский, Дульдургинский, Ононский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районы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15"/>
              <w:ind w:firstLine="0"/>
              <w:jc w:val="center"/>
              <w:spacing w:before="60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отделение № 6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241" w:type="dxa"/>
            <w:textDirection w:val="lrTb"/>
            <w:noWrap w:val="false"/>
          </w:tcPr>
          <w:p>
            <w:pPr>
              <w:pStyle w:val="915"/>
              <w:ind w:left="40" w:firstLine="0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«Борзинская ЦРБ»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060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spacing w:after="180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  <w:t xml:space="preserve">9 / 2</w:t>
            </w:r>
            <w:r>
              <w:rPr>
                <w:sz w:val="20"/>
                <w:szCs w:val="20"/>
              </w:rPr>
            </w:r>
          </w:p>
          <w:p>
            <w:pPr>
              <w:pStyle w:val="915"/>
              <w:ind w:right="140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3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Борзинский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Оловян</w:t>
            </w: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инский</w:t>
            </w:r>
            <w:r>
              <w:rPr>
                <w:sz w:val="20"/>
                <w:szCs w:val="20"/>
              </w:rPr>
              <w:t xml:space="preserve"> районы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15"/>
              <w:ind w:firstLine="0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7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241" w:type="dxa"/>
            <w:textDirection w:val="lrTb"/>
            <w:noWrap w:val="false"/>
          </w:tcPr>
          <w:p>
            <w:pPr>
              <w:pStyle w:val="915"/>
              <w:ind w:left="40" w:firstLine="0"/>
              <w:jc w:val="center"/>
              <w:shd w:val="clear" w:color="auto" w:fil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«Чернышевская ЦРБ»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060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042"/>
                <w:rFonts w:eastAsia="MS Mincho"/>
                <w:color w:val="000000"/>
                <w:sz w:val="20"/>
                <w:szCs w:val="20"/>
              </w:rPr>
              <w:t xml:space="preserve">4 / 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Чернышевский, Сретенский, </w:t>
            </w:r>
            <w:r>
              <w:rPr>
                <w:sz w:val="20"/>
                <w:szCs w:val="20"/>
              </w:rPr>
              <w:t xml:space="preserve">Могочинский</w:t>
            </w:r>
            <w:r>
              <w:rPr>
                <w:sz w:val="20"/>
                <w:szCs w:val="20"/>
              </w:rPr>
              <w:t xml:space="preserve"> районы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</w:t>
      </w:r>
      <w:r>
        <w:rPr>
          <w:bCs/>
          <w:sz w:val="28"/>
          <w:szCs w:val="28"/>
        </w:rPr>
        <w:t xml:space="preserve">за</w:t>
      </w:r>
      <w:r>
        <w:rPr>
          <w:bCs/>
          <w:sz w:val="28"/>
          <w:szCs w:val="28"/>
        </w:rPr>
        <w:t xml:space="preserve">ми</w:t>
      </w:r>
      <w:r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 xml:space="preserve">З</w:t>
      </w:r>
      <w:r>
        <w:rPr>
          <w:bCs/>
          <w:sz w:val="28"/>
          <w:szCs w:val="28"/>
        </w:rPr>
        <w:t xml:space="preserve"> Забайкальского края от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 февраля 202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109</w:t>
      </w:r>
      <w:r>
        <w:rPr>
          <w:bCs/>
          <w:sz w:val="28"/>
          <w:szCs w:val="28"/>
        </w:rPr>
        <w:t xml:space="preserve">/ОД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№ 110/ОД </w:t>
      </w:r>
      <w:r>
        <w:rPr>
          <w:bCs/>
          <w:sz w:val="28"/>
          <w:szCs w:val="28"/>
        </w:rPr>
        <w:t xml:space="preserve">утверждена следующая маршрутизация больных с острым коронарным синдромом </w:t>
      </w:r>
      <w:r>
        <w:rPr>
          <w:bCs/>
          <w:sz w:val="28"/>
          <w:szCs w:val="28"/>
        </w:rPr>
        <w:t xml:space="preserve">и ОНМК </w:t>
      </w:r>
      <w:r>
        <w:rPr>
          <w:bCs/>
          <w:sz w:val="28"/>
          <w:szCs w:val="28"/>
        </w:rPr>
        <w:t xml:space="preserve">на территории края:</w:t>
      </w:r>
      <w:r>
        <w:rPr>
          <w:bCs/>
          <w:sz w:val="28"/>
          <w:szCs w:val="28"/>
        </w:rPr>
      </w:r>
    </w:p>
    <w:p>
      <w:pPr>
        <w:numPr>
          <w:ilvl w:val="0"/>
          <w:numId w:val="33"/>
        </w:numPr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Региональный сосудистый центр ГУЗ «Краевая клиническая больница» госпитализируются:</w:t>
      </w:r>
      <w:r>
        <w:rPr>
          <w:sz w:val="28"/>
          <w:szCs w:val="27"/>
        </w:rPr>
      </w:r>
    </w:p>
    <w:p>
      <w:pPr>
        <w:numPr>
          <w:ilvl w:val="1"/>
          <w:numId w:val="33"/>
        </w:numPr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Больные с ОКС, доставленные выездными бригадами скорой медицинской помощи с территории г. Читы, Читинского, </w:t>
      </w:r>
      <w:r>
        <w:rPr>
          <w:sz w:val="28"/>
          <w:szCs w:val="27"/>
        </w:rPr>
        <w:t xml:space="preserve">Карымского</w:t>
      </w:r>
      <w:r>
        <w:rPr>
          <w:sz w:val="28"/>
          <w:szCs w:val="27"/>
        </w:rPr>
        <w:t xml:space="preserve">, </w:t>
      </w:r>
      <w:r>
        <w:rPr>
          <w:sz w:val="28"/>
          <w:szCs w:val="27"/>
        </w:rPr>
        <w:t xml:space="preserve">Ул</w:t>
      </w:r>
      <w:r>
        <w:rPr>
          <w:sz w:val="28"/>
          <w:szCs w:val="27"/>
        </w:rPr>
        <w:t xml:space="preserve">ё</w:t>
      </w:r>
      <w:r>
        <w:rPr>
          <w:sz w:val="28"/>
          <w:szCs w:val="27"/>
        </w:rPr>
        <w:t xml:space="preserve">товского</w:t>
      </w:r>
      <w:r>
        <w:rPr>
          <w:sz w:val="28"/>
          <w:szCs w:val="27"/>
        </w:rPr>
        <w:t xml:space="preserve">, </w:t>
      </w:r>
      <w:r>
        <w:rPr>
          <w:sz w:val="28"/>
          <w:szCs w:val="27"/>
        </w:rPr>
        <w:t xml:space="preserve">Кыринского</w:t>
      </w:r>
      <w:r>
        <w:rPr>
          <w:sz w:val="28"/>
          <w:szCs w:val="27"/>
        </w:rPr>
        <w:t xml:space="preserve">, </w:t>
      </w:r>
      <w:r>
        <w:rPr>
          <w:sz w:val="28"/>
          <w:szCs w:val="27"/>
        </w:rPr>
        <w:t xml:space="preserve">Акшинского</w:t>
      </w:r>
      <w:r>
        <w:rPr>
          <w:sz w:val="28"/>
          <w:szCs w:val="27"/>
        </w:rPr>
        <w:t xml:space="preserve"> районов;</w:t>
      </w:r>
      <w:r>
        <w:rPr>
          <w:sz w:val="28"/>
          <w:szCs w:val="27"/>
        </w:rPr>
      </w:r>
    </w:p>
    <w:p>
      <w:pPr>
        <w:numPr>
          <w:ilvl w:val="1"/>
          <w:numId w:val="33"/>
        </w:numPr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Больные из стационаров, расположенных в г. Чите, с диагнозом ОКС - после предварительной консультации со специалистами РСЦ;</w:t>
      </w:r>
      <w:r>
        <w:rPr>
          <w:sz w:val="28"/>
          <w:szCs w:val="27"/>
        </w:rPr>
      </w:r>
    </w:p>
    <w:p>
      <w:pPr>
        <w:numPr>
          <w:ilvl w:val="1"/>
          <w:numId w:val="33"/>
        </w:numPr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Больные из ПСО с диагнозом ОКС после предварительной консультации со специалистами РСЦ для проведения отсроченных ЧКВ;</w:t>
      </w:r>
      <w:r>
        <w:rPr>
          <w:sz w:val="28"/>
          <w:szCs w:val="27"/>
        </w:rPr>
      </w:r>
    </w:p>
    <w:p>
      <w:pPr>
        <w:pStyle w:val="876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Больные с ОКС, самостоятельно обратившиеся за медицинской помощью.</w:t>
      </w:r>
      <w:r>
        <w:rPr>
          <w:rFonts w:ascii="Times New Roman" w:hAnsi="Times New Roman"/>
          <w:sz w:val="28"/>
          <w:szCs w:val="27"/>
        </w:rPr>
      </w:r>
    </w:p>
    <w:p>
      <w:pPr>
        <w:numPr>
          <w:ilvl w:val="0"/>
          <w:numId w:val="33"/>
        </w:numPr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 В первичные сосудистые отделения госпитализируются:</w:t>
      </w:r>
      <w:r>
        <w:rPr>
          <w:sz w:val="28"/>
          <w:szCs w:val="27"/>
        </w:rPr>
      </w:r>
    </w:p>
    <w:p>
      <w:pPr>
        <w:pStyle w:val="876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Больные с ОКС с территории зон ответственности (</w:t>
      </w:r>
      <w:r>
        <w:rPr>
          <w:rFonts w:ascii="Times New Roman" w:hAnsi="Times New Roman"/>
          <w:sz w:val="28"/>
          <w:szCs w:val="27"/>
        </w:rPr>
        <w:t xml:space="preserve">см.таблицы</w:t>
      </w:r>
      <w:r>
        <w:rPr>
          <w:rFonts w:ascii="Times New Roman" w:hAnsi="Times New Roman"/>
          <w:sz w:val="28"/>
          <w:szCs w:val="27"/>
        </w:rPr>
        <w:t xml:space="preserve"> выше);</w:t>
      </w:r>
      <w:r>
        <w:rPr>
          <w:rFonts w:ascii="Times New Roman" w:hAnsi="Times New Roman"/>
          <w:sz w:val="28"/>
          <w:szCs w:val="27"/>
        </w:rPr>
      </w:r>
    </w:p>
    <w:p>
      <w:pPr>
        <w:pStyle w:val="876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Больные с ОКС, самостоятельно обратившиеся за медицинской помощью;</w:t>
      </w:r>
      <w:r>
        <w:rPr>
          <w:rFonts w:ascii="Times New Roman" w:hAnsi="Times New Roman"/>
          <w:sz w:val="28"/>
          <w:szCs w:val="27"/>
        </w:rPr>
      </w:r>
    </w:p>
    <w:p>
      <w:pPr>
        <w:pStyle w:val="876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Больные с ОКС, других медицинских организаций зон ответственности.</w:t>
      </w:r>
      <w:r>
        <w:rPr>
          <w:rFonts w:ascii="Times New Roman" w:hAnsi="Times New Roman"/>
          <w:sz w:val="28"/>
          <w:szCs w:val="27"/>
        </w:rPr>
      </w:r>
    </w:p>
    <w:p>
      <w:pPr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Приказом утверждены </w:t>
      </w:r>
      <w:r>
        <w:rPr>
          <w:sz w:val="28"/>
          <w:szCs w:val="27"/>
        </w:rPr>
        <w:t xml:space="preserve">также </w:t>
      </w:r>
      <w:r>
        <w:rPr>
          <w:sz w:val="28"/>
          <w:szCs w:val="27"/>
        </w:rPr>
        <w:t xml:space="preserve">алгоритм взаимоде</w:t>
      </w:r>
      <w:r>
        <w:rPr>
          <w:sz w:val="28"/>
          <w:szCs w:val="27"/>
        </w:rPr>
        <w:t xml:space="preserve">й</w:t>
      </w:r>
      <w:r>
        <w:rPr>
          <w:sz w:val="28"/>
          <w:szCs w:val="27"/>
        </w:rPr>
        <w:t xml:space="preserve">ствия медицинских организаций и служб при оказании медицинской помощи больным с ОКС, </w:t>
      </w:r>
      <w:r>
        <w:rPr>
          <w:sz w:val="28"/>
          <w:szCs w:val="27"/>
        </w:rPr>
        <w:t xml:space="preserve">догоспитальный</w:t>
      </w:r>
      <w:r>
        <w:rPr>
          <w:sz w:val="28"/>
          <w:szCs w:val="27"/>
        </w:rPr>
        <w:t xml:space="preserve"> этап оказания помощи, </w:t>
      </w:r>
      <w:r>
        <w:rPr>
          <w:sz w:val="28"/>
          <w:szCs w:val="27"/>
        </w:rPr>
        <w:t xml:space="preserve">целевые показатели, характеризующие качество медицинской помощи </w:t>
      </w:r>
      <w:r>
        <w:rPr>
          <w:sz w:val="28"/>
          <w:szCs w:val="27"/>
        </w:rPr>
        <w:t xml:space="preserve">при ОКС.</w:t>
      </w:r>
      <w:r>
        <w:rPr>
          <w:sz w:val="28"/>
          <w:szCs w:val="27"/>
        </w:rPr>
      </w:r>
    </w:p>
    <w:p>
      <w:pPr>
        <w:ind w:firstLine="708"/>
        <w:jc w:val="both"/>
        <w:rPr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 xml:space="preserve">На базе ГУЗ «Краевая клиническая больница» развернут кардиологический диспансер.</w:t>
      </w:r>
      <w:r>
        <w:rPr>
          <w:spacing w:val="-4"/>
          <w:sz w:val="28"/>
          <w:szCs w:val="28"/>
          <w:lang w:eastAsia="en-US"/>
        </w:rPr>
      </w:r>
    </w:p>
    <w:p>
      <w:pPr>
        <w:ind w:firstLine="709"/>
        <w:jc w:val="right"/>
        <w:rPr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4</w:t>
      </w:r>
      <w:r>
        <w:rPr>
          <w:sz w:val="28"/>
          <w:szCs w:val="28"/>
          <w:lang w:eastAsia="zh-CN"/>
        </w:rPr>
        <w:t xml:space="preserve">2</w:t>
      </w:r>
      <w:r>
        <w:rPr>
          <w:lang w:eastAsia="zh-CN"/>
        </w:rPr>
      </w:r>
    </w:p>
    <w:p>
      <w:pPr>
        <w:ind w:firstLine="709"/>
        <w:jc w:val="center"/>
        <w:rPr>
          <w:i/>
          <w:spacing w:val="-4"/>
          <w:sz w:val="28"/>
          <w:szCs w:val="28"/>
          <w:lang w:eastAsia="en-US"/>
        </w:rPr>
      </w:pPr>
      <w:r>
        <w:rPr>
          <w:i/>
          <w:spacing w:val="-4"/>
          <w:sz w:val="28"/>
          <w:szCs w:val="28"/>
          <w:lang w:eastAsia="en-US"/>
        </w:rPr>
      </w:r>
      <w:r>
        <w:rPr>
          <w:i/>
          <w:spacing w:val="-4"/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Штаты кардиологического диспансера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16"/>
          <w:lang w:eastAsia="en-US"/>
        </w:rPr>
      </w:pPr>
      <w:r>
        <w:rPr>
          <w:sz w:val="28"/>
          <w:szCs w:val="16"/>
          <w:lang w:eastAsia="en-US"/>
        </w:rPr>
      </w:r>
      <w:r>
        <w:rPr>
          <w:sz w:val="28"/>
          <w:szCs w:val="16"/>
          <w:lang w:eastAsia="en-US"/>
        </w:rPr>
      </w:r>
    </w:p>
    <w:tbl>
      <w:tblPr>
        <w:tblW w:w="4949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3730"/>
        <w:gridCol w:w="1128"/>
        <w:gridCol w:w="990"/>
        <w:gridCol w:w="1017"/>
        <w:gridCol w:w="1126"/>
        <w:gridCol w:w="984"/>
      </w:tblGrid>
      <w:tr>
        <w:tblPrEx/>
        <w:trPr>
          <w:trHeight w:val="20"/>
        </w:trPr>
        <w:tc>
          <w:tcPr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п/п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97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Показатель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>
              <w:rPr>
                <w:sz w:val="20"/>
                <w:szCs w:val="20"/>
                <w:lang w:eastAsia="en-US"/>
              </w:rPr>
              <w:t xml:space="preserve">20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>
              <w:rPr>
                <w:sz w:val="20"/>
                <w:szCs w:val="20"/>
                <w:lang w:eastAsia="en-US"/>
              </w:rPr>
              <w:t xml:space="preserve">2</w:t>
            </w:r>
            <w:r>
              <w:rPr>
                <w:sz w:val="20"/>
                <w:szCs w:val="20"/>
                <w:lang w:eastAsia="en-US"/>
              </w:rPr>
              <w:t xml:space="preserve">1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3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</w:t>
            </w:r>
            <w:r>
              <w:rPr>
                <w:sz w:val="20"/>
                <w:szCs w:val="20"/>
                <w:lang w:eastAsia="en-US"/>
              </w:rPr>
              <w:t xml:space="preserve">2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</w:t>
            </w:r>
            <w:r>
              <w:rPr>
                <w:sz w:val="20"/>
                <w:szCs w:val="20"/>
                <w:lang w:eastAsia="en-US"/>
              </w:rPr>
              <w:t xml:space="preserve">3</w:t>
            </w:r>
            <w:r>
              <w:rPr>
                <w:sz w:val="20"/>
                <w:szCs w:val="20"/>
                <w:lang w:eastAsia="en-US"/>
              </w:rPr>
              <w:t xml:space="preserve"> г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  <w:t xml:space="preserve"> г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>
              <w:rPr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W w:w="197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штатных должностей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3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>
              <w:rPr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W w:w="197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Занято должностей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21,7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21,7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3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14,95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20,5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20.5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>
              <w:rPr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W w:w="197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физических лиц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3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>
              <w:rPr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W w:w="197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Укомплектованность должностями, 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62,9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62,9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3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66,7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62,9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62.9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W w:w="197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Укомплектованность кадрами, 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3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55,4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>
              <w:rPr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W w:w="197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Коэффициент совместительства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3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W w:w="197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Имеют квалификационную категорию всего, чел./%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12/85%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12/85%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3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9/64%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9/64%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9/64%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W w:w="25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>
              <w:rPr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W w:w="197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Имеют сертификат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6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3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9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2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100%</w:t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ind w:firstLine="709"/>
        <w:jc w:val="right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3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Показатели работы кардиологического диспансера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20"/>
        <w:gridCol w:w="3039"/>
        <w:gridCol w:w="1015"/>
        <w:gridCol w:w="1015"/>
        <w:gridCol w:w="1019"/>
        <w:gridCol w:w="1015"/>
        <w:gridCol w:w="1010"/>
        <w:gridCol w:w="931"/>
      </w:tblGrid>
      <w:tr>
        <w:tblPrEx/>
        <w:trPr>
          <w:tblHeader/>
        </w:trPr>
        <w:tc>
          <w:tcPr>
            <w:tcW w:w="5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3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60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«ККБ»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52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</w:r>
            <w:r>
              <w:rPr>
                <w:i/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</w:r>
            <w:r>
              <w:rPr>
                <w:i/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201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i/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i/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i/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i/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Кол-во посещений в кардиодиспансере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35588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30485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30207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26380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Кол-во посещений по ОМС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31926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17840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32900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25003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25496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25160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% выполнения плана посещений по ОМС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78,8%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54,2%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80,2%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84,4%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98.4%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Динамика посещений в поликлинике по сравнению с предыдущим годом, 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+2,1%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-31%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-24%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+4,2%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+14%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Удельный вес посещений по поводу </w:t>
            </w:r>
            <w:r>
              <w:rPr>
                <w:sz w:val="20"/>
                <w:szCs w:val="20"/>
                <w:lang w:eastAsia="en-US"/>
              </w:rPr>
              <w:t xml:space="preserve">профосмотров</w:t>
            </w:r>
            <w:r>
              <w:rPr>
                <w:sz w:val="20"/>
                <w:szCs w:val="20"/>
                <w:lang w:eastAsia="en-US"/>
              </w:rPr>
              <w:t xml:space="preserve">, 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3,86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4,4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17,9%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18,7%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18.7%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Функция врачебной должности в среднем по </w:t>
            </w:r>
            <w:r>
              <w:rPr>
                <w:sz w:val="20"/>
                <w:szCs w:val="20"/>
                <w:lang w:eastAsia="en-US"/>
              </w:rPr>
              <w:t xml:space="preserve">кардиодиспансеру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2675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2287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3417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3198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3198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Нагрузка в час в кардиодиспансере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2,54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2,5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2,55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2,5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2.5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т.ч. мест ДС при АПУ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Пролечено пациентов ДС (</w:t>
            </w:r>
            <w:r>
              <w:rPr>
                <w:sz w:val="20"/>
                <w:szCs w:val="20"/>
                <w:lang w:eastAsia="en-US"/>
              </w:rPr>
              <w:t xml:space="preserve">ОМС+платн</w:t>
            </w:r>
            <w:r>
              <w:rPr>
                <w:sz w:val="20"/>
                <w:szCs w:val="20"/>
                <w:lang w:eastAsia="en-US"/>
              </w:rPr>
              <w:t xml:space="preserve">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299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433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465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323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428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больными койко-дней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2288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1371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4297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1979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1373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1447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Средние сроки лечения, </w:t>
            </w:r>
            <w:r>
              <w:rPr>
                <w:sz w:val="20"/>
                <w:szCs w:val="20"/>
                <w:lang w:eastAsia="en-US"/>
              </w:rPr>
              <w:t xml:space="preserve">дн</w:t>
            </w:r>
            <w:r>
              <w:rPr>
                <w:sz w:val="20"/>
                <w:szCs w:val="20"/>
                <w:lang w:eastAsia="en-US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4,2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4,2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объема по ОМС + платные (по выбывшим</w:t>
            </w:r>
            <w:r>
              <w:rPr>
                <w:sz w:val="20"/>
                <w:szCs w:val="20"/>
                <w:lang w:eastAsia="en-US"/>
              </w:rPr>
              <w:t xml:space="preserve">),%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91,3%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69,1%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72,99%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объема по ОМС + платные (койко-дней</w:t>
            </w:r>
            <w:r>
              <w:rPr>
                <w:sz w:val="20"/>
                <w:szCs w:val="20"/>
                <w:lang w:eastAsia="en-US"/>
              </w:rPr>
              <w:t xml:space="preserve">),%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49,8%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31,9%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Пролечено пациентов ДС (ОМС)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390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295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465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323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428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больными койко-дней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1936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3682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1979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1373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1447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объема по ОМС (по выбывшим</w:t>
            </w:r>
            <w:r>
              <w:rPr>
                <w:sz w:val="20"/>
                <w:szCs w:val="20"/>
                <w:lang w:eastAsia="en-US"/>
              </w:rPr>
              <w:t xml:space="preserve">),%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98%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79,5%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72,99%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объема по ОМС (койко-дней),%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45,3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36,0%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42%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Число лабораторных исследований на 100 амбулаторных посещений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248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230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Число исследований по функциональной диагностике на 100 посещений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 (без ЭКГ)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21 (без ЭКГ)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5,77 (без ЭКГ)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5,69 (без ЭКГ)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3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5.70(без </w:t>
            </w:r>
            <w:r>
              <w:rPr>
                <w:sz w:val="20"/>
                <w:szCs w:val="20"/>
                <w:lang w:eastAsia="en-US"/>
              </w:rPr>
              <w:t xml:space="preserve">экг</w:t>
            </w:r>
            <w:r>
              <w:rPr>
                <w:sz w:val="20"/>
                <w:szCs w:val="20"/>
                <w:lang w:eastAsia="en-US"/>
              </w:rPr>
              <w:t xml:space="preserve">)</w:t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ind w:firstLine="709"/>
        <w:jc w:val="right"/>
        <w:rPr>
          <w:i/>
          <w:sz w:val="28"/>
          <w:szCs w:val="28"/>
          <w:highlight w:val="yellow"/>
          <w:lang w:eastAsia="en-US"/>
        </w:rPr>
      </w:pPr>
      <w:r>
        <w:rPr>
          <w:i/>
          <w:sz w:val="28"/>
          <w:szCs w:val="28"/>
          <w:highlight w:val="yellow"/>
          <w:lang w:eastAsia="en-US"/>
        </w:rPr>
      </w:r>
      <w:r>
        <w:rPr>
          <w:i/>
          <w:sz w:val="28"/>
          <w:szCs w:val="28"/>
          <w:highlight w:val="yellow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 2024 год план по </w:t>
      </w:r>
      <w:r>
        <w:rPr>
          <w:sz w:val="28"/>
          <w:szCs w:val="28"/>
          <w:lang w:eastAsia="en-US"/>
        </w:rPr>
        <w:t xml:space="preserve">посещениям по ОМС выполнен на 98.4 %. Невыполнение плана связано с кадровым дефицитом, отсутствием возможности замещения приема врача кардиолога, невролога, ревматолога, офтальмолога, сердечно-сосудистого хирурга в период отпусков, 2-7 % неявок пациентов.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Всего за 2024 год на койки дневного стационара госпитализировано 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428 человека. Из них: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183 пациентов госпитализированы для проведения КАГ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78 призывников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11 пациента неврологического профиля для планового лечения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156 пациентов госпитализировано на </w:t>
      </w:r>
      <w:r>
        <w:rPr>
          <w:sz w:val="28"/>
          <w:szCs w:val="28"/>
          <w:lang w:eastAsia="en-US"/>
        </w:rPr>
        <w:t xml:space="preserve">ботулинотерапию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 сравнению с 2023г отмечается повышение показателя  выполнения плана на 4.8%.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Основной нозологической формой госпитализированных пациентов остается ИБС - 74,5 % случаев, на втором месте артериальная гипертензия (гипертоническая болезнь с </w:t>
      </w:r>
      <w:r>
        <w:rPr>
          <w:sz w:val="28"/>
          <w:szCs w:val="28"/>
          <w:lang w:eastAsia="en-US"/>
        </w:rPr>
        <w:t xml:space="preserve">кризовым</w:t>
      </w:r>
      <w:r>
        <w:rPr>
          <w:sz w:val="28"/>
          <w:szCs w:val="28"/>
          <w:lang w:eastAsia="en-US"/>
        </w:rPr>
        <w:t xml:space="preserve"> течением) – 16,4 % случаев. На третьем месте пороки сердца, как врожденные, так и приобретенные – 5,2 % случаев. За 2024 год оказана неотложная помощь 186 пациентам. Из них: госпитализированы –72 человека; отпущены на дальнейшее плановое обследование – </w:t>
      </w:r>
      <w:r>
        <w:rPr>
          <w:sz w:val="28"/>
          <w:szCs w:val="28"/>
          <w:lang w:eastAsia="en-US"/>
        </w:rPr>
        <w:t xml:space="preserve">114  человек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Основной патологией среди обратившихся за неотложной помощью является гипертонический криз (как осложненный, так и </w:t>
      </w:r>
      <w:r>
        <w:rPr>
          <w:sz w:val="28"/>
          <w:szCs w:val="28"/>
          <w:lang w:eastAsia="en-US"/>
        </w:rPr>
        <w:t xml:space="preserve">неосложенный</w:t>
      </w:r>
      <w:r>
        <w:rPr>
          <w:sz w:val="28"/>
          <w:szCs w:val="28"/>
          <w:lang w:eastAsia="en-US"/>
        </w:rPr>
        <w:t xml:space="preserve">) -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en-US"/>
        </w:rPr>
        <w:t xml:space="preserve">45 % обратившихся; ОКС - 10 %; ИБС, нарушения ритма –21 %.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76"/>
        <w:numPr>
          <w:ilvl w:val="2"/>
          <w:numId w:val="4"/>
        </w:numPr>
        <w:ind w:left="0" w:firstLine="0"/>
        <w:jc w:val="center"/>
        <w:spacing w:after="0" w:line="240" w:lineRule="auto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Ведение в 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Забайкальском крае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баз данных регистров, реестров больных с сердечно-сосудистыми заболеваниями</w:t>
      </w:r>
      <w:r>
        <w:rPr>
          <w:rFonts w:ascii="Times New Roman" w:hAnsi="Times New Roman"/>
          <w:b/>
          <w:spacing w:val="-3"/>
          <w:sz w:val="28"/>
          <w:szCs w:val="28"/>
        </w:rPr>
      </w:r>
    </w:p>
    <w:p>
      <w:pPr>
        <w:pStyle w:val="876"/>
        <w:ind w:left="0"/>
        <w:jc w:val="both"/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</w:r>
      <w:r>
        <w:rPr>
          <w:rFonts w:ascii="Times New Roman" w:hAnsi="Times New Roman"/>
          <w:b/>
          <w:spacing w:val="-5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Забайкальском крае вед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тся регистр лиц с острым нарушением мозгового кровообращения и острым коронарным синдромом поступающих в медицинские организации края. Регистр учитывает ряд показателей, такие как: паспортные данные (фа</w:t>
      </w:r>
      <w:r>
        <w:rPr>
          <w:color w:val="000000"/>
          <w:sz w:val="28"/>
          <w:szCs w:val="28"/>
        </w:rPr>
        <w:t xml:space="preserve">милия, имя, отчество, дата рождения, район проживания), время начала заболевания, время обращения за медицинской помощью, время первого контакта с медицинским работником, данные о проведенной тромболитической терапии (при острых коронарных синдромах с подъ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мом сегмента ST и ишемических инсультах), </w:t>
      </w:r>
      <w:r>
        <w:rPr>
          <w:color w:val="000000"/>
          <w:sz w:val="28"/>
          <w:szCs w:val="28"/>
        </w:rPr>
        <w:t xml:space="preserve">коронарангиографиях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стентированиях</w:t>
      </w:r>
      <w:r>
        <w:rPr>
          <w:color w:val="000000"/>
          <w:sz w:val="28"/>
          <w:szCs w:val="28"/>
        </w:rPr>
        <w:t xml:space="preserve"> коронарных артериях при острых коронарных си</w:t>
      </w:r>
      <w:r>
        <w:rPr>
          <w:color w:val="000000"/>
          <w:sz w:val="28"/>
          <w:szCs w:val="28"/>
        </w:rPr>
        <w:t xml:space="preserve">ндромах, а так же сведенья о маршрутизации больного и исходах лечения. Данный мониторинг ведется силами отделения телемедицинских информационных технологий (ОТИТ) входящего в состав регионального сосудистого центра. Данные обновляются в ежедневном режиме. 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 декабря 2018 г</w:t>
      </w:r>
      <w:r>
        <w:rPr>
          <w:sz w:val="28"/>
          <w:szCs w:val="28"/>
          <w:lang w:eastAsia="en-US"/>
        </w:rPr>
        <w:t xml:space="preserve">ода</w:t>
      </w:r>
      <w:r>
        <w:rPr>
          <w:sz w:val="28"/>
          <w:szCs w:val="28"/>
          <w:lang w:eastAsia="en-US"/>
        </w:rPr>
        <w:t xml:space="preserve"> в крае начата работа по ведению Федерального регистра острого коронарного синдро</w:t>
      </w:r>
      <w:r>
        <w:rPr>
          <w:sz w:val="28"/>
          <w:szCs w:val="28"/>
          <w:lang w:eastAsia="en-US"/>
        </w:rPr>
        <w:t xml:space="preserve">ма специалистами кардиологического диспансера ГУЗ «Краевая клиническая больница». С этого же времени начато ведение регистра ишемической болезни сердца, артериальной гипертензии, хронической сердечной недостаточности совместно с НМИЦ кардиологии г. Москвы.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4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внесения количества больных с начала ведения регистра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  <w:lang w:eastAsia="en-US"/>
        </w:rPr>
      </w:r>
      <w:r>
        <w:rPr>
          <w:b/>
          <w:color w:val="ff0000"/>
          <w:sz w:val="28"/>
          <w:szCs w:val="28"/>
          <w:lang w:eastAsia="en-US"/>
        </w:rPr>
      </w:r>
    </w:p>
    <w:tbl>
      <w:tblPr>
        <w:tblStyle w:val="871"/>
        <w:tblW w:w="0" w:type="auto"/>
        <w:tblLook w:val="04A0" w:firstRow="1" w:lastRow="0" w:firstColumn="1" w:lastColumn="0" w:noHBand="0" w:noVBand="1"/>
      </w:tblPr>
      <w:tblGrid>
        <w:gridCol w:w="2079"/>
        <w:gridCol w:w="1913"/>
        <w:gridCol w:w="1912"/>
        <w:gridCol w:w="1912"/>
        <w:gridCol w:w="1748"/>
      </w:tblGrid>
      <w:tr>
        <w:tblPrEx/>
        <w:trPr/>
        <w:tc>
          <w:tcPr>
            <w:shd w:val="clear" w:color="auto" w:fill="auto"/>
            <w:tcW w:w="20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Регистры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191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2021 г.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19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2022 г.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19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2023 г.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7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2024 г.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07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ОКС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91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1857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2645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2589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7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2589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07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ОНМК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91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2815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3013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3097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7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3097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07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ХСН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91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112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254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411</w:t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7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411</w:t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ind w:firstLine="709"/>
        <w:jc w:val="both"/>
        <w:rPr>
          <w:b/>
          <w:spacing w:val="-5"/>
          <w:sz w:val="28"/>
          <w:szCs w:val="28"/>
          <w:lang w:eastAsia="en-US"/>
        </w:rPr>
      </w:pPr>
      <w:r>
        <w:rPr>
          <w:b/>
          <w:spacing w:val="-5"/>
          <w:sz w:val="28"/>
          <w:szCs w:val="28"/>
          <w:lang w:eastAsia="en-US"/>
        </w:rPr>
      </w:r>
      <w:r>
        <w:rPr>
          <w:b/>
          <w:spacing w:val="-5"/>
          <w:sz w:val="28"/>
          <w:szCs w:val="28"/>
          <w:lang w:eastAsia="en-US"/>
        </w:rPr>
      </w:r>
    </w:p>
    <w:p>
      <w:pPr>
        <w:pStyle w:val="876"/>
        <w:numPr>
          <w:ilvl w:val="2"/>
          <w:numId w:val="4"/>
        </w:numPr>
        <w:ind w:left="0" w:firstLine="0"/>
        <w:jc w:val="center"/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Реализация в 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Забайкальском крае 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специализированных 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программ для больных с сердечно-сосудистыми заболеваниями</w:t>
      </w:r>
      <w:r>
        <w:rPr>
          <w:rFonts w:ascii="Times New Roman" w:hAnsi="Times New Roman"/>
          <w:b/>
          <w:spacing w:val="-5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  <w:r>
        <w:rPr>
          <w:color w:val="000000"/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В</w:t>
      </w:r>
      <w:r>
        <w:rPr>
          <w:color w:val="000000"/>
          <w:sz w:val="28"/>
          <w:szCs w:val="28"/>
          <w:lang w:eastAsia="zh-CN"/>
        </w:rPr>
        <w:t xml:space="preserve"> ц</w:t>
      </w:r>
      <w:r>
        <w:rPr>
          <w:color w:val="000000"/>
          <w:sz w:val="28"/>
          <w:szCs w:val="28"/>
          <w:lang w:eastAsia="zh-CN"/>
        </w:rPr>
        <w:t xml:space="preserve">елях </w:t>
      </w:r>
      <w:r>
        <w:rPr>
          <w:color w:val="000000"/>
          <w:sz w:val="28"/>
          <w:szCs w:val="28"/>
          <w:lang w:eastAsia="zh-CN"/>
        </w:rPr>
        <w:t xml:space="preserve">совершенствования медицинской помощи пациентам с сердечно-сосудистыми заболеваниями в крае проводятся</w:t>
      </w:r>
      <w:r>
        <w:rPr>
          <w:color w:val="000000"/>
          <w:sz w:val="28"/>
          <w:szCs w:val="28"/>
          <w:lang w:eastAsia="zh-CN"/>
        </w:rPr>
        <w:t xml:space="preserve"> мероприятия: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widowControl w:val="off"/>
        <w:tabs>
          <w:tab w:val="left" w:pos="924" w:leader="none"/>
        </w:tabs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по повышению качества оказания медицинской помощи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пациентам с болезнями системы кровообращения, а именно с хронической сердечной недостаточностью, артериальной гипертензией, ИБС, ЦВЗ;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widowControl w:val="off"/>
        <w:tabs>
          <w:tab w:val="left" w:pos="938" w:leader="none"/>
        </w:tabs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проведение мероприятий по профилактике и лечению факторов риска БСК (артериал</w:t>
      </w:r>
      <w:r>
        <w:rPr>
          <w:color w:val="000000"/>
          <w:sz w:val="28"/>
          <w:szCs w:val="28"/>
          <w:lang w:eastAsia="zh-CN"/>
        </w:rPr>
        <w:t xml:space="preserve">ьной гипертензии, курения, высокого уровня холестерина, сахарного диабета; употребления алкоголя; низкой физической активности; избыточной массы тела и ожирения), организация и проведение информационно просветительских программ для населения с использовани</w:t>
      </w:r>
      <w:r>
        <w:rPr>
          <w:color w:val="000000"/>
          <w:sz w:val="28"/>
          <w:szCs w:val="28"/>
          <w:lang w:eastAsia="zh-CN"/>
        </w:rPr>
        <w:t xml:space="preserve">ем средств массовой информации, в том числе в целях информирования населения о симптомах ОНМК и ОКС, организация школ здоровья для пациентов группы высокого риска по ОНМК/ОКС, а также по мотивации прохождения диспансеризации. Формирование здорового образа </w:t>
      </w:r>
      <w:r>
        <w:rPr>
          <w:color w:val="000000"/>
          <w:sz w:val="28"/>
          <w:szCs w:val="28"/>
          <w:lang w:eastAsia="zh-CN"/>
        </w:rPr>
        <w:t xml:space="preserve">жизни;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widowControl w:val="off"/>
        <w:tabs>
          <w:tab w:val="left" w:pos="931" w:leader="none"/>
        </w:tabs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совершенствование системы оказания первичной медико-санитарной помощи пациентам в Забайкальском кр</w:t>
      </w:r>
      <w:r>
        <w:rPr>
          <w:color w:val="000000"/>
          <w:sz w:val="28"/>
          <w:szCs w:val="28"/>
          <w:lang w:eastAsia="zh-CN"/>
        </w:rPr>
        <w:t xml:space="preserve">ае с внедрением алгоритмов диспансеризации населения, направленных на группы риска, особенно по развитию ОНМК и ОКС, раннее выявление лиц из группы высокого риска по развитию инсульта и инфаркта миокарда, пациентов с хронической сердечной недостаточностью;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widowControl w:val="off"/>
        <w:tabs>
          <w:tab w:val="left" w:pos="931" w:leader="none"/>
        </w:tabs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внедрение новых эффективных, в том числе ди</w:t>
      </w:r>
      <w:r>
        <w:rPr>
          <w:color w:val="000000"/>
          <w:sz w:val="28"/>
          <w:szCs w:val="28"/>
          <w:lang w:eastAsia="zh-CN"/>
        </w:rPr>
        <w:t xml:space="preserve">станционных, технологий диагностики, лечения и профилактики БСК с увеличением объемов оказания медицинской помощи, реализацией программ мониторинга и льготного лекарственного обеспечения пациентов высокого риска повторных событий и неблагоприятного исхода;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widowControl w:val="off"/>
        <w:tabs>
          <w:tab w:val="left" w:pos="924" w:leader="none"/>
        </w:tabs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разработка и реализация комплекса мероприятий по совершенствованию системы реабилитации пациентов с БСК, внедрение ранней </w:t>
      </w:r>
      <w:r>
        <w:rPr>
          <w:color w:val="000000"/>
          <w:sz w:val="28"/>
          <w:szCs w:val="28"/>
          <w:lang w:eastAsia="zh-CN"/>
        </w:rPr>
        <w:t xml:space="preserve">мультидисциплинарной</w:t>
      </w:r>
      <w:r>
        <w:rPr>
          <w:color w:val="000000"/>
          <w:sz w:val="28"/>
          <w:szCs w:val="28"/>
          <w:lang w:eastAsia="zh-CN"/>
        </w:rPr>
        <w:t xml:space="preserve"> реабилитации больных, реабилитации на амбулаторном этапе лечения в Забайкальском крае;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widowControl w:val="off"/>
        <w:tabs>
          <w:tab w:val="left" w:pos="958" w:leader="none"/>
        </w:tabs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устранение дефицита кадров в медицинских организациях Забайкальского края, в том числе в первичных сосудистых отделениях и региональных сосудистых центрах, отделениях кардиологии, неврологии ЦРБ, </w:t>
      </w:r>
      <w:r>
        <w:rPr>
          <w:color w:val="000000"/>
          <w:sz w:val="28"/>
          <w:szCs w:val="28"/>
          <w:lang w:eastAsia="zh-CN"/>
        </w:rPr>
        <w:t xml:space="preserve">амбулаторно</w:t>
      </w:r>
      <w:r>
        <w:rPr>
          <w:color w:val="000000"/>
          <w:sz w:val="28"/>
          <w:szCs w:val="28"/>
          <w:lang w:eastAsia="zh-CN"/>
        </w:rPr>
        <w:t xml:space="preserve">поликлиническом</w:t>
      </w:r>
      <w:r>
        <w:rPr>
          <w:color w:val="000000"/>
          <w:sz w:val="28"/>
          <w:szCs w:val="28"/>
          <w:lang w:eastAsia="zh-CN"/>
        </w:rPr>
        <w:t xml:space="preserve"> звене, скорой медицинской помощи. Повышение профессиональной квалификации специалистов, участвующих в оказании медицинской помощи больным с сердечно-сосудистыми заболеваниями. Разработка и реализация новых социальных программ по привлечению кадров;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совершенствование системы мониторингов заболеваемости, смертности, летальности и инвалидности пациентов при БСК, в том числе с использованием региональных информационных сервисов;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widowControl w:val="off"/>
        <w:tabs>
          <w:tab w:val="left" w:pos="951" w:leader="none"/>
        </w:tabs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совершенствование телемедицинской службы во взаимодействии с федеральными центрами по профилю, с профильными национальными медицинскими исследовательскими центрами.</w:t>
      </w:r>
      <w:r>
        <w:rPr>
          <w:sz w:val="28"/>
          <w:szCs w:val="28"/>
          <w:lang w:eastAsia="zh-CN"/>
        </w:rPr>
      </w:r>
    </w:p>
    <w:p>
      <w:pPr>
        <w:contextualSpacing/>
        <w:ind w:firstLine="709"/>
        <w:rPr>
          <w:rFonts w:ascii="Calibri" w:hAnsi="Calibri"/>
          <w:spacing w:val="-3"/>
          <w:sz w:val="28"/>
          <w:szCs w:val="28"/>
          <w:lang w:eastAsia="en-US"/>
        </w:rPr>
      </w:pPr>
      <w:r>
        <w:rPr>
          <w:rFonts w:ascii="Calibri" w:hAnsi="Calibri"/>
          <w:spacing w:val="-3"/>
          <w:sz w:val="28"/>
          <w:szCs w:val="28"/>
          <w:lang w:eastAsia="en-US"/>
        </w:rPr>
      </w:r>
      <w:r>
        <w:rPr>
          <w:rFonts w:ascii="Calibri" w:hAnsi="Calibri"/>
          <w:spacing w:val="-3"/>
          <w:sz w:val="28"/>
          <w:szCs w:val="28"/>
          <w:lang w:eastAsia="en-US"/>
        </w:rPr>
      </w:r>
    </w:p>
    <w:p>
      <w:pPr>
        <w:pStyle w:val="876"/>
        <w:numPr>
          <w:ilvl w:val="2"/>
          <w:numId w:val="4"/>
        </w:numPr>
        <w:ind w:left="0" w:firstLine="0"/>
        <w:jc w:val="center"/>
        <w:spacing w:after="0"/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Оценка организации и оказания медицинской помощи с применением телемедицинских технологий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76"/>
        <w:ind w:left="0"/>
        <w:spacing w:after="0"/>
        <w:shd w:val="clear" w:color="auto" w:fill="ffffff"/>
        <w:tabs>
          <w:tab w:val="left" w:pos="1875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«Головное» подразделение для обеспечения дистанционных </w:t>
      </w:r>
      <w:r>
        <w:rPr>
          <w:spacing w:val="-1"/>
          <w:sz w:val="28"/>
          <w:szCs w:val="28"/>
        </w:rPr>
        <w:t xml:space="preserve">консультаций с применением телемедицинских технологий при сердечно</w:t>
      </w:r>
      <w:r>
        <w:rPr>
          <w:spacing w:val="-1"/>
          <w:sz w:val="28"/>
          <w:szCs w:val="28"/>
        </w:rPr>
        <w:t xml:space="preserve">сосудистых заболевания по профилю «кардиология» располагается на базе </w:t>
      </w:r>
      <w:r>
        <w:rPr>
          <w:spacing w:val="-2"/>
          <w:sz w:val="28"/>
          <w:szCs w:val="28"/>
        </w:rPr>
        <w:t xml:space="preserve">медицинской организации 3 уровня: ГУЗ «Краевая клиническая больница» </w:t>
      </w:r>
      <w:r>
        <w:rPr>
          <w:spacing w:val="-1"/>
          <w:sz w:val="28"/>
          <w:szCs w:val="28"/>
        </w:rPr>
        <w:t xml:space="preserve">функционирует в качестве самостоятельного подразделения.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Функционирование и штатное расписание телемедицинского подразделения утверждено распоряжением МЗ </w:t>
      </w:r>
      <w:r>
        <w:rPr>
          <w:iCs/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9 ноября 2016 года № 1477 «Об организации отдела телемедицинских и </w:t>
      </w:r>
      <w:r>
        <w:rPr>
          <w:spacing w:val="-1"/>
          <w:sz w:val="28"/>
          <w:szCs w:val="28"/>
        </w:rPr>
        <w:t xml:space="preserve">информационных технологий на базе ГУЗ «Краевая клиническая больница».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 согласно внутреннему приказу ГУЗ «Краевая клиническая больница» от 10 ноября 2016 года № 572 «Об организации отдела телемедицинских и информационных технологий.</w:t>
      </w:r>
      <w:r>
        <w:rPr>
          <w:sz w:val="28"/>
          <w:szCs w:val="28"/>
        </w:rPr>
      </w:r>
    </w:p>
    <w:p>
      <w:pPr>
        <w:ind w:firstLine="709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Штатное расписание телемедицинского подразделения: </w:t>
      </w:r>
      <w:r>
        <w:rPr>
          <w:spacing w:val="-2"/>
          <w:sz w:val="28"/>
          <w:szCs w:val="28"/>
        </w:rPr>
      </w:r>
    </w:p>
    <w:p>
      <w:pPr>
        <w:ind w:firstLine="70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 ставка заведующей отделом;</w:t>
      </w:r>
      <w:r>
        <w:rPr>
          <w:sz w:val="28"/>
          <w:szCs w:val="28"/>
        </w:rPr>
      </w:r>
    </w:p>
    <w:p>
      <w:pPr>
        <w:ind w:firstLine="709"/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2,5 ставки - врача функциональной диагностики </w:t>
      </w:r>
      <w:r>
        <w:rPr>
          <w:spacing w:val="-1"/>
          <w:sz w:val="28"/>
          <w:szCs w:val="28"/>
        </w:rPr>
      </w:r>
    </w:p>
    <w:p>
      <w:pPr>
        <w:ind w:firstLine="709"/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 ставки </w:t>
      </w:r>
      <w:r>
        <w:rPr>
          <w:sz w:val="28"/>
          <w:szCs w:val="28"/>
        </w:rPr>
        <w:t xml:space="preserve">врача-методиста</w:t>
      </w:r>
      <w:r>
        <w:rPr>
          <w:sz w:val="28"/>
          <w:szCs w:val="28"/>
        </w:rPr>
      </w:r>
    </w:p>
    <w:p>
      <w:pPr>
        <w:ind w:firstLine="70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 ставка врача терапевта;</w:t>
      </w:r>
      <w:r>
        <w:rPr>
          <w:sz w:val="28"/>
          <w:szCs w:val="28"/>
        </w:rPr>
      </w:r>
    </w:p>
    <w:p>
      <w:pPr>
        <w:ind w:firstLine="709"/>
        <w:shd w:val="clear" w:color="auto" w:fill="ffffff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 ставка медицинской сестры.</w:t>
      </w:r>
      <w:r>
        <w:rPr>
          <w:spacing w:val="-4"/>
          <w:sz w:val="28"/>
          <w:szCs w:val="28"/>
        </w:rPr>
      </w:r>
    </w:p>
    <w:p>
      <w:pPr>
        <w:ind w:firstLine="70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6,5 ставок 4 физических лица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Режим работы медицинской организации, на базе которой </w:t>
      </w:r>
      <w:r>
        <w:rPr>
          <w:spacing w:val="-1"/>
          <w:sz w:val="28"/>
          <w:szCs w:val="28"/>
        </w:rPr>
        <w:t xml:space="preserve">функционирует телемедицинское подразделение: 7 дней в неделю.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Режим работы телемедицинского подразделения: 5 дней в неделю.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Экстренные телемедицинские консультации по вопросам диагностики и лечения по профилю «кардиология» в выходные и праздничные дни и в ночное</w:t>
      </w:r>
      <w:r>
        <w:rPr>
          <w:sz w:val="28"/>
          <w:szCs w:val="28"/>
        </w:rPr>
        <w:t xml:space="preserve"> время проводятся </w:t>
      </w:r>
      <w:r>
        <w:rPr>
          <w:spacing w:val="-3"/>
          <w:sz w:val="28"/>
          <w:szCs w:val="28"/>
        </w:rPr>
        <w:t xml:space="preserve">силами </w:t>
      </w:r>
      <w:r>
        <w:rPr>
          <w:bCs/>
          <w:spacing w:val="-3"/>
          <w:sz w:val="28"/>
          <w:szCs w:val="28"/>
        </w:rPr>
        <w:t xml:space="preserve">ГКУЗ</w:t>
      </w:r>
      <w:r>
        <w:rPr>
          <w:spacing w:val="-3"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 xml:space="preserve">Забайкальский Территориальный центр медицины катастроф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Телемедицинское консультирование в медицинской организации 3 уровня проводится - централизованно (врачебные консультирования проводятся в отдельном помещении).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плановых телемедицинских консультациях по профилю «кардиология» по вопросам диагностики и лечения участвуют врачи отделений ГУЗ «Краевая клиническая больница»:</w:t>
      </w:r>
      <w:r>
        <w:rPr>
          <w:sz w:val="28"/>
          <w:szCs w:val="28"/>
        </w:rPr>
      </w:r>
    </w:p>
    <w:p>
      <w:pPr>
        <w:ind w:firstLine="709"/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Кардиологическое отделение;</w:t>
      </w:r>
      <w:r>
        <w:rPr>
          <w:sz w:val="28"/>
          <w:szCs w:val="28"/>
        </w:rPr>
      </w:r>
    </w:p>
    <w:p>
      <w:pPr>
        <w:ind w:firstLine="709"/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Кардиологическое отделение № 2.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экстренных телемедицинских консультациях по профилю «кардиология» по вопросам диагностики и лечения участвуют врачи </w:t>
      </w:r>
      <w:r>
        <w:rPr>
          <w:bCs/>
          <w:spacing w:val="-3"/>
          <w:sz w:val="28"/>
          <w:szCs w:val="28"/>
        </w:rPr>
        <w:t xml:space="preserve">ГКУЗ</w:t>
      </w:r>
      <w:r>
        <w:rPr>
          <w:spacing w:val="-3"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 xml:space="preserve">Забайкальский Территориальный центр медицины катастроф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Общий учет количества проведенных телемедицинских консультаций по вопросам диагностики и лечения ведется.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Результаты плановых и неотложных телемедицинских консультаций по </w:t>
      </w:r>
      <w:r>
        <w:rPr>
          <w:spacing w:val="-1"/>
          <w:sz w:val="28"/>
          <w:szCs w:val="28"/>
        </w:rPr>
        <w:t xml:space="preserve">профилю кардиология оформляются протоколами в 2 экземплярах и вносятся в медицинскую документацию больных: в бумажную медицинскую </w:t>
      </w:r>
      <w:r>
        <w:rPr>
          <w:sz w:val="28"/>
          <w:szCs w:val="28"/>
        </w:rPr>
        <w:t xml:space="preserve">карту стационарного больного,</w:t>
      </w:r>
      <w:r>
        <w:rPr>
          <w:spacing w:val="-1"/>
          <w:sz w:val="28"/>
          <w:szCs w:val="28"/>
        </w:rPr>
        <w:t xml:space="preserve"> согласно </w:t>
      </w:r>
      <w:r>
        <w:rPr>
          <w:sz w:val="28"/>
          <w:szCs w:val="28"/>
        </w:rPr>
        <w:t xml:space="preserve">приказу МЗ </w:t>
      </w:r>
      <w:r>
        <w:rPr>
          <w:iCs/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6 апреля 2017 года № 147 «О телемедицинской системе дистанционных консультаций Забайкальского края» и внутреннему приказу ГУЗ «</w:t>
      </w:r>
      <w:r>
        <w:rPr>
          <w:spacing w:val="-1"/>
          <w:sz w:val="28"/>
          <w:szCs w:val="28"/>
        </w:rPr>
        <w:t xml:space="preserve">ККБ» </w:t>
      </w:r>
      <w:r>
        <w:rPr>
          <w:spacing w:val="-1"/>
          <w:sz w:val="28"/>
          <w:szCs w:val="28"/>
        </w:rPr>
        <w:br/>
        <w:t xml:space="preserve">от 10 апреля 2017 года № 217 «Об организации телемедицинской системы </w:t>
      </w:r>
      <w:r>
        <w:rPr>
          <w:sz w:val="28"/>
          <w:szCs w:val="28"/>
        </w:rPr>
        <w:t xml:space="preserve">дистанционных консультаций в ГУЗ «Краевая клиническая больница». 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Последующий дистанционный контроль за выполнением данных в ходе </w:t>
      </w:r>
      <w:r>
        <w:rPr>
          <w:spacing w:val="-2"/>
          <w:sz w:val="28"/>
          <w:szCs w:val="28"/>
        </w:rPr>
        <w:t xml:space="preserve">телемедицинского консультирования рекомендаций по вопросам диагностики </w:t>
      </w:r>
      <w:r>
        <w:rPr>
          <w:sz w:val="28"/>
          <w:szCs w:val="28"/>
        </w:rPr>
        <w:t xml:space="preserve">и лечения проводится.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Оказывающая медицинскую помощь при сердечно-сосудистых </w:t>
      </w:r>
      <w:r>
        <w:rPr>
          <w:spacing w:val="-1"/>
          <w:sz w:val="28"/>
          <w:szCs w:val="28"/>
        </w:rPr>
        <w:t xml:space="preserve">заболеваниях медицинская организация 3 уровня подключена к сети ВЦМК «Защита»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Другие участники региональной телемедицинской сети - из числа медицинских организаций, оказывающих помощь при сердечно-сосудистых </w:t>
      </w:r>
      <w:r>
        <w:rPr>
          <w:sz w:val="28"/>
          <w:szCs w:val="28"/>
        </w:rPr>
        <w:t xml:space="preserve">заболеваниях по профилю «кардиология»: </w:t>
      </w:r>
      <w:r>
        <w:rPr>
          <w:color w:val="000000"/>
          <w:sz w:val="28"/>
          <w:szCs w:val="28"/>
        </w:rPr>
        <w:t xml:space="preserve">ГУЗ «Городская клиническая больница № 1; ГУЗ «Нерчинская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ГАУЗ «Агинская окружная больница; ГУЗ «Нерчинско-Заводская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«Оловяннинская ЦРБ»; ГУЗ «Ононская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«Краевая больница № 3»; ГУЗ «Читинская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«Краевая больница № 4»; ГУЗ «Приаргунская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«Петровск-Забайкальская ЦРБ; ГУЗ «Улетовская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«Борзинская ЦРБ»; ГУЗ «Забайкальская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«Чернышевская ЦРБ»; ГУЗ «Красночикойская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«Акшинская ЦРБ»; ГУЗ «Шелопугинская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«Александрово-Заводская; ГУЗ «Шилкинская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«Сретенская ЦРБ»; ГУЗ «Кыринская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«Балейская ЦРБ»; ГУЗ «Каларская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«Газимуро-Заводская ЦРБ»; ГУЗ «Калганская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«Дульдургинская ЦРБ»; ГУЗ «Карымская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«Могойтуйская ЦРБ»; ГУЗ «</w:t>
      </w:r>
      <w:r>
        <w:rPr>
          <w:color w:val="000000"/>
          <w:sz w:val="28"/>
          <w:szCs w:val="28"/>
        </w:rPr>
        <w:t xml:space="preserve">Туногокоченская</w:t>
      </w:r>
      <w:r>
        <w:rPr>
          <w:color w:val="000000"/>
          <w:sz w:val="28"/>
          <w:szCs w:val="28"/>
        </w:rPr>
        <w:t xml:space="preserve"> ЦРБ»</w:t>
      </w:r>
      <w:r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ГУЗ «</w:t>
      </w:r>
      <w:r>
        <w:rPr>
          <w:color w:val="000000"/>
          <w:sz w:val="28"/>
          <w:szCs w:val="28"/>
        </w:rPr>
        <w:t xml:space="preserve">Могочинская</w:t>
      </w:r>
      <w:r>
        <w:rPr>
          <w:color w:val="000000"/>
          <w:sz w:val="28"/>
          <w:szCs w:val="28"/>
        </w:rPr>
        <w:t xml:space="preserve"> ЦРБ»; ГУЗ «Хилокская ЦРБ».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Дополнительное оборудование для проведения «виртуальных обходов» в учреждении 3 уровня </w:t>
      </w:r>
      <w:r>
        <w:rPr>
          <w:sz w:val="28"/>
          <w:szCs w:val="28"/>
        </w:rPr>
        <w:t xml:space="preserve">отсутствует.</w:t>
      </w:r>
      <w:r>
        <w:rPr>
          <w:sz w:val="28"/>
          <w:szCs w:val="28"/>
        </w:rPr>
      </w:r>
    </w:p>
    <w:p>
      <w:pPr>
        <w:ind w:firstLine="709"/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«Виртуальные обходы» в стационаре 3 уровня не проводятся.</w:t>
      </w:r>
      <w:r>
        <w:rPr>
          <w:sz w:val="28"/>
          <w:szCs w:val="28"/>
        </w:rPr>
      </w:r>
    </w:p>
    <w:p>
      <w:pPr>
        <w:ind w:firstLine="709"/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«Виртуальные обходы» в стационарах 2 уровня проводятся.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Телемедицинская связь «гол</w:t>
      </w:r>
      <w:r>
        <w:rPr>
          <w:sz w:val="28"/>
          <w:szCs w:val="28"/>
        </w:rPr>
        <w:t xml:space="preserve">овной» медицинской организации 3 уровня с региональными медицинскими организациями 2 уровня осуществляется посредством: платформы «Подсистема государственной информационной системы в сфере здравоохранения Забайкальского края «Телемедицинские консультации».</w:t>
      </w:r>
      <w:r>
        <w:rPr>
          <w:sz w:val="28"/>
          <w:szCs w:val="28"/>
        </w:rPr>
      </w:r>
    </w:p>
    <w:p>
      <w:pPr>
        <w:ind w:left="7" w:right="50" w:firstLine="677"/>
        <w:jc w:val="center"/>
        <w:shd w:val="clear" w:color="auto" w:fill="ffffff"/>
        <w:rPr>
          <w:spacing w:val="-4"/>
          <w:sz w:val="28"/>
          <w:szCs w:val="28"/>
          <w:highlight w:val="yellow"/>
        </w:rPr>
      </w:pPr>
      <w:r>
        <w:rPr>
          <w:spacing w:val="-4"/>
          <w:sz w:val="28"/>
          <w:szCs w:val="28"/>
          <w:highlight w:val="yellow"/>
        </w:rPr>
      </w:r>
      <w:r>
        <w:rPr>
          <w:spacing w:val="-4"/>
          <w:sz w:val="28"/>
          <w:szCs w:val="28"/>
          <w:highlight w:val="yellow"/>
        </w:rPr>
      </w:r>
    </w:p>
    <w:p>
      <w:pPr>
        <w:jc w:val="center"/>
        <w:shd w:val="clear" w:color="auto" w:fill="ffffff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Количество консультаций пациентов с болезнями системы кровообращения проведенных с профильными НМИЦ.</w:t>
      </w:r>
      <w:r>
        <w:rPr>
          <w:spacing w:val="-4"/>
          <w:sz w:val="28"/>
          <w:szCs w:val="28"/>
        </w:rPr>
      </w:r>
    </w:p>
    <w:p>
      <w:pPr>
        <w:pStyle w:val="887"/>
        <w:spacing w:line="240" w:lineRule="auto"/>
        <w:rPr>
          <w:szCs w:val="24"/>
          <w:lang w:eastAsia="zh-CN"/>
        </w:rPr>
      </w:pPr>
      <w:r>
        <w:rPr>
          <w:szCs w:val="24"/>
          <w:lang w:eastAsia="zh-CN"/>
        </w:rPr>
      </w:r>
      <w:r>
        <w:rPr>
          <w:szCs w:val="24"/>
          <w:lang w:eastAsia="zh-CN"/>
        </w:rPr>
      </w:r>
    </w:p>
    <w:p>
      <w:pPr>
        <w:pStyle w:val="887"/>
        <w:spacing w:line="240" w:lineRule="auto"/>
        <w:rPr>
          <w:szCs w:val="24"/>
          <w:lang w:eastAsia="zh-CN"/>
        </w:rPr>
      </w:pPr>
      <w:r>
        <w:rPr>
          <w:szCs w:val="24"/>
          <w:lang w:eastAsia="zh-CN"/>
        </w:rPr>
        <w:t xml:space="preserve">Таблица 4</w:t>
      </w:r>
      <w:r>
        <w:rPr>
          <w:szCs w:val="24"/>
          <w:lang w:eastAsia="zh-CN"/>
        </w:rPr>
        <w:t xml:space="preserve">5</w:t>
      </w:r>
      <w:r>
        <w:rPr>
          <w:szCs w:val="24"/>
          <w:lang w:eastAsia="zh-CN"/>
        </w:rPr>
      </w:r>
    </w:p>
    <w:p>
      <w:pPr>
        <w:ind w:left="7" w:right="50" w:firstLine="677"/>
        <w:jc w:val="center"/>
        <w:shd w:val="clear" w:color="auto" w:fill="ffffff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tbl>
      <w:tblPr>
        <w:tblW w:w="9466" w:type="dxa"/>
        <w:tblInd w:w="98" w:type="dxa"/>
        <w:tblLook w:val="00A0" w:firstRow="1" w:lastRow="0" w:firstColumn="1" w:lastColumn="0" w:noHBand="0" w:noVBand="0"/>
      </w:tblPr>
      <w:tblGrid>
        <w:gridCol w:w="5454"/>
        <w:gridCol w:w="824"/>
        <w:gridCol w:w="824"/>
        <w:gridCol w:w="824"/>
        <w:gridCol w:w="799"/>
        <w:gridCol w:w="741"/>
      </w:tblGrid>
      <w:tr>
        <w:tblPrEx/>
        <w:trPr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5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Федеральная клиника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2020г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2021г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2022г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9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2023 г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2024г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5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ФГБУ «НМИЦ ССХ им. А.Н. Бакулева»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5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ФГБУ «НМИЦ им. акад. </w:t>
            </w:r>
            <w:r>
              <w:rPr>
                <w:bCs/>
                <w:sz w:val="20"/>
                <w:szCs w:val="20"/>
              </w:rPr>
              <w:t xml:space="preserve">Е.Н.Мешалкина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16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119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206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5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ФГБУ «НМИЦ кардиологии»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5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Хабаровский ФЦССХ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5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Всего консультаций с БСК (</w:t>
            </w:r>
            <w:r>
              <w:rPr>
                <w:bCs/>
                <w:sz w:val="20"/>
                <w:szCs w:val="20"/>
              </w:rPr>
              <w:t xml:space="preserve">абс</w:t>
            </w:r>
            <w:r>
              <w:rPr>
                <w:bCs/>
                <w:sz w:val="20"/>
                <w:szCs w:val="20"/>
              </w:rPr>
              <w:t xml:space="preserve">. число)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19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67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143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239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5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Консультаций с БСК от общего количества консультаций с ФЦ (%)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10,4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15,5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22,3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35,8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45,4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ind w:left="29" w:right="10" w:firstLine="710"/>
        <w:jc w:val="both"/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  <w:r>
        <w:rPr>
          <w:spacing w:val="-1"/>
          <w:sz w:val="28"/>
          <w:szCs w:val="28"/>
        </w:rPr>
      </w:r>
    </w:p>
    <w:p>
      <w:pPr>
        <w:ind w:left="29" w:right="10" w:firstLine="710"/>
        <w:jc w:val="both"/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Количество ТМК с профильными НМИЦ в 2024 году в сравнении с 2020 годом увеличилось на 35%, в сравнении с 2023 годом – на 9,6%.</w:t>
      </w:r>
      <w:r>
        <w:rPr>
          <w:spacing w:val="-1"/>
          <w:sz w:val="28"/>
          <w:szCs w:val="28"/>
        </w:rPr>
      </w:r>
    </w:p>
    <w:p>
      <w:pPr>
        <w:pStyle w:val="1008"/>
        <w:ind w:firstLine="357"/>
        <w:jc w:val="center"/>
        <w:rPr>
          <w:rFonts w:cs="Times New Roman"/>
          <w:i/>
          <w:sz w:val="28"/>
          <w:szCs w:val="28"/>
          <w:highlight w:val="yellow"/>
          <w:lang w:val="ru-RU"/>
        </w:rPr>
      </w:pPr>
      <w:r>
        <w:rPr>
          <w:rFonts w:cs="Times New Roman"/>
          <w:i/>
          <w:sz w:val="28"/>
          <w:szCs w:val="28"/>
          <w:highlight w:val="yellow"/>
          <w:lang w:val="ru-RU"/>
        </w:rPr>
      </w:r>
      <w:r>
        <w:rPr>
          <w:rFonts w:cs="Times New Roman"/>
          <w:i/>
          <w:sz w:val="28"/>
          <w:szCs w:val="28"/>
          <w:highlight w:val="yellow"/>
          <w:lang w:val="ru-RU"/>
        </w:rPr>
      </w:r>
    </w:p>
    <w:p>
      <w:pPr>
        <w:pStyle w:val="1008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</w:t>
      </w:r>
      <w:r>
        <w:rPr>
          <w:rFonts w:cs="Times New Roman"/>
          <w:sz w:val="28"/>
          <w:szCs w:val="28"/>
        </w:rPr>
        <w:t xml:space="preserve">оличество</w:t>
      </w:r>
      <w:r>
        <w:rPr>
          <w:rFonts w:cs="Times New Roman"/>
          <w:sz w:val="28"/>
          <w:szCs w:val="28"/>
        </w:rPr>
        <w:t xml:space="preserve"> ТМК, </w:t>
      </w:r>
      <w:r>
        <w:rPr>
          <w:rFonts w:cs="Times New Roman"/>
          <w:sz w:val="28"/>
          <w:szCs w:val="28"/>
        </w:rPr>
        <w:t xml:space="preserve">зарегистрированных</w:t>
      </w:r>
      <w:r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 xml:space="preserve">Региональной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телемедицинской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системе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Забайкальского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края</w:t>
      </w:r>
      <w:r>
        <w:rPr>
          <w:rFonts w:cs="Times New Roman"/>
          <w:sz w:val="28"/>
          <w:szCs w:val="28"/>
          <w:lang w:val="ru-RU"/>
        </w:rPr>
        <w:t xml:space="preserve">.</w:t>
      </w:r>
      <w:r>
        <w:rPr>
          <w:rFonts w:cs="Times New Roman"/>
          <w:sz w:val="28"/>
          <w:szCs w:val="28"/>
          <w:lang w:val="ru-RU"/>
        </w:rPr>
      </w:r>
    </w:p>
    <w:p>
      <w:pPr>
        <w:pStyle w:val="887"/>
        <w:spacing w:line="240" w:lineRule="auto"/>
        <w:rPr>
          <w:szCs w:val="24"/>
          <w:lang w:eastAsia="zh-CN"/>
        </w:rPr>
      </w:pPr>
      <w:r>
        <w:rPr>
          <w:szCs w:val="24"/>
          <w:lang w:eastAsia="zh-CN"/>
        </w:rPr>
        <w:t xml:space="preserve">Таблица 4</w:t>
      </w:r>
      <w:r>
        <w:rPr>
          <w:szCs w:val="24"/>
          <w:lang w:eastAsia="zh-CN"/>
        </w:rPr>
        <w:t xml:space="preserve">6</w:t>
      </w:r>
      <w:r>
        <w:rPr>
          <w:szCs w:val="24"/>
          <w:lang w:eastAsia="zh-CN"/>
        </w:rPr>
      </w:r>
    </w:p>
    <w:p>
      <w:pPr>
        <w:pStyle w:val="1008"/>
        <w:ind w:firstLine="357"/>
        <w:jc w:val="center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</w:r>
      <w:r>
        <w:rPr>
          <w:rFonts w:cs="Times New Roman"/>
          <w:i/>
          <w:sz w:val="28"/>
          <w:szCs w:val="28"/>
          <w:lang w:val="ru-RU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558"/>
        <w:gridCol w:w="1511"/>
        <w:gridCol w:w="1415"/>
        <w:gridCol w:w="1438"/>
        <w:gridCol w:w="1363"/>
        <w:gridCol w:w="1279"/>
      </w:tblGrid>
      <w:tr>
        <w:tblPrEx/>
        <w:trPr>
          <w:jc w:val="center"/>
        </w:trPr>
        <w:tc>
          <w:tcPr>
            <w:tcW w:w="2558" w:type="dxa"/>
            <w:textDirection w:val="lrTb"/>
            <w:noWrap w:val="false"/>
          </w:tcPr>
          <w:p>
            <w:pPr>
              <w:pStyle w:val="1008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511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2020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2021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438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2022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2023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2024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jc w:val="center"/>
        </w:trPr>
        <w:tc>
          <w:tcPr>
            <w:tcW w:w="2558" w:type="dxa"/>
            <w:textDirection w:val="lrTb"/>
            <w:noWrap w:val="false"/>
          </w:tcPr>
          <w:p>
            <w:pPr>
              <w:pStyle w:val="1008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Общее количество заявок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511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3463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5275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438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4518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2474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3208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887"/>
        <w:spacing w:line="240" w:lineRule="auto"/>
        <w:rPr>
          <w:szCs w:val="24"/>
          <w:lang w:eastAsia="zh-CN"/>
        </w:rPr>
      </w:pPr>
      <w:r>
        <w:rPr>
          <w:szCs w:val="24"/>
          <w:lang w:eastAsia="zh-CN"/>
        </w:rPr>
      </w:r>
      <w:r>
        <w:rPr>
          <w:szCs w:val="24"/>
          <w:lang w:eastAsia="zh-CN"/>
        </w:rPr>
      </w:r>
    </w:p>
    <w:p>
      <w:pPr>
        <w:pStyle w:val="887"/>
        <w:spacing w:line="240" w:lineRule="auto"/>
        <w:rPr>
          <w:szCs w:val="24"/>
          <w:lang w:eastAsia="zh-CN"/>
        </w:rPr>
      </w:pPr>
      <w:r>
        <w:rPr>
          <w:szCs w:val="24"/>
          <w:lang w:eastAsia="zh-CN"/>
        </w:rPr>
        <w:t xml:space="preserve">Таблица 4</w:t>
      </w:r>
      <w:r>
        <w:rPr>
          <w:szCs w:val="24"/>
          <w:lang w:eastAsia="zh-CN"/>
        </w:rPr>
        <w:t xml:space="preserve">7</w:t>
      </w:r>
      <w:r>
        <w:rPr>
          <w:szCs w:val="24"/>
          <w:lang w:eastAsia="zh-CN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Количество региональных консультаций.</w:t>
      </w:r>
      <w:r>
        <w:rPr>
          <w:sz w:val="28"/>
          <w:szCs w:val="28"/>
        </w:rPr>
      </w:r>
    </w:p>
    <w:p>
      <w:pPr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811"/>
        <w:gridCol w:w="1461"/>
        <w:gridCol w:w="1370"/>
        <w:gridCol w:w="1391"/>
        <w:gridCol w:w="1312"/>
        <w:gridCol w:w="1219"/>
      </w:tblGrid>
      <w:tr>
        <w:tblPrEx/>
        <w:trPr>
          <w:jc w:val="center"/>
        </w:trPr>
        <w:tc>
          <w:tcPr>
            <w:tcW w:w="2811" w:type="dxa"/>
            <w:textDirection w:val="lrTb"/>
            <w:noWrap w:val="false"/>
          </w:tcPr>
          <w:p>
            <w:pPr>
              <w:pStyle w:val="1008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2020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2021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2022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312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2023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2024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jc w:val="center"/>
        </w:trPr>
        <w:tc>
          <w:tcPr>
            <w:tcW w:w="2811" w:type="dxa"/>
            <w:textDirection w:val="lrTb"/>
            <w:noWrap w:val="false"/>
          </w:tcPr>
          <w:p>
            <w:pPr>
              <w:pStyle w:val="1008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Количество ТМК проведенных ГУЗ «ККБ» (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абс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. число)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1813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4300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1601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312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781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928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jc w:val="center"/>
        </w:trPr>
        <w:tc>
          <w:tcPr>
            <w:tcW w:w="2811" w:type="dxa"/>
            <w:textDirection w:val="lrTb"/>
            <w:noWrap w:val="false"/>
          </w:tcPr>
          <w:p>
            <w:pPr>
              <w:pStyle w:val="1008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Количество ТМК по профилю кардиология и сердечнососудистая хирургия (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абс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. число)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70</w:t>
            </w:r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89</w:t>
            </w:r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133</w:t>
            </w:r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</w:r>
          </w:p>
        </w:tc>
        <w:tc>
          <w:tcPr>
            <w:tcW w:w="1312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139</w:t>
            </w:r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  <w:t xml:space="preserve">  </w:t>
            </w:r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139</w:t>
            </w:r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</w:r>
          </w:p>
        </w:tc>
      </w:tr>
      <w:tr>
        <w:tblPrEx/>
        <w:trPr>
          <w:jc w:val="center"/>
        </w:trPr>
        <w:tc>
          <w:tcPr>
            <w:tcW w:w="2811" w:type="dxa"/>
            <w:textDirection w:val="lrTb"/>
            <w:noWrap w:val="false"/>
          </w:tcPr>
          <w:p>
            <w:pPr>
              <w:pStyle w:val="1008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Процент консультаций с болезнями системы кровообращения (%)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3,9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2,1</w:t>
            </w: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1391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8,3</w:t>
            </w:r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</w:r>
          </w:p>
        </w:tc>
        <w:tc>
          <w:tcPr>
            <w:tcW w:w="1312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17,8</w:t>
            </w:r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1008"/>
              <w:jc w:val="center"/>
              <w:rPr>
                <w:rFonts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15</w:t>
            </w:r>
            <w:r>
              <w:rPr>
                <w:rFonts w:cs="Times New Roman"/>
                <w:color w:val="ff0000"/>
                <w:sz w:val="20"/>
                <w:szCs w:val="20"/>
                <w:lang w:val="ru-RU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Общее количество региональных ТМК в 2024 году составило 928, это на 15,8% больше в сравнении с 2023 годом.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 сравнении с 2020 годом количество региональных ТМК в 2024 году уменьшилось на 48,8%, в сравнении с 2021 годом на 78,4%, в сравнении с 2022 годом на 42%.</w:t>
      </w:r>
      <w:r>
        <w:rPr>
          <w:sz w:val="28"/>
          <w:szCs w:val="28"/>
        </w:rPr>
        <w:t xml:space="preserve"> Снижение количества телемедицинских консультаций произошло в связи со снижением количества консультаций пациентов с </w:t>
      </w:r>
      <w:r>
        <w:rPr>
          <w:sz w:val="28"/>
          <w:szCs w:val="28"/>
          <w:lang w:val="en-US"/>
        </w:rPr>
        <w:t xml:space="preserve">COVID</w:t>
      </w:r>
      <w:r>
        <w:rPr>
          <w:sz w:val="28"/>
          <w:szCs w:val="28"/>
        </w:rPr>
        <w:t xml:space="preserve">-19 и полным их отсутствием с августа 2023 года.</w:t>
      </w:r>
      <w:r>
        <w:rPr>
          <w:sz w:val="28"/>
          <w:szCs w:val="28"/>
        </w:rPr>
      </w:r>
    </w:p>
    <w:p>
      <w:pPr>
        <w:ind w:left="29" w:right="10" w:firstLine="71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Количество ТМК по профилю кардиологии и сердечно-сосудистой хирургии в 2024 году увеличилось на 11,1% в сравнении с 2020 годом.</w:t>
      </w:r>
      <w:r>
        <w:rPr>
          <w:sz w:val="28"/>
          <w:szCs w:val="28"/>
        </w:rPr>
      </w:r>
    </w:p>
    <w:p>
      <w:pPr>
        <w:ind w:left="29" w:right="10" w:firstLine="71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numPr>
          <w:ilvl w:val="2"/>
          <w:numId w:val="4"/>
        </w:numPr>
        <w:ind w:left="0" w:firstLine="0"/>
        <w:jc w:val="center"/>
        <w:spacing w:after="0"/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Дистанционное наблюдение за пациентами с 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сердечно-сосудистыми заболеваниями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76"/>
        <w:ind w:left="0"/>
        <w:spacing w:after="0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/>
          <w:b/>
          <w:bCs/>
          <w:sz w:val="28"/>
          <w:szCs w:val="28"/>
          <w:highlight w:val="yellow"/>
        </w:rPr>
      </w:r>
    </w:p>
    <w:p>
      <w:pPr>
        <w:pStyle w:val="876"/>
        <w:ind w:left="0" w:firstLine="709"/>
        <w:jc w:val="both"/>
        <w:spacing w:after="0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 2024 года на базе ЧУЗ «Клиническая больница «РЖД-Медицина» </w:t>
      </w:r>
      <w:r>
        <w:rPr>
          <w:rFonts w:ascii="Times New Roman" w:hAnsi="Times New Roman"/>
          <w:bCs/>
          <w:sz w:val="28"/>
          <w:szCs w:val="28"/>
        </w:rPr>
        <w:br/>
        <w:t xml:space="preserve">г. Читы» организовано дистанционное наблюдение за состоянием пациентов с артериальной гипертензией с использованием </w:t>
      </w:r>
      <w:r>
        <w:rPr>
          <w:rFonts w:ascii="Times New Roman" w:hAnsi="Times New Roman"/>
          <w:bCs/>
          <w:sz w:val="28"/>
          <w:szCs w:val="28"/>
        </w:rPr>
        <w:t xml:space="preserve">медицински</w:t>
      </w:r>
      <w:r>
        <w:rPr>
          <w:rFonts w:ascii="Times New Roman" w:hAnsi="Times New Roman"/>
          <w:bCs/>
          <w:sz w:val="28"/>
          <w:szCs w:val="28"/>
        </w:rPr>
        <w:t xml:space="preserve">х</w:t>
      </w:r>
      <w:r>
        <w:rPr>
          <w:rFonts w:ascii="Times New Roman" w:hAnsi="Times New Roman"/>
          <w:bCs/>
          <w:sz w:val="28"/>
          <w:szCs w:val="28"/>
        </w:rPr>
        <w:t xml:space="preserve"> издели</w:t>
      </w:r>
      <w:r>
        <w:rPr>
          <w:rFonts w:ascii="Times New Roman" w:hAnsi="Times New Roman"/>
          <w:bCs/>
          <w:sz w:val="28"/>
          <w:szCs w:val="28"/>
        </w:rPr>
        <w:t xml:space="preserve">й</w:t>
      </w:r>
      <w:r>
        <w:rPr>
          <w:rFonts w:ascii="Times New Roman" w:hAnsi="Times New Roman"/>
          <w:bCs/>
          <w:sz w:val="28"/>
          <w:szCs w:val="28"/>
        </w:rPr>
        <w:t xml:space="preserve">, оснащ</w:t>
      </w:r>
      <w:r>
        <w:rPr>
          <w:rFonts w:ascii="Times New Roman" w:hAnsi="Times New Roman"/>
          <w:bCs/>
          <w:sz w:val="28"/>
          <w:szCs w:val="28"/>
        </w:rPr>
        <w:t xml:space="preserve">е</w:t>
      </w:r>
      <w:r>
        <w:rPr>
          <w:rFonts w:ascii="Times New Roman" w:hAnsi="Times New Roman"/>
          <w:bCs/>
          <w:sz w:val="28"/>
          <w:szCs w:val="28"/>
        </w:rPr>
        <w:t xml:space="preserve">нны</w:t>
      </w:r>
      <w:r>
        <w:rPr>
          <w:rFonts w:ascii="Times New Roman" w:hAnsi="Times New Roman"/>
          <w:bCs/>
          <w:sz w:val="28"/>
          <w:szCs w:val="28"/>
        </w:rPr>
        <w:t xml:space="preserve">х</w:t>
      </w:r>
      <w:r>
        <w:rPr>
          <w:rFonts w:ascii="Times New Roman" w:hAnsi="Times New Roman"/>
          <w:bCs/>
          <w:sz w:val="28"/>
          <w:szCs w:val="28"/>
        </w:rPr>
        <w:t xml:space="preserve"> функцией беспроводной передачи диагностических измерений в ИС М-</w:t>
      </w:r>
      <w:r>
        <w:rPr>
          <w:rFonts w:ascii="Times New Roman" w:hAnsi="Times New Roman"/>
          <w:bCs/>
          <w:sz w:val="28"/>
          <w:szCs w:val="28"/>
        </w:rPr>
        <w:t xml:space="preserve">Лайн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76"/>
        <w:ind w:left="0" w:firstLine="709"/>
        <w:jc w:val="both"/>
        <w:spacing w:after="0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группе наблюдения с диагнозом: Гипертоническая болезнь приняло </w:t>
      </w:r>
      <w:r>
        <w:rPr>
          <w:rFonts w:ascii="Times New Roman" w:hAnsi="Times New Roman"/>
          <w:bCs/>
          <w:sz w:val="28"/>
          <w:szCs w:val="28"/>
        </w:rPr>
        <w:t xml:space="preserve">1</w:t>
      </w:r>
      <w:r>
        <w:rPr>
          <w:rFonts w:ascii="Times New Roman" w:hAnsi="Times New Roman"/>
          <w:bCs/>
          <w:sz w:val="28"/>
          <w:szCs w:val="28"/>
        </w:rPr>
        <w:t xml:space="preserve">20 пациентов (из них 30% мужчин,70%женщин) средний возраст пациентов составляет 60 лет. 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76"/>
        <w:ind w:left="0" w:firstLine="709"/>
        <w:jc w:val="both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Количество пациентов, имеющих выраженное повышение АД до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150 </w:t>
      </w:r>
      <w:r>
        <w:rPr>
          <w:rFonts w:ascii="Times New Roman" w:hAnsi="Times New Roman"/>
          <w:bCs/>
          <w:sz w:val="28"/>
          <w:szCs w:val="28"/>
        </w:rPr>
        <w:t xml:space="preserve">мм.рт.ст  при</w:t>
      </w:r>
      <w:r>
        <w:rPr>
          <w:rFonts w:ascii="Times New Roman" w:hAnsi="Times New Roman"/>
          <w:bCs/>
          <w:sz w:val="28"/>
          <w:szCs w:val="28"/>
        </w:rPr>
        <w:t xml:space="preserve"> постановке на мониторинг  составило 9  человек,  </w:t>
      </w:r>
      <w:r>
        <w:rPr>
          <w:rFonts w:ascii="Times New Roman" w:hAnsi="Times New Roman"/>
          <w:bCs/>
          <w:sz w:val="28"/>
          <w:szCs w:val="28"/>
        </w:rPr>
        <w:br/>
        <w:t xml:space="preserve">у 1 пациента</w:t>
      </w:r>
      <w:r>
        <w:rPr>
          <w:rFonts w:ascii="Times New Roman" w:hAnsi="Times New Roman"/>
          <w:bCs/>
          <w:sz w:val="28"/>
          <w:szCs w:val="28"/>
        </w:rPr>
        <w:t xml:space="preserve"> - выраженное п</w:t>
      </w:r>
      <w:r>
        <w:rPr>
          <w:rFonts w:ascii="Times New Roman" w:hAnsi="Times New Roman"/>
          <w:bCs/>
          <w:sz w:val="28"/>
          <w:szCs w:val="28"/>
        </w:rPr>
        <w:t xml:space="preserve">овышение АД до 170 мм. рт. ст.</w:t>
      </w:r>
      <w:r>
        <w:rPr>
          <w:rFonts w:ascii="Times New Roman" w:hAnsi="Times New Roman"/>
          <w:bCs/>
          <w:sz w:val="28"/>
          <w:szCs w:val="28"/>
        </w:rPr>
        <w:t xml:space="preserve"> С этими пациентами регулярно проводилось заочные и очные консультации. 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76"/>
        <w:ind w:left="0" w:firstLine="709"/>
        <w:jc w:val="both"/>
        <w:spacing w:after="0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процессе мониторинга это количество удалось снизить до 0 человек, что показывает  хорошую объективную эффективность применения методики  в качестве инструмента врача при наблюдении больных,  даже на коротком сроке работы с нею.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76"/>
        <w:ind w:left="0" w:firstLine="709"/>
        <w:jc w:val="both"/>
        <w:spacing w:after="0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76"/>
        <w:numPr>
          <w:ilvl w:val="2"/>
          <w:numId w:val="4"/>
        </w:numPr>
        <w:ind w:left="0" w:firstLine="0"/>
        <w:jc w:val="center"/>
        <w:spacing w:after="0"/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Оказание медицинской помощи с использованием медицинских изделий с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применением технологии искусственного интеллекта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В рамках спонсорской помощи от ПАО Сбербанк в сентябре 2024 года было передано в </w:t>
      </w:r>
      <w:r>
        <w:rPr>
          <w:bCs/>
          <w:spacing w:val="-1"/>
          <w:sz w:val="28"/>
          <w:szCs w:val="28"/>
        </w:rPr>
        <w:t xml:space="preserve">восемь</w:t>
      </w:r>
      <w:r>
        <w:rPr>
          <w:bCs/>
          <w:spacing w:val="-1"/>
          <w:sz w:val="28"/>
          <w:szCs w:val="28"/>
        </w:rPr>
        <w:t xml:space="preserve"> ЦРБ региона </w:t>
      </w:r>
      <w:r>
        <w:rPr>
          <w:bCs/>
          <w:spacing w:val="-1"/>
          <w:sz w:val="28"/>
          <w:szCs w:val="28"/>
        </w:rPr>
        <w:t xml:space="preserve">восемь</w:t>
      </w:r>
      <w:r>
        <w:rPr>
          <w:bCs/>
          <w:spacing w:val="-1"/>
          <w:sz w:val="28"/>
          <w:szCs w:val="28"/>
        </w:rPr>
        <w:t xml:space="preserve"> программно-аппаратных комплексов «Система удаленных телемедицинских консультаций» </w:t>
      </w:r>
      <w:r>
        <w:rPr>
          <w:bCs/>
          <w:spacing w:val="-1"/>
          <w:sz w:val="28"/>
          <w:szCs w:val="28"/>
        </w:rPr>
        <w:br/>
      </w:r>
      <w:r>
        <w:rPr>
          <w:bCs/>
          <w:spacing w:val="-1"/>
          <w:sz w:val="28"/>
          <w:szCs w:val="28"/>
        </w:rPr>
        <w:t xml:space="preserve">(далее - ПАК):</w:t>
      </w:r>
      <w:r>
        <w:rPr>
          <w:bCs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1. ГАУЗ «Краевая больница №4»</w:t>
      </w:r>
      <w:r>
        <w:rPr>
          <w:bCs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ГУЗ «Газимуро-Заводская ЦРБ»</w:t>
      </w:r>
      <w:r>
        <w:rPr>
          <w:bCs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3. ГУЗ «Нерчинская ЦРБ»</w:t>
      </w:r>
      <w:r>
        <w:rPr>
          <w:bCs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4. ГУЗ «Петровск-Забайкальская ЦРБ»</w:t>
      </w:r>
      <w:r>
        <w:rPr>
          <w:bCs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5. ГУЗ «Приаргунская ЦРБ»</w:t>
      </w:r>
      <w:r>
        <w:rPr>
          <w:bCs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6. ГУЗ «Сретенская ЦРБ»</w:t>
      </w:r>
      <w:r>
        <w:rPr>
          <w:bCs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7. ГУЗ «Улетовская ЦРБ»</w:t>
      </w:r>
      <w:r>
        <w:rPr>
          <w:bCs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8. ГУЗ «Хилокская ЦРБ»</w:t>
      </w:r>
      <w:r>
        <w:rPr>
          <w:bCs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ПАК используется на уровне удаленных от краевого центра фельдшерско-акушерских пунктов фельдшерами для проведения I этапа диспансеризации.</w:t>
      </w:r>
      <w:r>
        <w:rPr>
          <w:bCs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В ПАК интегрировано медицинское изделие «Система поддержки принятия врачеб</w:t>
      </w:r>
      <w:r>
        <w:rPr>
          <w:bCs/>
          <w:spacing w:val="-1"/>
          <w:sz w:val="28"/>
          <w:szCs w:val="28"/>
        </w:rPr>
        <w:t xml:space="preserve">ных решений для прогнозирования ТОП-3 диагнозов» с регистрационным удостоверением на Искусственный интеллект. При внесении в программу ПАК информации по жалобам, анамнезу заболевания, данных объективного осмотра, и предлагает 3 наиболее вероятных диагноза.</w:t>
      </w:r>
      <w:r>
        <w:rPr>
          <w:bCs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</w:r>
      <w:r>
        <w:rPr>
          <w:bCs/>
          <w:spacing w:val="-1"/>
          <w:sz w:val="28"/>
          <w:szCs w:val="28"/>
        </w:rPr>
      </w:r>
    </w:p>
    <w:p>
      <w:pPr>
        <w:pStyle w:val="876"/>
        <w:ind w:left="0"/>
        <w:jc w:val="center"/>
        <w:spacing w:after="0" w:line="240" w:lineRule="auto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1.6. Кадровый состав медицинских организаций</w:t>
      </w:r>
      <w:r>
        <w:rPr>
          <w:rFonts w:ascii="Times New Roman" w:hAnsi="Times New Roman"/>
          <w:b/>
          <w:spacing w:val="-4"/>
          <w:sz w:val="28"/>
          <w:szCs w:val="28"/>
        </w:rPr>
        <w:br/>
      </w:r>
      <w:r>
        <w:rPr>
          <w:rFonts w:ascii="Times New Roman" w:hAnsi="Times New Roman"/>
          <w:spacing w:val="-3"/>
          <w:sz w:val="28"/>
          <w:szCs w:val="28"/>
        </w:rPr>
      </w:r>
    </w:p>
    <w:p>
      <w:pPr>
        <w:contextualSpacing/>
        <w:ind w:firstLine="709"/>
        <w:jc w:val="both"/>
        <w:tabs>
          <w:tab w:val="left" w:pos="5265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 состоянию на 1 января 2025 года в медицинских организациях, подведомственных Министерству здравоохранения Забайкальского края, работает 3 630 врачей и 7 831 средний медицинский работник.</w:t>
      </w:r>
      <w:r>
        <w:rPr>
          <w:sz w:val="28"/>
          <w:szCs w:val="28"/>
          <w:lang w:eastAsia="en-US"/>
        </w:rPr>
      </w:r>
    </w:p>
    <w:p>
      <w:pPr>
        <w:contextualSpacing/>
        <w:ind w:firstLine="709"/>
        <w:jc w:val="both"/>
        <w:tabs>
          <w:tab w:val="left" w:pos="5265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движении врачебных кадров за 2024 год отмечается положительная динамика (+ 138 человек), а также впервые более чем за 10 лет положительная динамика численности среднего медицинского персонала </w:t>
      </w:r>
      <w:r>
        <w:rPr>
          <w:sz w:val="28"/>
          <w:szCs w:val="28"/>
          <w:lang w:eastAsia="en-US"/>
        </w:rPr>
      </w:r>
    </w:p>
    <w:p>
      <w:pPr>
        <w:contextualSpacing/>
        <w:ind w:firstLine="709"/>
        <w:jc w:val="both"/>
        <w:tabs>
          <w:tab w:val="left" w:pos="5265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(+ 11 человек).</w:t>
      </w:r>
      <w:r>
        <w:rPr>
          <w:sz w:val="28"/>
          <w:szCs w:val="28"/>
          <w:lang w:eastAsia="en-US"/>
        </w:rPr>
      </w:r>
    </w:p>
    <w:p>
      <w:pPr>
        <w:contextualSpacing/>
        <w:ind w:firstLine="709"/>
        <w:jc w:val="both"/>
        <w:tabs>
          <w:tab w:val="left" w:pos="5265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Показатель обеспеченности врачами, работающими в государственной системе здравоохранения Забайкальского края, сост</w:t>
      </w:r>
      <w:r>
        <w:rPr>
          <w:sz w:val="28"/>
          <w:szCs w:val="28"/>
          <w:lang w:eastAsia="en-US"/>
        </w:rPr>
        <w:t xml:space="preserve">авил 36,9 на 10 тысяч населения (2023 г. – 35,2, РФ – 37,5, ДФО – 39,8). Показатель обеспеченности населения средним медицинским персоналом государственной системы здравоохранения составил 79,6 на 10 тысяч населения (2023 г. – 78,8, РФ – 76,6, ДФО – 81,7).</w:t>
      </w:r>
      <w:r>
        <w:rPr>
          <w:sz w:val="28"/>
          <w:szCs w:val="28"/>
          <w:lang w:eastAsia="en-US"/>
        </w:rPr>
      </w:r>
    </w:p>
    <w:p>
      <w:pPr>
        <w:contextualSpacing/>
        <w:ind w:firstLine="709"/>
        <w:jc w:val="both"/>
        <w:tabs>
          <w:tab w:val="left" w:pos="5265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lang w:eastAsia="en-US"/>
        </w:rPr>
        <w:t xml:space="preserve">Обеспеченность н</w:t>
      </w:r>
      <w:r>
        <w:rPr>
          <w:sz w:val="28"/>
          <w:szCs w:val="28"/>
          <w:lang w:eastAsia="en-US"/>
        </w:rPr>
        <w:t xml:space="preserve">аселения средними медицинскими работниками, участвующими в ТПГГ, составила 103,2 на 10 тысяч населения, обеспеченность населения средними медицинскими работниками государственной системы здравоохранения – 92,9 на 10 тысяч населения (РФ – 83,9, ДФО – 88,4).</w:t>
      </w:r>
      <w:r>
        <w:rPr>
          <w:sz w:val="28"/>
          <w:szCs w:val="28"/>
          <w:highlight w:val="yellow"/>
        </w:rPr>
      </w:r>
    </w:p>
    <w:p>
      <w:pPr>
        <w:ind w:firstLine="709"/>
        <w:jc w:val="right"/>
        <w:rPr>
          <w:rFonts w:ascii="Calibri" w:hAnsi="Calibri"/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Таблица </w:t>
      </w: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lang w:eastAsia="en-US"/>
        </w:rPr>
        <w:t xml:space="preserve">8</w:t>
      </w:r>
      <w:r>
        <w:rPr>
          <w:rFonts w:ascii="Calibri" w:hAnsi="Calibri"/>
          <w:sz w:val="22"/>
          <w:szCs w:val="22"/>
          <w:lang w:eastAsia="en-US"/>
        </w:rPr>
      </w:r>
    </w:p>
    <w:p>
      <w:pPr>
        <w:ind w:firstLine="709"/>
        <w:jc w:val="both"/>
        <w:rPr>
          <w:sz w:val="16"/>
          <w:szCs w:val="16"/>
          <w:highlight w:val="yellow"/>
          <w:lang w:eastAsia="en-US"/>
        </w:rPr>
      </w:pPr>
      <w:r>
        <w:rPr>
          <w:sz w:val="16"/>
          <w:szCs w:val="16"/>
          <w:highlight w:val="yellow"/>
          <w:lang w:eastAsia="en-US"/>
        </w:rPr>
      </w:r>
      <w:r>
        <w:rPr>
          <w:sz w:val="16"/>
          <w:szCs w:val="16"/>
          <w:highlight w:val="yellow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Информация по состоянию на 1 января 202</w:t>
      </w:r>
      <w:r>
        <w:rPr>
          <w:sz w:val="28"/>
          <w:szCs w:val="28"/>
          <w:lang w:eastAsia="en-US"/>
        </w:rPr>
        <w:t xml:space="preserve">5</w:t>
      </w:r>
      <w:r>
        <w:rPr>
          <w:sz w:val="28"/>
          <w:szCs w:val="28"/>
          <w:lang w:eastAsia="en-US"/>
        </w:rPr>
        <w:t xml:space="preserve"> г. о работающих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специалистах в медицинских организациях, подведомственных 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Министерству здравоохранения Забайкальского края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tbl>
      <w:tblPr>
        <w:tblW w:w="95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05"/>
        <w:gridCol w:w="4090"/>
        <w:gridCol w:w="1475"/>
        <w:gridCol w:w="1475"/>
        <w:gridCol w:w="1878"/>
      </w:tblGrid>
      <w:tr>
        <w:tblPrEx/>
        <w:trPr>
          <w:trHeight w:val="446"/>
          <w:tblHeader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п/п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Специальность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Штатные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единицы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Физические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лица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8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Укомплекто-ванность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Кардиологи, в том числе: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79,25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68,14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46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подразделениях, оказывающих медицинскую помощь в амбулаторных условиях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28,50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73,68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46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подразделениях, оказывающих медицинскую помощь в стационарных условиях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49,0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Неврологи, в том числе: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185,0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62,70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46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подразделениях, оказывающих медицинскую помощь в амбулаторных условиях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95,75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78,33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подразделениях, оказывающих медицинскую помощь в стационарных условиях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83,0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46,99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5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Нейрохирурги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26,50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49,06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Сердечно-сосудистые хирурги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14,50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62,07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Анестезиологи-реаниматологи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446,75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232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51,93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Врачи лечебной физкультуры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32,0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43,75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Логопеды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13,75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36,36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89,75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81,34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46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Инструкторы-методисты ЛФК с высшим образованием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23,50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68,09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46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Инструкторы по лечебной физкультуре со средним медицинским образованием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60,25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41,49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Физиотерапевты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38,25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52,29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46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Специалисты по рентгенэндоваскулярной диагностике и лечению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12,0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58,33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Врачи СМП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88,0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71,59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Выездные фельдшеры</w:t>
            </w:r>
            <w:r>
              <w:rPr>
                <w:sz w:val="20"/>
                <w:szCs w:val="20"/>
                <w:lang w:eastAsia="en-US"/>
              </w:rPr>
              <w:t xml:space="preserve"> СМП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613,75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427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69,57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Врачи ультразвуковой диагностики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166,75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Врачи функциональной диагностики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158,75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80,6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Терапевты участковые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280,25</w:t>
            </w:r>
            <w:r>
              <w:rPr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94,7</w:t>
            </w:r>
            <w:r>
              <w:rPr>
                <w:sz w:val="20"/>
                <w:szCs w:val="20"/>
              </w:rPr>
            </w:r>
          </w:p>
        </w:tc>
      </w:tr>
    </w:tbl>
    <w:p>
      <w:pPr>
        <w:contextualSpacing/>
        <w:ind w:firstLine="709"/>
        <w:jc w:val="both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contextualSpacing/>
        <w:ind w:firstLine="709"/>
        <w:jc w:val="both"/>
        <w:rPr>
          <w:sz w:val="28"/>
          <w:szCs w:val="28"/>
          <w:lang w:eastAsia="en-US"/>
        </w:rPr>
        <w:sectPr>
          <w:footnotePr/>
          <w:endnotePr/>
          <w:type w:val="nextPage"/>
          <w:pgSz w:w="11900" w:h="16840" w:orient="portrait"/>
          <w:pgMar w:top="1134" w:right="567" w:bottom="1134" w:left="1985" w:header="720" w:footer="720" w:gutter="0"/>
          <w:cols w:num="1" w:sep="0" w:space="60" w:equalWidth="1"/>
          <w:docGrid w:linePitch="360"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</w:t>
      </w:r>
      <w:r>
        <w:rPr>
          <w:sz w:val="28"/>
          <w:szCs w:val="28"/>
          <w:lang w:eastAsia="zh-CN"/>
        </w:rPr>
        <w:t xml:space="preserve">4</w:t>
      </w:r>
      <w:r>
        <w:rPr>
          <w:sz w:val="28"/>
          <w:szCs w:val="28"/>
          <w:lang w:eastAsia="zh-CN"/>
        </w:rPr>
        <w:t xml:space="preserve">9</w:t>
      </w:r>
      <w:r>
        <w:rPr>
          <w:sz w:val="28"/>
          <w:szCs w:val="28"/>
          <w:lang w:eastAsia="zh-CN"/>
        </w:rPr>
      </w:r>
    </w:p>
    <w:p>
      <w:pPr>
        <w:jc w:val="center"/>
        <w:rPr>
          <w:sz w:val="28"/>
          <w:szCs w:val="20"/>
          <w:highlight w:val="cyan"/>
        </w:rPr>
      </w:pPr>
      <w:r>
        <w:rPr>
          <w:sz w:val="28"/>
          <w:szCs w:val="20"/>
          <w:highlight w:val="cyan"/>
        </w:rPr>
      </w:r>
      <w:r>
        <w:rPr>
          <w:sz w:val="28"/>
          <w:szCs w:val="20"/>
          <w:highlight w:val="cyan"/>
        </w:rPr>
      </w:r>
    </w:p>
    <w:p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Врачи-кардиологи, оказывающие медицинскую помощь больным с БСК за 202</w:t>
      </w:r>
      <w:r>
        <w:rPr>
          <w:sz w:val="28"/>
          <w:szCs w:val="20"/>
        </w:rPr>
        <w:t xml:space="preserve">2</w:t>
      </w:r>
      <w:r>
        <w:rPr>
          <w:sz w:val="28"/>
          <w:szCs w:val="20"/>
        </w:rPr>
        <w:t xml:space="preserve">-202</w:t>
      </w:r>
      <w:r>
        <w:rPr>
          <w:sz w:val="28"/>
          <w:szCs w:val="20"/>
        </w:rPr>
        <w:t xml:space="preserve">3</w:t>
      </w:r>
      <w:r>
        <w:rPr>
          <w:sz w:val="28"/>
          <w:szCs w:val="20"/>
        </w:rPr>
        <w:t xml:space="preserve"> гг.</w:t>
      </w:r>
      <w:r>
        <w:rPr>
          <w:sz w:val="28"/>
          <w:szCs w:val="20"/>
        </w:rPr>
      </w:r>
    </w:p>
    <w:p>
      <w:pPr>
        <w:jc w:val="center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tbl>
      <w:tblPr>
        <w:tblW w:w="178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49"/>
        <w:gridCol w:w="1152"/>
        <w:gridCol w:w="1082"/>
        <w:gridCol w:w="1186"/>
        <w:gridCol w:w="1113"/>
        <w:gridCol w:w="1155"/>
        <w:gridCol w:w="992"/>
        <w:gridCol w:w="1134"/>
        <w:gridCol w:w="975"/>
        <w:gridCol w:w="1540"/>
        <w:gridCol w:w="1540"/>
      </w:tblGrid>
      <w:tr>
        <w:tblPrEx/>
        <w:trPr>
          <w:gridAfter w:val="2"/>
          <w:trHeight w:val="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занятых должностей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физических лиц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147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Укомплектованность (занят.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штат.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Потребность,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физ.л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gridAfter w:val="2"/>
          <w:trHeight w:val="13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«Агинская окружная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0.25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«Акшинская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«Александрово-Заводская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«Балейская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«Газимуро-Заводская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«Дульдургинская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«Забайкальская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«Каларская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«Калганская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«Карымская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«Красночикойская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«Кыринская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«Могойтуйская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«Могочинская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«Нерчинско-Заводская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«Нерчинская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«Оловяннинская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«Ононская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«Петровск-Забайкальская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«Приаргунская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«Сретенская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«Тунгокоченская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«Улётовская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0.25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«Хилокская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0.25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«Чернышевская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«Читинская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«Шелопугинская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0.25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«Шилкинская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по районным МО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9,0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76,2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77,1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«КМЦ» </w:t>
            </w:r>
            <w:r>
              <w:rPr>
                <w:sz w:val="20"/>
                <w:szCs w:val="20"/>
              </w:rPr>
              <w:t xml:space="preserve">г.Чита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72.5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«ГБК № 1» </w:t>
            </w:r>
            <w:r>
              <w:rPr>
                <w:sz w:val="20"/>
                <w:szCs w:val="20"/>
              </w:rPr>
              <w:t xml:space="preserve">г.Чита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8,75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6.50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72.3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Поликлиника </w:t>
            </w:r>
            <w:r>
              <w:rPr>
                <w:sz w:val="20"/>
                <w:szCs w:val="20"/>
              </w:rPr>
              <w:t xml:space="preserve">г.Борзя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0.5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«Борзинская ЦРБ»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Поликлиника </w:t>
            </w:r>
            <w:r>
              <w:rPr>
                <w:sz w:val="20"/>
                <w:szCs w:val="20"/>
              </w:rPr>
              <w:t xml:space="preserve">г.Краснокаменск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«Краевая больница № 4» </w:t>
            </w:r>
            <w:r>
              <w:rPr>
                <w:sz w:val="20"/>
                <w:szCs w:val="20"/>
              </w:rPr>
              <w:t xml:space="preserve">г.Краснокаменск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5,25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85,0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по городским МО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25,5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19.75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97,5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85.25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УЗ «</w:t>
            </w:r>
            <w:r>
              <w:rPr>
                <w:sz w:val="20"/>
                <w:szCs w:val="20"/>
              </w:rPr>
              <w:t xml:space="preserve">Краевая клиническая больница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кардиологические отделения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23,25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Кардиологический диспансер при ГУЗ ККБ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83,3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по </w:t>
            </w:r>
            <w:r>
              <w:rPr>
                <w:b/>
                <w:bCs/>
                <w:sz w:val="20"/>
                <w:szCs w:val="20"/>
              </w:rPr>
              <w:t xml:space="preserve">краю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33,5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31,5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86,3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93,4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contextualSpacing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0"/>
          <w:highlight w:val="cyan"/>
        </w:rPr>
      </w:pPr>
      <w:r>
        <w:rPr>
          <w:sz w:val="28"/>
          <w:szCs w:val="20"/>
          <w:highlight w:val="cyan"/>
        </w:rPr>
        <w:br w:type="page" w:clear="all"/>
      </w:r>
      <w:r>
        <w:rPr>
          <w:sz w:val="28"/>
          <w:szCs w:val="20"/>
          <w:highlight w:val="cya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50</w:t>
      </w:r>
      <w:r>
        <w:rPr>
          <w:sz w:val="28"/>
          <w:szCs w:val="28"/>
          <w:lang w:eastAsia="zh-CN"/>
        </w:rPr>
      </w:r>
    </w:p>
    <w:p>
      <w:pPr>
        <w:jc w:val="center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Врачи-неврологи, оказывающие медицинскую помощь больным с БСК за 202</w:t>
      </w:r>
      <w:r>
        <w:rPr>
          <w:sz w:val="28"/>
          <w:szCs w:val="20"/>
        </w:rPr>
        <w:t xml:space="preserve">2</w:t>
      </w:r>
      <w:r>
        <w:rPr>
          <w:sz w:val="28"/>
          <w:szCs w:val="20"/>
        </w:rPr>
        <w:t xml:space="preserve">-202</w:t>
      </w:r>
      <w:r>
        <w:rPr>
          <w:sz w:val="28"/>
          <w:szCs w:val="20"/>
        </w:rPr>
        <w:t xml:space="preserve">3</w:t>
      </w:r>
      <w:r>
        <w:rPr>
          <w:sz w:val="28"/>
          <w:szCs w:val="20"/>
        </w:rPr>
        <w:t xml:space="preserve"> гг.</w:t>
      </w:r>
      <w:r>
        <w:rPr>
          <w:sz w:val="28"/>
          <w:szCs w:val="20"/>
        </w:rPr>
      </w:r>
    </w:p>
    <w:p>
      <w:pPr>
        <w:jc w:val="center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tbl>
      <w:tblPr>
        <w:tblW w:w="147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49"/>
        <w:gridCol w:w="1152"/>
        <w:gridCol w:w="1082"/>
        <w:gridCol w:w="1186"/>
        <w:gridCol w:w="1113"/>
        <w:gridCol w:w="1155"/>
        <w:gridCol w:w="992"/>
        <w:gridCol w:w="1134"/>
        <w:gridCol w:w="975"/>
      </w:tblGrid>
      <w:tr>
        <w:tblPrEx/>
        <w:trPr>
          <w:trHeight w:val="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занятых должностей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физических лиц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147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Укомплектованность (занят.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штат.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Потребность,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физ.л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3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«Агинская окружная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«Акшинская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1,25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«Александрово-Заводская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«Балейская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75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1,75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87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«Газимуро-Заводская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0,5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«Дульдургинская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1,25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«Забайкальская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42,8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«Каларская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«Калганская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«Карымская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2,50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«Красночикойская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2,25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«Кыринская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0,25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33,4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«Могойтуйская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3,0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75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«Могочинская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33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«Нерчинско-Заводская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0,50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«Нерчинская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2,50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«Оловяннинская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83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85,7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«Ононская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«Петровск-Забайкальская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2,0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71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«Приаргунская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0,50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«Сретенская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2,0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88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9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88,9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«Тунгокоченская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1,25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«Улётовская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«Хилокская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«Чернышевская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0,50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13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16,7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«Читинская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6,0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6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6,0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96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7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«Шелопугинская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«Шилкинская центральная районная больница»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2,0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по районным МО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43,25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57,0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77,8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«КМЦ» </w:t>
            </w:r>
            <w:r>
              <w:rPr>
                <w:sz w:val="20"/>
                <w:szCs w:val="20"/>
              </w:rPr>
              <w:t xml:space="preserve">г.Чита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16,25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«ГБК № 1» </w:t>
            </w:r>
            <w:r>
              <w:rPr>
                <w:sz w:val="20"/>
                <w:szCs w:val="20"/>
              </w:rPr>
              <w:t xml:space="preserve">г.Чита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11,75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68,1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86,7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Поликлиника </w:t>
            </w:r>
            <w:r>
              <w:rPr>
                <w:sz w:val="20"/>
                <w:szCs w:val="20"/>
              </w:rPr>
              <w:t xml:space="preserve">г.Борзя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2,50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«Борзинская ЦРБ»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Поликлиника </w:t>
            </w:r>
            <w:r>
              <w:rPr>
                <w:sz w:val="20"/>
                <w:szCs w:val="20"/>
              </w:rPr>
              <w:t xml:space="preserve">г.Краснокаменск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3,25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«Краевая больница № 4» </w:t>
            </w:r>
            <w:r>
              <w:rPr>
                <w:sz w:val="20"/>
                <w:szCs w:val="20"/>
              </w:rPr>
              <w:t xml:space="preserve">г.Краснокаменск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7,75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92,9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по городским МО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40,5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43,5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90,2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97,8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УЗ «</w:t>
            </w:r>
            <w:r>
              <w:rPr>
                <w:sz w:val="20"/>
                <w:szCs w:val="20"/>
              </w:rPr>
              <w:t xml:space="preserve">Краевая клиническая больница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кардиологические отделения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Кардиологический диспансер при ГУЗ ККБ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по </w:t>
            </w:r>
            <w:r>
              <w:rPr>
                <w:b/>
                <w:bCs/>
                <w:sz w:val="20"/>
                <w:szCs w:val="20"/>
              </w:rPr>
              <w:t xml:space="preserve">краю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85,75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152,5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76,1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82,4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contextualSpacing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sz w:val="28"/>
          <w:szCs w:val="28"/>
          <w:lang w:eastAsia="en-US"/>
        </w:rPr>
        <w:sectPr>
          <w:footnotePr/>
          <w:endnotePr/>
          <w:type w:val="nextPage"/>
          <w:pgSz w:w="16840" w:h="11900" w:orient="landscape"/>
          <w:pgMar w:top="1985" w:right="1134" w:bottom="567" w:left="1134" w:header="720" w:footer="720" w:gutter="0"/>
          <w:cols w:num="1" w:sep="0" w:space="60" w:equalWidth="1"/>
          <w:docGrid w:linePitch="360"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Де</w:t>
      </w:r>
      <w:r>
        <w:rPr>
          <w:sz w:val="28"/>
          <w:szCs w:val="28"/>
          <w:lang w:eastAsia="en-US"/>
        </w:rPr>
        <w:t xml:space="preserve">фицит врачей кардиологов отмечается в ПСО 2 , ПСО 4, ПСО 5, потребность во врачах функциональной диагностики в период дежурств испытывают все ПСО и РСЦ. Дефицит специалистов службы анестезиологии и реанимации сохраняется в районах края, в том числе в ПСО.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 сформированы </w:t>
      </w:r>
      <w:r>
        <w:rPr>
          <w:sz w:val="28"/>
          <w:szCs w:val="28"/>
          <w:lang w:eastAsia="en-US"/>
        </w:rPr>
        <w:t xml:space="preserve">мультидисциплинарные</w:t>
      </w:r>
      <w:r>
        <w:rPr>
          <w:sz w:val="28"/>
          <w:szCs w:val="28"/>
          <w:lang w:eastAsia="en-US"/>
        </w:rPr>
        <w:t xml:space="preserve"> бригады </w:t>
      </w:r>
      <w:r>
        <w:rPr>
          <w:sz w:val="28"/>
          <w:szCs w:val="28"/>
          <w:lang w:eastAsia="en-US"/>
        </w:rPr>
        <w:t xml:space="preserve">нейрореабилитации</w:t>
      </w:r>
      <w:r>
        <w:rPr>
          <w:sz w:val="28"/>
          <w:szCs w:val="28"/>
          <w:lang w:eastAsia="en-US"/>
        </w:rPr>
        <w:t xml:space="preserve"> в ПСО 4, 5.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привлечения и за</w:t>
      </w:r>
      <w:r>
        <w:rPr>
          <w:sz w:val="28"/>
          <w:szCs w:val="28"/>
          <w:lang w:eastAsia="en-US"/>
        </w:rPr>
        <w:t xml:space="preserve">крепления врачебных кадров в районах края МЗ Забайкальского края осуществляется целевая подготовка специалистов на базе ФГБОУ ВО ЧГМА и других вузов по программам высшего образования и в образовательных организациях среднего профессионального образования.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2024 году зачислено 157 абитуриентов, в другие ВУЗы - 3 абитуриента. На 2025 год направлена заявка на 162 места.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целевую ординатуру направлено 84 специалиста (ЧГМА – 81, другие вузы – 3), заявка на 2025 год – 158 мест.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</w:t>
      </w:r>
      <w:r>
        <w:rPr>
          <w:sz w:val="28"/>
          <w:szCs w:val="28"/>
          <w:lang w:eastAsia="en-US"/>
        </w:rPr>
        <w:t xml:space="preserve">х укомплектования средним медицинским персоналом ежегодно увеличиваются объемы подготовки в медицинских колледжах региона по программам среднего профессионального образования (далее – СПО) за счет средств краевого бюджета. Контрольные цифры приема (далее -</w:t>
      </w:r>
      <w:r>
        <w:rPr>
          <w:sz w:val="28"/>
          <w:szCs w:val="28"/>
          <w:lang w:eastAsia="en-US"/>
        </w:rPr>
        <w:t xml:space="preserve"> КЦП) по СПО за 4 года увеличены более чем в 1,4 раза, в 2024 году утверждено 565 мест, выполнены на 100 %. В рамках целевого набора заключено 275 договоров о целевом обучении. Дополнительно ведется работа по заключению договоров с обучающимися студентами.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Благодаря целевой подготовке ежегодно отрасль зд</w:t>
      </w:r>
      <w:r>
        <w:rPr>
          <w:sz w:val="28"/>
          <w:szCs w:val="28"/>
          <w:lang w:eastAsia="en-US"/>
        </w:rPr>
        <w:t xml:space="preserve">равоохранения края пополняется молодыми специалистами. В 2024 году трудоустроено в медицинские организации края, подведомственные Министерству, 389 молодых специалистов после завершения обучения, в том числе 212 врачей и 177 средних медицинских работников.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закрепления молодых специалистов в отрасли руководителям подведомственных учреждений, предписано обеспечить трудоустройство молодых специалистов, прошедших процедуру аккредитации, с закреплением за каждым молодым специалистом на</w:t>
      </w:r>
      <w:r>
        <w:rPr>
          <w:sz w:val="28"/>
          <w:szCs w:val="28"/>
          <w:lang w:eastAsia="en-US"/>
        </w:rPr>
        <w:t xml:space="preserve">ставника из числа опытных врачей. Предоставить молодым специалистам меры социальной поддержки, в том числе выплату подъемных в соответствии с коллективным договором. В каждой медицинской организации разработан план профессионального обучения молодых специа</w:t>
      </w:r>
      <w:r>
        <w:rPr>
          <w:sz w:val="28"/>
          <w:szCs w:val="28"/>
          <w:lang w:eastAsia="en-US"/>
        </w:rPr>
        <w:t xml:space="preserve">листов, включающий в себя обучающие семинары по протоколам лечения пациентов в амбулаторных условиях, ведению медицинской документации, изучению вопросов экспертизы временной нетрудоспособности и иных вопросов текущей деятельности врача участковой службы.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настоящее время на территории края реализуется ряд мер социальной поддер</w:t>
      </w:r>
      <w:r>
        <w:rPr>
          <w:sz w:val="28"/>
          <w:szCs w:val="28"/>
          <w:lang w:eastAsia="en-US"/>
        </w:rPr>
        <w:t xml:space="preserve">жки медицинских работников. В том числе успешно реализуется программа «Земский доктор»,  в 2024 году выполнена на 100 %, привлечено в районы края 59 врачей и 23 средних медицинских работника. План на 2025 год - 60 врачей и 22 средних медицинских работника.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расширения мер социальной поддержки на 2019 – 2021 </w:t>
      </w:r>
      <w:r>
        <w:rPr>
          <w:sz w:val="28"/>
          <w:szCs w:val="28"/>
          <w:lang w:eastAsia="en-US"/>
        </w:rPr>
        <w:t xml:space="preserve">годы в рамках Плана социального развития центров экономического роста, утвержденного распоряжением Правительства Забайкальского края от 24 мая 2019 года № 173-р, МЗ Забайкальского края приобретено 212 единиц служебных жилых помещений для медицинских работн</w:t>
      </w:r>
      <w:r>
        <w:rPr>
          <w:sz w:val="28"/>
          <w:szCs w:val="28"/>
          <w:lang w:eastAsia="en-US"/>
        </w:rPr>
        <w:t xml:space="preserve">иков. В настоящее время передано медицинским работникам 135 (64 %) предоставлены в пользование нуждающимся медицинским работникам, 77 – находятся в резерве, которые планируется закрепить за медицинскими работниками, привлеченными в медицинские организации.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МЗ Забайкальского края реализуется план основных мероприятий по созданию условий для планомерного р</w:t>
      </w:r>
      <w:r>
        <w:rPr>
          <w:sz w:val="28"/>
          <w:szCs w:val="28"/>
          <w:lang w:eastAsia="en-US"/>
        </w:rPr>
        <w:t xml:space="preserve">оста профессионального уровня знаний и умений медицинских работников Забайкальского края. Показатели по количеству подготовленных специалистов по программам дополнительного медицинского и фармацевтического образования ежегодно выполняются в полном объеме.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Основной базой последипломного обучения врачей является факультет повышения квалификации и профессиональной переподг</w:t>
      </w:r>
      <w:r>
        <w:rPr>
          <w:sz w:val="28"/>
          <w:szCs w:val="28"/>
          <w:lang w:eastAsia="en-US"/>
        </w:rPr>
        <w:t xml:space="preserve">отовки специалистов Читинской государственной медицинской академии. Обучение врачей за пределами Забайкальского края осуществляется на базе ведущих образовательных учреждений г. Москвы, Санкт-Петербурга, Новосибирска, Томска, Новокузнецка и других городов.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планомерного роста профессионального уровня знаний и умений медицинских работников в крае соз</w:t>
      </w:r>
      <w:r>
        <w:rPr>
          <w:sz w:val="28"/>
          <w:szCs w:val="28"/>
          <w:lang w:eastAsia="en-US"/>
        </w:rPr>
        <w:t xml:space="preserve">дана система непрерывного медицинского обучения с использованием Портала НМО Минздрава России. По состоянию на 1 января 2025 года активных пользователей, вовлеченных в процесс обучения, составляет 15 882 человек (план – 14 828, выполнение плана – 107,1 %).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Медицинские работники государственных учреждений здравоохранения активно принимают участие в работе конгрессов, научно-практических конференций, съездов, проводимых на региональном, всероссийском и международном уровнях.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Аттестационной комиссией МЗ Забайкальского края за 2024 год аттестовано 655 врачей и 1115 средних медицинских работников, работающих в системе здравоохранения Забайкальского края. Доля в</w:t>
      </w:r>
      <w:r>
        <w:rPr>
          <w:sz w:val="28"/>
          <w:szCs w:val="28"/>
          <w:lang w:eastAsia="en-US"/>
        </w:rPr>
        <w:t xml:space="preserve">рачей и средних медицинских работников, имеющих квалификационные категории, составила 45 % и 65 % соответственно. Наличие квалификационной категории способствует профессиональной мотивации и повышению материальной заинтересованности медицинских работников.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МЗ Забайкальского края реализуется комплекс мероприятий, направленных на повышение престижа профессии медицинского работника, организованы</w:t>
      </w:r>
      <w:r>
        <w:rPr>
          <w:sz w:val="28"/>
          <w:szCs w:val="28"/>
          <w:lang w:eastAsia="en-US"/>
        </w:rPr>
        <w:t xml:space="preserve"> и проведены мероприятия, посвященные празднованию профессионального праздника – Дня медицинского работника. Ежегодно проводится региональный профессиональный конкурс «Лучший врач Забайкальского края» с награждением победителей на торжественной церемонии. </w:t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 высокий професси</w:t>
      </w:r>
      <w:r>
        <w:rPr>
          <w:sz w:val="28"/>
          <w:szCs w:val="28"/>
          <w:lang w:eastAsia="en-US"/>
        </w:rPr>
        <w:t xml:space="preserve">онализм и многолетний добросовестный труд в системе здравоохранения Забайкальского края в 2024 году более 2,5 тысяч2995 медицинских работников края поощрены государственными и ведомственными наградами, наградами Забайкальского края, МЗ Забайкальского края.</w:t>
      </w:r>
      <w:r>
        <w:rPr>
          <w:sz w:val="28"/>
          <w:szCs w:val="28"/>
        </w:rPr>
      </w:r>
    </w:p>
    <w:p>
      <w:pPr>
        <w:ind w:firstLine="709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rFonts w:ascii="Calibri" w:hAnsi="Calibri"/>
          <w:b/>
          <w:spacing w:val="-3"/>
          <w:sz w:val="28"/>
          <w:szCs w:val="28"/>
          <w:lang w:eastAsia="en-US"/>
        </w:rPr>
      </w:pPr>
      <w:r>
        <w:rPr>
          <w:rFonts w:ascii="Calibri" w:hAnsi="Calibri"/>
          <w:b/>
          <w:spacing w:val="-3"/>
          <w:sz w:val="28"/>
          <w:szCs w:val="28"/>
          <w:lang w:eastAsia="en-US"/>
        </w:rPr>
      </w:r>
      <w:r>
        <w:rPr>
          <w:rFonts w:ascii="Calibri" w:hAnsi="Calibri"/>
          <w:b/>
          <w:spacing w:val="-3"/>
          <w:sz w:val="28"/>
          <w:szCs w:val="28"/>
          <w:lang w:eastAsia="en-US"/>
        </w:rPr>
      </w:r>
    </w:p>
    <w:p>
      <w:pPr>
        <w:ind w:firstLine="709"/>
        <w:jc w:val="center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b/>
          <w:spacing w:val="-3"/>
          <w:sz w:val="28"/>
          <w:szCs w:val="28"/>
          <w:lang w:eastAsia="en-US"/>
        </w:rPr>
      </w:pPr>
      <w:r>
        <w:rPr>
          <w:b/>
          <w:spacing w:val="-3"/>
          <w:sz w:val="28"/>
          <w:szCs w:val="28"/>
          <w:lang w:eastAsia="en-US"/>
        </w:rPr>
        <w:t xml:space="preserve">1.7. Льготное лекарственное обеспечение лиц с высоким риском </w:t>
      </w:r>
      <w:r>
        <w:rPr>
          <w:b/>
          <w:spacing w:val="-3"/>
          <w:sz w:val="28"/>
          <w:szCs w:val="28"/>
          <w:lang w:eastAsia="en-US"/>
        </w:rPr>
      </w:r>
    </w:p>
    <w:p>
      <w:pPr>
        <w:ind w:firstLine="709"/>
        <w:jc w:val="center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b/>
          <w:spacing w:val="-6"/>
          <w:sz w:val="28"/>
          <w:szCs w:val="28"/>
          <w:lang w:eastAsia="en-US"/>
        </w:rPr>
      </w:pPr>
      <w:r>
        <w:rPr>
          <w:b/>
          <w:spacing w:val="-3"/>
          <w:sz w:val="28"/>
          <w:szCs w:val="28"/>
          <w:lang w:eastAsia="en-US"/>
        </w:rPr>
        <w:t xml:space="preserve">сердечно-</w:t>
      </w:r>
      <w:r>
        <w:rPr>
          <w:b/>
          <w:spacing w:val="-6"/>
          <w:sz w:val="28"/>
          <w:szCs w:val="28"/>
          <w:lang w:eastAsia="en-US"/>
        </w:rPr>
        <w:t xml:space="preserve">сосудистых осложнений</w:t>
      </w:r>
      <w:r>
        <w:rPr>
          <w:b/>
          <w:spacing w:val="-6"/>
          <w:sz w:val="28"/>
          <w:szCs w:val="28"/>
          <w:lang w:eastAsia="en-US"/>
        </w:rPr>
      </w:r>
    </w:p>
    <w:p>
      <w:pPr>
        <w:ind w:firstLine="709"/>
        <w:jc w:val="center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spacing w:val="-3"/>
          <w:sz w:val="28"/>
          <w:szCs w:val="28"/>
          <w:lang w:eastAsia="en-US"/>
        </w:rPr>
      </w:pPr>
      <w:r>
        <w:rPr>
          <w:spacing w:val="-3"/>
          <w:sz w:val="28"/>
          <w:szCs w:val="28"/>
          <w:lang w:eastAsia="en-US"/>
        </w:rPr>
      </w:r>
      <w:r>
        <w:rPr>
          <w:spacing w:val="-3"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567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В рамках исполнения </w:t>
      </w:r>
      <w:r>
        <w:rPr>
          <w:bCs/>
          <w:sz w:val="28"/>
          <w:szCs w:val="28"/>
        </w:rPr>
        <w:t xml:space="preserve">постановления Правительств</w:t>
      </w:r>
      <w:r>
        <w:rPr>
          <w:bCs/>
          <w:sz w:val="28"/>
          <w:szCs w:val="28"/>
        </w:rPr>
        <w:t xml:space="preserve">а Российской Федерации от 30 ноября 2019 года № 1569 «О внесении изменений в государственную программу Российской Федерации «Развитие здравоохранения», для обеспечения в течение одного года в амбулаторных условиях лиц, которые перенесли острое нарушение мо</w:t>
      </w:r>
      <w:r>
        <w:rPr>
          <w:bCs/>
          <w:sz w:val="28"/>
          <w:szCs w:val="28"/>
        </w:rPr>
        <w:t xml:space="preserve">згового кровообращения, инфаркт миокарда, а также которым 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объем бюджетных ассигнований составил:</w:t>
      </w:r>
      <w:r>
        <w:rPr>
          <w:bCs/>
          <w:sz w:val="28"/>
          <w:szCs w:val="28"/>
        </w:rPr>
      </w:r>
    </w:p>
    <w:p>
      <w:pPr>
        <w:ind w:firstLine="709"/>
        <w:jc w:val="right"/>
        <w:tabs>
          <w:tab w:val="left" w:pos="567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right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Таблица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</w:p>
    <w:p>
      <w:pPr>
        <w:ind w:firstLine="709"/>
        <w:jc w:val="right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Spec="center" w:vertAnchor="text" w:tblpY="10" w:leftFromText="180" w:topFromText="0" w:rightFromText="180" w:bottomFromText="0"/>
        <w:tblW w:w="9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68"/>
        <w:gridCol w:w="851"/>
        <w:gridCol w:w="709"/>
        <w:gridCol w:w="675"/>
        <w:gridCol w:w="742"/>
        <w:gridCol w:w="709"/>
        <w:gridCol w:w="709"/>
        <w:gridCol w:w="720"/>
        <w:gridCol w:w="698"/>
      </w:tblGrid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п/п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8" w:type="dxa"/>
            <w:vAlign w:val="center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</w:t>
            </w: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 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</w:t>
            </w: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 г.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</w:t>
            </w:r>
            <w:r>
              <w:rPr>
                <w:bCs/>
                <w:sz w:val="20"/>
                <w:szCs w:val="20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 г.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8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Денежные средства на приобретение лекарственных препаратов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выделено,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млн.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освоено, %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выделено, </w:t>
            </w:r>
            <w:r>
              <w:rPr>
                <w:bCs/>
                <w:sz w:val="20"/>
                <w:szCs w:val="20"/>
              </w:rPr>
              <w:t xml:space="preserve">млн.руб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освоено, %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выделено, </w:t>
            </w:r>
            <w:r>
              <w:rPr>
                <w:bCs/>
                <w:sz w:val="20"/>
                <w:szCs w:val="20"/>
              </w:rPr>
              <w:t xml:space="preserve">млн.руб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освоено, %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выделено, </w:t>
            </w:r>
            <w:r>
              <w:rPr>
                <w:bCs/>
                <w:sz w:val="20"/>
                <w:szCs w:val="20"/>
              </w:rPr>
              <w:t xml:space="preserve">млн.руб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6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освоено, %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8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74,24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86,00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42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87,05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698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8" w:type="dxa"/>
            <w:vAlign w:val="center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Выписано лекарственных препаратов, млн.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8"/>
            <w:tcW w:w="581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(С 01.202</w:t>
            </w: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 по 03.202</w:t>
            </w:r>
            <w:r>
              <w:rPr>
                <w:bCs/>
                <w:sz w:val="20"/>
                <w:szCs w:val="20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) 101253 рецептов на сумму 116,</w:t>
            </w:r>
            <w:r>
              <w:rPr>
                <w:bCs/>
                <w:sz w:val="20"/>
                <w:szCs w:val="20"/>
              </w:rPr>
              <w:t xml:space="preserve">8  </w:t>
            </w:r>
            <w:r>
              <w:rPr>
                <w:bCs/>
                <w:sz w:val="20"/>
                <w:szCs w:val="20"/>
              </w:rPr>
              <w:t xml:space="preserve">млн.руб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8" w:type="dxa"/>
            <w:vAlign w:val="center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Средняя стоимость рецепта,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8"/>
            <w:tcW w:w="581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1153,4  руб.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8" w:type="dxa"/>
            <w:vAlign w:val="center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Остаток лекарственных препаратов </w:t>
            </w:r>
            <w:r>
              <w:rPr>
                <w:bCs/>
                <w:sz w:val="20"/>
                <w:szCs w:val="20"/>
              </w:rPr>
              <w:t xml:space="preserve">млн.руб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8"/>
            <w:tcW w:w="581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156,8 млн. </w:t>
            </w:r>
            <w:r>
              <w:rPr>
                <w:bCs/>
                <w:sz w:val="20"/>
                <w:szCs w:val="20"/>
              </w:rPr>
              <w:t xml:space="preserve">руб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ind w:firstLine="709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rFonts w:ascii="Calibri" w:hAnsi="Calibri"/>
          <w:spacing w:val="-3"/>
          <w:sz w:val="28"/>
          <w:szCs w:val="28"/>
          <w:lang w:eastAsia="en-US"/>
        </w:rPr>
      </w:pPr>
      <w:r>
        <w:rPr>
          <w:rFonts w:ascii="Calibri" w:hAnsi="Calibri"/>
          <w:spacing w:val="-3"/>
          <w:sz w:val="28"/>
          <w:szCs w:val="28"/>
          <w:lang w:eastAsia="en-US"/>
        </w:rPr>
      </w:r>
      <w:r>
        <w:rPr>
          <w:rFonts w:ascii="Calibri" w:hAnsi="Calibri"/>
          <w:spacing w:val="-3"/>
          <w:sz w:val="28"/>
          <w:szCs w:val="28"/>
          <w:lang w:eastAsia="en-US"/>
        </w:rPr>
      </w:r>
    </w:p>
    <w:p>
      <w:pPr>
        <w:ind w:firstLine="709"/>
        <w:rPr>
          <w:rFonts w:ascii="Calibri" w:hAnsi="Calibri"/>
          <w:spacing w:val="-3"/>
          <w:sz w:val="28"/>
          <w:szCs w:val="28"/>
          <w:lang w:eastAsia="en-US"/>
        </w:rPr>
        <w:sectPr>
          <w:footnotePr/>
          <w:endnotePr/>
          <w:type w:val="nextPage"/>
          <w:pgSz w:w="11900" w:h="16840" w:orient="portrait"/>
          <w:pgMar w:top="1134" w:right="567" w:bottom="1134" w:left="1985" w:header="720" w:footer="720" w:gutter="0"/>
          <w:cols w:num="1" w:sep="0" w:space="60" w:equalWidth="1"/>
          <w:docGrid w:linePitch="360"/>
        </w:sectPr>
      </w:pPr>
      <w:r>
        <w:rPr>
          <w:rFonts w:ascii="Calibri" w:hAnsi="Calibri"/>
          <w:spacing w:val="-3"/>
          <w:sz w:val="28"/>
          <w:szCs w:val="28"/>
          <w:lang w:eastAsia="en-US"/>
        </w:rPr>
      </w:r>
      <w:r>
        <w:rPr>
          <w:rFonts w:ascii="Calibri" w:hAnsi="Calibri"/>
          <w:spacing w:val="-3"/>
          <w:sz w:val="28"/>
          <w:szCs w:val="28"/>
          <w:lang w:eastAsia="en-US"/>
        </w:rPr>
      </w:r>
    </w:p>
    <w:p>
      <w:pPr>
        <w:ind w:firstLine="709"/>
        <w:jc w:val="center"/>
        <w:rPr>
          <w:b/>
          <w:spacing w:val="-3"/>
          <w:sz w:val="28"/>
          <w:szCs w:val="28"/>
          <w:lang w:eastAsia="en-US"/>
        </w:rPr>
      </w:pPr>
      <w:r>
        <w:rPr>
          <w:b/>
          <w:spacing w:val="-3"/>
          <w:sz w:val="28"/>
          <w:szCs w:val="28"/>
          <w:lang w:eastAsia="en-US"/>
        </w:rPr>
      </w:r>
      <w:r>
        <w:rPr>
          <w:b/>
          <w:spacing w:val="-3"/>
          <w:sz w:val="28"/>
          <w:szCs w:val="28"/>
          <w:lang w:eastAsia="en-US"/>
        </w:rPr>
      </w:r>
    </w:p>
    <w:p>
      <w:pPr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3"/>
          <w:sz w:val="28"/>
          <w:szCs w:val="28"/>
          <w:lang w:eastAsia="en-US"/>
        </w:rPr>
        <w:t xml:space="preserve">1.8. Региональные документы, регламентирующие оказание помощи при </w:t>
      </w:r>
      <w:r>
        <w:rPr>
          <w:b/>
          <w:spacing w:val="-4"/>
          <w:sz w:val="28"/>
          <w:szCs w:val="28"/>
          <w:lang w:eastAsia="en-US"/>
        </w:rPr>
        <w:t xml:space="preserve">болезнях системы кровообращения</w:t>
      </w:r>
      <w:r>
        <w:rPr>
          <w:b/>
          <w:spacing w:val="-4"/>
          <w:sz w:val="28"/>
          <w:szCs w:val="28"/>
          <w:lang w:eastAsia="en-US"/>
        </w:rPr>
        <w:t xml:space="preserve"> </w:t>
      </w:r>
      <w:r>
        <w:rPr>
          <w:b/>
          <w:spacing w:val="-4"/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52</w:t>
      </w:r>
      <w:r>
        <w:rPr>
          <w:sz w:val="28"/>
          <w:szCs w:val="28"/>
          <w:lang w:eastAsia="zh-CN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20" w:firstRow="1" w:lastRow="0" w:firstColumn="0" w:lastColumn="0" w:noHBand="0" w:noVBand="0"/>
      </w:tblPr>
      <w:tblGrid>
        <w:gridCol w:w="944"/>
        <w:gridCol w:w="1293"/>
        <w:gridCol w:w="1557"/>
        <w:gridCol w:w="5812"/>
      </w:tblGrid>
      <w:tr>
        <w:tblPrEx/>
        <w:trPr>
          <w:tblHeader/>
        </w:trPr>
        <w:tc>
          <w:tcPr>
            <w:tcW w:w="944" w:type="dxa"/>
            <w:vAlign w:val="center"/>
            <w:textDirection w:val="lrTb"/>
            <w:noWrap w:val="false"/>
          </w:tcPr>
          <w:p>
            <w:pPr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п/п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документа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81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Название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366/р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31.03.2022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реализации работы по внедрению вертикально-интегрированной медицинской информационной системы «Сердечно-сосудистые заболевания»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621</w:t>
            </w:r>
            <w:r>
              <w:rPr>
                <w:sz w:val="20"/>
                <w:szCs w:val="20"/>
                <w:lang w:eastAsia="en-US"/>
              </w:rPr>
              <w:t xml:space="preserve">/ОД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16.11.2023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организации диспансерного наблюдения пациентам с заболеваниями сердечно-сосудистой системы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108/ОД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20.02.2024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утверждении порядка маршрутизации пациентов со стенотическим поражением экстракраниальных отделов брахиоцефальных артерий на территории Забайкальского края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109/ОД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20.02.2024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утверждении порядка маршрутизации пациентов с острым нарушением мозгового кровообращения  на территории Забайкальского края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110/ОД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20.02.2024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утверждении порядка маршрутизации пациентов с сердечно-сосудистыми заболеваниями на территории Забайкальского края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124/ОД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26.02.2024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обеспечении лекарственными препаратами отдельных групп населения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304/р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18.03.2024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проведении </w:t>
            </w:r>
            <w:r>
              <w:rPr>
                <w:sz w:val="20"/>
                <w:szCs w:val="20"/>
                <w:lang w:eastAsia="en-US"/>
              </w:rPr>
              <w:t xml:space="preserve">видеоконференцсовещаний</w:t>
            </w:r>
            <w:r>
              <w:rPr>
                <w:sz w:val="20"/>
                <w:szCs w:val="20"/>
                <w:lang w:eastAsia="en-US"/>
              </w:rPr>
              <w:t xml:space="preserve"> и виртуальных обходов по программе «Борьба с сердечно-сосудистыми заболеваниями на территории Забайкальского края на 2019-2024 годы»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1477/р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23.12.2024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организации кабинета диспансерного наблюдения пациентов высокого сердечно-сосудистого риска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927/ОД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27.12.2024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организации Центра управления рисками сердечно-сосудистых заболеваний в Региональном сосудистом центре ГУЗ «Краевая клиническая больница»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91/ОД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07.02.2025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 организации работы Регионального сосудистого центра на базе ГАУЗ «Забайкальская краевая клиническая больница»</w:t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contextualSpacing/>
        <w:rPr>
          <w:spacing w:val="-3"/>
          <w:sz w:val="28"/>
          <w:szCs w:val="28"/>
          <w:lang w:eastAsia="en-US"/>
        </w:rPr>
      </w:pPr>
      <w:r>
        <w:rPr>
          <w:spacing w:val="-3"/>
          <w:sz w:val="28"/>
          <w:szCs w:val="28"/>
          <w:lang w:eastAsia="en-US"/>
        </w:rPr>
      </w:r>
      <w:r>
        <w:rPr>
          <w:spacing w:val="-3"/>
          <w:sz w:val="28"/>
          <w:szCs w:val="28"/>
          <w:lang w:eastAsia="en-US"/>
        </w:rPr>
      </w:r>
    </w:p>
    <w:p>
      <w:pPr>
        <w:contextualSpacing/>
        <w:rPr>
          <w:spacing w:val="-3"/>
          <w:sz w:val="28"/>
          <w:szCs w:val="28"/>
          <w:lang w:eastAsia="en-US"/>
        </w:rPr>
      </w:pPr>
      <w:r>
        <w:rPr>
          <w:spacing w:val="-3"/>
          <w:sz w:val="28"/>
          <w:szCs w:val="28"/>
          <w:lang w:eastAsia="en-US"/>
        </w:rPr>
      </w:r>
      <w:r>
        <w:rPr>
          <w:spacing w:val="-3"/>
          <w:sz w:val="28"/>
          <w:szCs w:val="28"/>
          <w:lang w:eastAsia="en-US"/>
        </w:rPr>
      </w:r>
    </w:p>
    <w:p>
      <w:pPr>
        <w:pStyle w:val="876"/>
        <w:numPr>
          <w:ilvl w:val="1"/>
          <w:numId w:val="3"/>
        </w:numPr>
        <w:ind w:left="0" w:firstLine="0"/>
        <w:jc w:val="center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Результаты реализации региональной программы «Борьба с сердечно-сосудистыми заболеваниями» в 2019-2024 годы</w:t>
      </w:r>
      <w:r>
        <w:rPr>
          <w:rFonts w:ascii="Times New Roman" w:hAnsi="Times New Roman"/>
          <w:b/>
          <w:spacing w:val="-6"/>
          <w:sz w:val="28"/>
          <w:szCs w:val="28"/>
        </w:rPr>
      </w:r>
    </w:p>
    <w:p>
      <w:pPr>
        <w:pStyle w:val="876"/>
        <w:ind w:left="0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</w:r>
      <w:r>
        <w:rPr>
          <w:rFonts w:ascii="Times New Roman" w:hAnsi="Times New Roman"/>
          <w:b/>
          <w:spacing w:val="-6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За время реализации</w:t>
      </w:r>
      <w:r>
        <w:rPr>
          <w:rFonts w:ascii="Times New Roman" w:hAnsi="Times New Roman"/>
          <w:spacing w:val="-6"/>
          <w:sz w:val="28"/>
          <w:szCs w:val="28"/>
        </w:rPr>
        <w:t xml:space="preserve"> регионального проекта «на территории Забайкальского края на 20</w:t>
      </w:r>
      <w:r>
        <w:rPr>
          <w:rFonts w:ascii="Times New Roman" w:hAnsi="Times New Roman"/>
          <w:spacing w:val="-6"/>
          <w:sz w:val="28"/>
          <w:szCs w:val="28"/>
        </w:rPr>
        <w:t xml:space="preserve">19-</w:t>
      </w:r>
      <w:r>
        <w:rPr>
          <w:rFonts w:ascii="Times New Roman" w:hAnsi="Times New Roman"/>
          <w:spacing w:val="-6"/>
          <w:sz w:val="28"/>
          <w:szCs w:val="28"/>
        </w:rPr>
        <w:t xml:space="preserve">20</w:t>
      </w:r>
      <w:r>
        <w:rPr>
          <w:rFonts w:ascii="Times New Roman" w:hAnsi="Times New Roman"/>
          <w:spacing w:val="-6"/>
          <w:sz w:val="28"/>
          <w:szCs w:val="28"/>
        </w:rPr>
        <w:t xml:space="preserve">24</w:t>
      </w:r>
      <w:r>
        <w:rPr>
          <w:rFonts w:ascii="Times New Roman" w:hAnsi="Times New Roman"/>
          <w:spacing w:val="-6"/>
          <w:sz w:val="28"/>
          <w:szCs w:val="28"/>
        </w:rPr>
        <w:t xml:space="preserve"> годы» приобретено и введено в эксплуатацию 135 единицы оборудования. Создана сеть первичных сосудистых отделений. Оснащен РСЦ в Г</w:t>
      </w:r>
      <w:r>
        <w:rPr>
          <w:rFonts w:ascii="Times New Roman" w:hAnsi="Times New Roman"/>
          <w:spacing w:val="-6"/>
          <w:sz w:val="28"/>
          <w:szCs w:val="28"/>
        </w:rPr>
        <w:t xml:space="preserve">А</w:t>
      </w:r>
      <w:r>
        <w:rPr>
          <w:rFonts w:ascii="Times New Roman" w:hAnsi="Times New Roman"/>
          <w:spacing w:val="-6"/>
          <w:sz w:val="28"/>
          <w:szCs w:val="28"/>
        </w:rPr>
        <w:t xml:space="preserve">УЗ </w:t>
      </w:r>
      <w:r>
        <w:rPr>
          <w:rFonts w:ascii="Times New Roman" w:hAnsi="Times New Roman"/>
          <w:spacing w:val="-6"/>
          <w:sz w:val="28"/>
          <w:szCs w:val="28"/>
        </w:rPr>
        <w:t xml:space="preserve">«Забайкальская краевая клиническая больница»</w:t>
      </w:r>
      <w:r>
        <w:rPr>
          <w:rFonts w:ascii="Times New Roman" w:hAnsi="Times New Roman"/>
          <w:spacing w:val="-6"/>
          <w:sz w:val="28"/>
          <w:szCs w:val="28"/>
        </w:rPr>
        <w:t xml:space="preserve"> тяжелым диагностическим оборудованием (</w:t>
      </w:r>
      <w:r>
        <w:rPr>
          <w:rFonts w:ascii="Times New Roman" w:hAnsi="Times New Roman"/>
          <w:spacing w:val="-6"/>
          <w:sz w:val="28"/>
          <w:szCs w:val="28"/>
        </w:rPr>
        <w:t xml:space="preserve">ангиограф</w:t>
      </w:r>
      <w:r>
        <w:rPr>
          <w:rFonts w:ascii="Times New Roman" w:hAnsi="Times New Roman"/>
          <w:spacing w:val="-6"/>
          <w:sz w:val="28"/>
          <w:szCs w:val="28"/>
        </w:rPr>
        <w:t xml:space="preserve">, аппарат МРТ).</w:t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 итогам 2024 года все </w:t>
      </w:r>
      <w:r>
        <w:rPr>
          <w:rFonts w:ascii="Times New Roman" w:hAnsi="Times New Roman"/>
          <w:spacing w:val="-6"/>
          <w:sz w:val="28"/>
          <w:szCs w:val="28"/>
        </w:rPr>
        <w:t xml:space="preserve">показатли</w:t>
      </w:r>
      <w:r>
        <w:rPr>
          <w:rFonts w:ascii="Times New Roman" w:hAnsi="Times New Roman"/>
          <w:spacing w:val="-6"/>
          <w:sz w:val="28"/>
          <w:szCs w:val="28"/>
        </w:rPr>
        <w:t xml:space="preserve"> достигли целевого значения.</w:t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pStyle w:val="876"/>
        <w:ind w:left="0" w:firstLine="709"/>
        <w:jc w:val="both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pStyle w:val="876"/>
        <w:ind w:left="0"/>
        <w:jc w:val="right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Таблица 5</w:t>
      </w:r>
      <w:r>
        <w:rPr>
          <w:rFonts w:ascii="Times New Roman" w:hAnsi="Times New Roman"/>
          <w:spacing w:val="-6"/>
          <w:sz w:val="28"/>
          <w:szCs w:val="28"/>
        </w:rPr>
        <w:t xml:space="preserve">3</w:t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pStyle w:val="876"/>
        <w:ind w:left="0"/>
        <w:jc w:val="right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pStyle w:val="876"/>
        <w:ind w:left="0"/>
        <w:jc w:val="center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А</w:t>
      </w:r>
      <w:r>
        <w:rPr>
          <w:rFonts w:ascii="Times New Roman" w:hAnsi="Times New Roman"/>
          <w:spacing w:val="-6"/>
          <w:sz w:val="28"/>
          <w:szCs w:val="28"/>
        </w:rPr>
        <w:t xml:space="preserve">нализ года достижения показателей по итогам 2024</w:t>
      </w:r>
      <w:r>
        <w:rPr>
          <w:rFonts w:ascii="Times New Roman" w:hAnsi="Times New Roman"/>
          <w:spacing w:val="-6"/>
          <w:sz w:val="28"/>
          <w:szCs w:val="28"/>
        </w:rPr>
        <w:t xml:space="preserve"> года</w:t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pStyle w:val="876"/>
        <w:ind w:left="1429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</w:r>
      <w:r>
        <w:rPr>
          <w:rFonts w:ascii="Times New Roman" w:hAnsi="Times New Roman"/>
          <w:b/>
          <w:spacing w:val="-6"/>
          <w:sz w:val="28"/>
          <w:szCs w:val="28"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90"/>
        <w:gridCol w:w="5599"/>
        <w:gridCol w:w="1020"/>
        <w:gridCol w:w="1021"/>
        <w:gridCol w:w="1234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п/п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показателя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2024 год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план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факт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% достижения</w:t>
            </w:r>
            <w:r>
              <w:rPr>
                <w:sz w:val="20"/>
                <w:szCs w:val="20"/>
                <w:lang w:eastAsia="zh-C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" w:type="dxa"/>
            <w:textDirection w:val="lrTb"/>
            <w:noWrap w:val="false"/>
          </w:tcPr>
          <w:p>
            <w:pPr>
              <w:pStyle w:val="876"/>
              <w:numPr>
                <w:ilvl w:val="0"/>
                <w:numId w:val="40"/>
              </w:numP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Больничная летальность от инфаркта миокарда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" w:type="dxa"/>
            <w:textDirection w:val="lrTb"/>
            <w:noWrap w:val="false"/>
          </w:tcPr>
          <w:p>
            <w:pPr>
              <w:pStyle w:val="876"/>
              <w:numPr>
                <w:ilvl w:val="0"/>
                <w:numId w:val="40"/>
              </w:numP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Больничная летальность от острого нарушения мозгового кровообращения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" w:type="dxa"/>
            <w:textDirection w:val="lrTb"/>
            <w:noWrap w:val="false"/>
          </w:tcPr>
          <w:p>
            <w:pPr>
              <w:pStyle w:val="876"/>
              <w:numPr>
                <w:ilvl w:val="0"/>
                <w:numId w:val="40"/>
              </w:numP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Количество рентген-</w:t>
            </w: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эндоваскулярных</w:t>
            </w: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 вмешательств в лечебных целях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1,084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2,192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" w:type="dxa"/>
            <w:textDirection w:val="lrTb"/>
            <w:noWrap w:val="false"/>
          </w:tcPr>
          <w:p>
            <w:pPr>
              <w:pStyle w:val="876"/>
              <w:numPr>
                <w:ilvl w:val="0"/>
                <w:numId w:val="40"/>
              </w:numP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0" w:type="dxa"/>
            <w:textDirection w:val="lrTb"/>
            <w:noWrap w:val="false"/>
          </w:tcPr>
          <w:p>
            <w:pPr>
              <w:pStyle w:val="876"/>
              <w:numPr>
                <w:ilvl w:val="0"/>
                <w:numId w:val="40"/>
              </w:numP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Arial Unicode MS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9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лиц, которые перенесли острое нарушение мозгового кровообращение, инфаркт миокарда, а также которым </w:t>
            </w:r>
            <w:r>
              <w:rPr>
                <w:sz w:val="20"/>
                <w:szCs w:val="20"/>
                <w:lang w:eastAsia="en-US"/>
              </w:rPr>
              <w:t xml:space="preserve">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111</w:t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pStyle w:val="876"/>
        <w:ind w:left="1429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</w:r>
      <w:r>
        <w:rPr>
          <w:rFonts w:ascii="Times New Roman" w:hAnsi="Times New Roman"/>
          <w:b/>
          <w:spacing w:val="-6"/>
          <w:sz w:val="28"/>
          <w:szCs w:val="28"/>
        </w:rPr>
      </w:r>
    </w:p>
    <w:p>
      <w:pPr>
        <w:pStyle w:val="876"/>
        <w:numPr>
          <w:ilvl w:val="1"/>
          <w:numId w:val="3"/>
        </w:numPr>
        <w:ind w:left="0" w:firstLine="0"/>
        <w:jc w:val="center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Выводы</w:t>
      </w:r>
      <w:r>
        <w:rPr>
          <w:rFonts w:ascii="Times New Roman" w:hAnsi="Times New Roman"/>
          <w:b/>
          <w:spacing w:val="-6"/>
          <w:sz w:val="28"/>
          <w:szCs w:val="28"/>
        </w:rPr>
      </w:r>
    </w:p>
    <w:p>
      <w:pPr>
        <w:pStyle w:val="876"/>
        <w:ind w:left="0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</w:r>
      <w:r>
        <w:rPr>
          <w:rFonts w:ascii="Times New Roman" w:hAnsi="Times New Roman"/>
          <w:b/>
          <w:spacing w:val="-6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БСК являются лидирующей причиной смерти, составляя по итогам 202</w:t>
      </w:r>
      <w:r>
        <w:rPr>
          <w:color w:val="000000"/>
          <w:sz w:val="28"/>
          <w:szCs w:val="28"/>
          <w:lang w:eastAsia="zh-CN"/>
        </w:rPr>
        <w:t xml:space="preserve">4</w:t>
      </w:r>
      <w:r>
        <w:rPr>
          <w:color w:val="000000"/>
          <w:sz w:val="28"/>
          <w:szCs w:val="28"/>
          <w:lang w:eastAsia="zh-CN"/>
        </w:rPr>
        <w:t xml:space="preserve"> г. – </w:t>
      </w:r>
      <w:r>
        <w:rPr>
          <w:color w:val="000000"/>
          <w:sz w:val="28"/>
          <w:szCs w:val="28"/>
          <w:lang w:eastAsia="zh-CN"/>
        </w:rPr>
        <w:t xml:space="preserve">38</w:t>
      </w:r>
      <w:r>
        <w:rPr>
          <w:color w:val="000000"/>
          <w:sz w:val="28"/>
          <w:szCs w:val="28"/>
          <w:lang w:eastAsia="zh-CN"/>
        </w:rPr>
        <w:t xml:space="preserve">,</w:t>
      </w:r>
      <w:r>
        <w:rPr>
          <w:color w:val="000000"/>
          <w:sz w:val="28"/>
          <w:szCs w:val="28"/>
          <w:lang w:eastAsia="zh-CN"/>
        </w:rPr>
        <w:t xml:space="preserve">8</w:t>
      </w:r>
      <w:r>
        <w:rPr>
          <w:color w:val="000000"/>
          <w:sz w:val="28"/>
          <w:szCs w:val="28"/>
          <w:lang w:eastAsia="zh-CN"/>
        </w:rPr>
        <w:t xml:space="preserve"> % от общего числа случаев смерти.</w:t>
      </w:r>
      <w:r>
        <w:rPr>
          <w:color w:val="000000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Система оказания специализированной медицинской помощи при БСК в регионе представлена сосудистыми центрами (РСЦ и </w:t>
      </w:r>
      <w:r>
        <w:rPr>
          <w:color w:val="000000"/>
          <w:sz w:val="28"/>
          <w:szCs w:val="28"/>
          <w:lang w:eastAsia="zh-CN"/>
        </w:rPr>
        <w:t xml:space="preserve">7</w:t>
      </w:r>
      <w:r>
        <w:rPr>
          <w:color w:val="000000"/>
          <w:sz w:val="28"/>
          <w:szCs w:val="28"/>
          <w:lang w:eastAsia="zh-CN"/>
        </w:rPr>
        <w:t xml:space="preserve"> ПСО), в зонах </w:t>
      </w:r>
      <w:r>
        <w:rPr>
          <w:color w:val="000000"/>
          <w:sz w:val="28"/>
          <w:szCs w:val="28"/>
          <w:lang w:eastAsia="zh-CN"/>
        </w:rPr>
        <w:t xml:space="preserve">ответственности</w:t>
      </w:r>
      <w:r>
        <w:rPr>
          <w:color w:val="000000"/>
          <w:sz w:val="28"/>
          <w:szCs w:val="28"/>
          <w:lang w:eastAsia="zh-CN"/>
        </w:rPr>
        <w:t xml:space="preserve"> которых проживают 100 % взрослого населения области.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Показатели деятельности ПСО и РСЦ свидетельствуют о высокой нагрузке на медицинские организации, расположенные в г. </w:t>
      </w:r>
      <w:r>
        <w:rPr>
          <w:color w:val="000000"/>
          <w:sz w:val="28"/>
          <w:szCs w:val="28"/>
          <w:lang w:eastAsia="zh-CN"/>
        </w:rPr>
        <w:t xml:space="preserve">Чите.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Необходимо открытие РСЦ № 2 на базе ГАУЗ «Краевая больница № 4» в </w:t>
      </w:r>
      <w:r>
        <w:rPr>
          <w:color w:val="000000"/>
          <w:sz w:val="28"/>
          <w:szCs w:val="28"/>
          <w:lang w:eastAsia="zh-CN"/>
        </w:rPr>
        <w:br/>
        <w:t xml:space="preserve">г. Краснокаменске.</w:t>
      </w:r>
      <w:r>
        <w:rPr>
          <w:color w:val="000000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Имеет место высокая степень выраженности кадрового дефицита в медицинских организациях </w:t>
      </w:r>
      <w:bookmarkStart w:id="3" w:name="_Hlk529798638"/>
      <w:r>
        <w:rPr>
          <w:color w:val="000000"/>
          <w:sz w:val="28"/>
          <w:szCs w:val="28"/>
          <w:lang w:eastAsia="zh-CN"/>
        </w:rPr>
        <w:t xml:space="preserve">края, в том числе в подразделениях, оказывающих помощь пациентам с БСК, в частности, в составе </w:t>
      </w:r>
      <w:r>
        <w:rPr>
          <w:color w:val="000000"/>
          <w:sz w:val="28"/>
          <w:szCs w:val="28"/>
          <w:lang w:eastAsia="zh-CN"/>
        </w:rPr>
        <w:t xml:space="preserve">мультидисциплинарных</w:t>
      </w:r>
      <w:r>
        <w:rPr>
          <w:color w:val="000000"/>
          <w:sz w:val="28"/>
          <w:szCs w:val="28"/>
          <w:lang w:eastAsia="zh-CN"/>
        </w:rPr>
        <w:t xml:space="preserve"> бригад.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В связи с низкой плотностью населения, низкой транспортной доступностью </w:t>
      </w:r>
      <w:r>
        <w:rPr>
          <w:color w:val="000000"/>
          <w:sz w:val="28"/>
          <w:szCs w:val="28"/>
          <w:lang w:eastAsia="zh-CN"/>
        </w:rPr>
        <w:t xml:space="preserve">(отдаленность сельских районов, состояния дорог), а также поздней обращаемостью населения за медицинской помощью имеется проблема своевременной госпитализации в профильные медицинские организации пациентов с острыми формами сердечно-сосудистых заболеваний.</w:t>
      </w:r>
      <w:bookmarkEnd w:id="3"/>
      <w:r>
        <w:rPr>
          <w:color w:val="000000"/>
          <w:sz w:val="28"/>
          <w:szCs w:val="28"/>
          <w:lang w:eastAsia="zh-CN"/>
        </w:rPr>
      </w:r>
    </w:p>
    <w:p>
      <w:pPr>
        <w:ind w:firstLine="709"/>
        <w:shd w:val="clear" w:color="auto" w:fill="ffffff"/>
        <w:tabs>
          <w:tab w:val="left" w:pos="756" w:leader="none"/>
          <w:tab w:val="left" w:pos="9209" w:leader="dot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rPr>
          <w:b/>
          <w:bCs/>
          <w:spacing w:val="-9"/>
          <w:sz w:val="28"/>
          <w:szCs w:val="28"/>
          <w:lang w:eastAsia="en-US"/>
        </w:rPr>
      </w:pPr>
      <w:r>
        <w:rPr>
          <w:b/>
          <w:bCs/>
          <w:spacing w:val="-9"/>
          <w:sz w:val="28"/>
          <w:szCs w:val="28"/>
          <w:lang w:eastAsia="en-US"/>
        </w:rPr>
        <w:br w:type="page" w:clear="all"/>
      </w:r>
      <w:r>
        <w:rPr>
          <w:b/>
          <w:bCs/>
          <w:spacing w:val="-9"/>
          <w:sz w:val="28"/>
          <w:szCs w:val="28"/>
          <w:lang w:eastAsia="en-US"/>
        </w:rPr>
      </w:r>
    </w:p>
    <w:p>
      <w:pPr>
        <w:jc w:val="center"/>
        <w:shd w:val="clear" w:color="auto" w:fill="ffffff"/>
        <w:tabs>
          <w:tab w:val="left" w:pos="756" w:leader="none"/>
          <w:tab w:val="left" w:pos="9209" w:leader="dot"/>
        </w:tabs>
        <w:rPr>
          <w:b/>
          <w:sz w:val="22"/>
          <w:szCs w:val="22"/>
          <w:lang w:eastAsia="en-US"/>
        </w:rPr>
      </w:pPr>
      <w:r>
        <w:rPr>
          <w:b/>
          <w:bCs/>
          <w:spacing w:val="-9"/>
          <w:sz w:val="28"/>
          <w:szCs w:val="28"/>
          <w:lang w:eastAsia="en-US"/>
        </w:rPr>
        <w:t xml:space="preserve">2. </w:t>
      </w:r>
      <w:r>
        <w:rPr>
          <w:b/>
          <w:bCs/>
          <w:spacing w:val="-3"/>
          <w:sz w:val="28"/>
          <w:szCs w:val="28"/>
          <w:lang w:eastAsia="en-US"/>
        </w:rPr>
        <w:t xml:space="preserve">Цель, показатели и сроки реализации региональной программы</w:t>
      </w:r>
      <w:r>
        <w:rPr>
          <w:b/>
          <w:sz w:val="22"/>
          <w:szCs w:val="22"/>
          <w:lang w:eastAsia="en-US"/>
        </w:rPr>
      </w:r>
    </w:p>
    <w:p>
      <w:pPr>
        <w:jc w:val="center"/>
        <w:shd w:val="clear" w:color="auto" w:fill="ffffff"/>
        <w:tabs>
          <w:tab w:val="left" w:pos="9209" w:leader="dot"/>
        </w:tabs>
        <w:rPr>
          <w:b/>
          <w:bCs/>
          <w:spacing w:val="-5"/>
          <w:sz w:val="28"/>
          <w:szCs w:val="28"/>
          <w:lang w:eastAsia="en-US"/>
        </w:rPr>
      </w:pPr>
      <w:r>
        <w:rPr>
          <w:b/>
          <w:bCs/>
          <w:spacing w:val="-5"/>
          <w:sz w:val="28"/>
          <w:szCs w:val="28"/>
          <w:lang w:eastAsia="en-US"/>
        </w:rPr>
        <w:t xml:space="preserve">по борьбе с сердечно-сосудистыми заболеваниями</w:t>
      </w:r>
      <w:r>
        <w:rPr>
          <w:b/>
          <w:bCs/>
          <w:spacing w:val="-5"/>
          <w:sz w:val="28"/>
          <w:szCs w:val="28"/>
          <w:lang w:eastAsia="en-US"/>
        </w:rPr>
      </w:r>
    </w:p>
    <w:p>
      <w:pPr>
        <w:ind w:firstLine="709"/>
        <w:jc w:val="center"/>
        <w:shd w:val="clear" w:color="auto" w:fill="ffffff"/>
        <w:tabs>
          <w:tab w:val="left" w:pos="9209" w:leader="dot"/>
        </w:tabs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</w:p>
    <w:p>
      <w:pPr>
        <w:ind w:firstLine="709"/>
        <w:jc w:val="both"/>
        <w:keepLines/>
        <w:keepNext/>
        <w:rPr>
          <w:sz w:val="28"/>
          <w:szCs w:val="28"/>
          <w:lang w:eastAsia="zh-CN"/>
        </w:rPr>
        <w:outlineLvl w:val="1"/>
      </w:pPr>
      <w:r>
        <w:rPr>
          <w:sz w:val="28"/>
          <w:szCs w:val="28"/>
          <w:lang w:eastAsia="zh-CN"/>
        </w:rPr>
        <w:t xml:space="preserve">Основными целями региональной программы являются: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lang w:eastAsia="zh-CN"/>
        </w:rPr>
        <w:t xml:space="preserve">1) </w:t>
      </w:r>
      <w:r>
        <w:rPr>
          <w:sz w:val="28"/>
          <w:szCs w:val="28"/>
          <w:lang w:eastAsia="zh-CN"/>
        </w:rPr>
        <w:t xml:space="preserve">повышение доступности и качества медицинской помощи населению края;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2) увеличение средней продолжительности жизни населения края;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rFonts w:eastAsia="Arial Unicode MS"/>
          <w:sz w:val="28"/>
          <w:szCs w:val="28"/>
          <w:lang w:eastAsia="en-US"/>
        </w:rPr>
      </w:pPr>
      <w:r>
        <w:rPr>
          <w:sz w:val="28"/>
          <w:szCs w:val="28"/>
          <w:lang w:eastAsia="zh-CN"/>
        </w:rPr>
        <w:t xml:space="preserve">3) снижение смертности населения от болезней системы кровообращения в Забайкальском крае </w:t>
      </w:r>
      <w:r>
        <w:rPr>
          <w:rFonts w:eastAsia="Arial Unicode MS"/>
          <w:sz w:val="28"/>
          <w:szCs w:val="28"/>
          <w:lang w:eastAsia="en-US"/>
        </w:rPr>
        <w:t xml:space="preserve">до </w:t>
      </w:r>
      <w:r>
        <w:rPr>
          <w:rFonts w:eastAsia="Arial Unicode MS"/>
          <w:sz w:val="28"/>
          <w:szCs w:val="28"/>
          <w:lang w:eastAsia="en-US"/>
        </w:rPr>
        <w:t xml:space="preserve">448</w:t>
      </w:r>
      <w:r>
        <w:rPr>
          <w:rFonts w:eastAsia="Arial Unicode MS"/>
          <w:sz w:val="28"/>
          <w:szCs w:val="28"/>
          <w:lang w:eastAsia="en-US"/>
        </w:rPr>
        <w:t xml:space="preserve">,</w:t>
      </w:r>
      <w:r>
        <w:rPr>
          <w:rFonts w:eastAsia="Arial Unicode MS"/>
          <w:sz w:val="28"/>
          <w:szCs w:val="28"/>
          <w:lang w:eastAsia="en-US"/>
        </w:rPr>
        <w:t xml:space="preserve">0</w:t>
      </w:r>
      <w:r>
        <w:rPr>
          <w:rFonts w:eastAsia="Arial Unicode MS"/>
          <w:sz w:val="28"/>
          <w:szCs w:val="28"/>
          <w:lang w:eastAsia="en-US"/>
        </w:rPr>
        <w:t xml:space="preserve"> на 100 тыс. населения</w:t>
      </w:r>
      <w:r>
        <w:rPr>
          <w:rFonts w:eastAsia="Arial Unicode MS"/>
          <w:sz w:val="28"/>
          <w:szCs w:val="28"/>
          <w:lang w:eastAsia="en-US"/>
        </w:rPr>
        <w:t xml:space="preserve"> к концу 20</w:t>
      </w:r>
      <w:r>
        <w:rPr>
          <w:rFonts w:eastAsia="Arial Unicode MS"/>
          <w:sz w:val="28"/>
          <w:szCs w:val="28"/>
          <w:lang w:eastAsia="en-US"/>
        </w:rPr>
        <w:t xml:space="preserve">30</w:t>
      </w:r>
      <w:r>
        <w:rPr>
          <w:rFonts w:eastAsia="Arial Unicode MS"/>
          <w:sz w:val="28"/>
          <w:szCs w:val="28"/>
          <w:lang w:eastAsia="en-US"/>
        </w:rPr>
        <w:t xml:space="preserve"> года</w:t>
      </w:r>
      <w:r>
        <w:rPr>
          <w:rFonts w:eastAsia="Arial Unicode MS"/>
          <w:sz w:val="28"/>
          <w:szCs w:val="28"/>
          <w:lang w:eastAsia="en-US"/>
        </w:rPr>
        <w:t xml:space="preserve">.</w:t>
      </w:r>
      <w:r>
        <w:rPr>
          <w:rFonts w:eastAsia="Arial Unicode MS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</w:r>
      <w:r>
        <w:rPr>
          <w:rFonts w:eastAsia="Arial Unicode MS"/>
          <w:sz w:val="28"/>
          <w:szCs w:val="28"/>
          <w:lang w:eastAsia="en-US"/>
        </w:rPr>
      </w:r>
    </w:p>
    <w:p>
      <w:pPr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54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</w:r>
    </w:p>
    <w:p>
      <w:pPr>
        <w:ind w:firstLine="709"/>
        <w:jc w:val="center"/>
        <w:rPr>
          <w:rFonts w:ascii="Calibri" w:hAnsi="Calibri"/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</w:r>
      <w:r>
        <w:rPr>
          <w:rFonts w:ascii="Calibri" w:hAnsi="Calibri"/>
          <w:sz w:val="28"/>
          <w:szCs w:val="28"/>
          <w:lang w:eastAsia="en-US"/>
        </w:rPr>
      </w:r>
    </w:p>
    <w:p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Показатели и сроки реализации региональной программы</w:t>
      </w:r>
      <w:r>
        <w:rPr>
          <w:sz w:val="28"/>
          <w:szCs w:val="28"/>
          <w:lang w:eastAsia="en-US"/>
        </w:rPr>
      </w:r>
    </w:p>
    <w:p>
      <w:pPr>
        <w:ind w:firstLine="709"/>
        <w:jc w:val="righ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82"/>
        <w:gridCol w:w="2078"/>
        <w:gridCol w:w="1007"/>
        <w:gridCol w:w="1000"/>
        <w:gridCol w:w="1000"/>
        <w:gridCol w:w="998"/>
        <w:gridCol w:w="999"/>
        <w:gridCol w:w="1000"/>
        <w:gridCol w:w="1000"/>
      </w:tblGrid>
      <w:tr>
        <w:tblPrEx/>
        <w:trPr>
          <w:tblHeader/>
        </w:trPr>
        <w:tc>
          <w:tcPr>
            <w:tcW w:w="48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п/п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078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Наименование показателя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Базовое значение</w:t>
            </w:r>
            <w:r>
              <w:rPr>
                <w:sz w:val="20"/>
                <w:szCs w:val="20"/>
                <w:lang w:eastAsia="en-US"/>
              </w:rPr>
              <w:t xml:space="preserve"> 2023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6"/>
            <w:tcW w:w="59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Период, год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blHeader/>
        </w:trPr>
        <w:tc>
          <w:tcPr>
            <w:tcW w:w="48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0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</w:t>
            </w:r>
            <w:r>
              <w:rPr>
                <w:sz w:val="20"/>
                <w:szCs w:val="20"/>
                <w:lang w:eastAsia="en-US"/>
              </w:rPr>
              <w:t xml:space="preserve">6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</w:t>
            </w:r>
            <w:r>
              <w:rPr>
                <w:sz w:val="20"/>
                <w:szCs w:val="20"/>
                <w:lang w:eastAsia="en-US"/>
              </w:rPr>
              <w:t xml:space="preserve">8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</w:t>
            </w:r>
            <w:r>
              <w:rPr>
                <w:sz w:val="20"/>
                <w:szCs w:val="20"/>
                <w:lang w:eastAsia="en-US"/>
              </w:rPr>
              <w:t xml:space="preserve">9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г.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>
              <w:rPr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lang w:val="en-US" w:eastAsia="en-US"/>
              </w:rPr>
            </w:r>
          </w:p>
        </w:tc>
        <w:tc>
          <w:tcPr>
            <w:tcW w:w="207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Увеличение числа лиц с болезнями системы кровообращения, проживших предыдущий год без ост</w:t>
            </w:r>
            <w:r>
              <w:rPr>
                <w:sz w:val="20"/>
                <w:szCs w:val="20"/>
                <w:lang w:eastAsia="en-US"/>
              </w:rPr>
              <w:t xml:space="preserve">рых сердечно-сосудистых событий</w:t>
            </w:r>
            <w:r>
              <w:rPr>
                <w:sz w:val="20"/>
                <w:szCs w:val="20"/>
                <w:lang w:eastAsia="en-US"/>
              </w:rPr>
              <w:t xml:space="preserve">, 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right="42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–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5,1000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6,1000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7,1000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8,1000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9,1000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10,1000</w:t>
            </w:r>
            <w:r>
              <w:rPr>
                <w:color w:val="000000"/>
                <w:sz w:val="28"/>
                <w:lang w:val="en-US"/>
              </w:rPr>
            </w:r>
          </w:p>
        </w:tc>
      </w:tr>
      <w:tr>
        <w:tblPrEx/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val="en-US"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2</w:t>
            </w:r>
            <w:r>
              <w:rPr>
                <w:rFonts w:eastAsia="Arial Unicode MS"/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rFonts w:eastAsia="Arial Unicode MS"/>
                <w:sz w:val="20"/>
                <w:szCs w:val="20"/>
                <w:lang w:val="en-US" w:eastAsia="en-US"/>
              </w:rPr>
            </w:r>
          </w:p>
        </w:tc>
        <w:tc>
          <w:tcPr>
            <w:tcW w:w="207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Больничная летальность от инфаркта миокарда</w:t>
            </w:r>
            <w:r>
              <w:rPr>
                <w:sz w:val="20"/>
                <w:szCs w:val="20"/>
                <w:lang w:eastAsia="en-US"/>
              </w:rPr>
              <w:t xml:space="preserve">, 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right="43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14,0000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13,1000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12,2000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11,3000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10,4000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9,5000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8,9000</w:t>
            </w:r>
            <w:r>
              <w:rPr>
                <w:color w:val="000000"/>
                <w:sz w:val="28"/>
                <w:lang w:val="en-US"/>
              </w:rPr>
            </w:r>
          </w:p>
        </w:tc>
      </w:tr>
      <w:tr>
        <w:tblPrEx/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val="en-US"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3</w:t>
            </w:r>
            <w:r>
              <w:rPr>
                <w:rFonts w:eastAsia="Arial Unicode MS"/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rFonts w:eastAsia="Arial Unicode MS"/>
                <w:sz w:val="20"/>
                <w:szCs w:val="20"/>
                <w:lang w:val="en-US" w:eastAsia="en-US"/>
              </w:rPr>
            </w:r>
          </w:p>
        </w:tc>
        <w:tc>
          <w:tcPr>
            <w:tcW w:w="207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Больничная </w:t>
            </w:r>
            <w:r>
              <w:rPr>
                <w:sz w:val="20"/>
                <w:szCs w:val="20"/>
                <w:lang w:eastAsia="en-US"/>
              </w:rPr>
              <w:t xml:space="preserve">летальность </w:t>
            </w:r>
            <w:r>
              <w:rPr>
                <w:sz w:val="20"/>
                <w:szCs w:val="20"/>
                <w:lang w:eastAsia="en-US"/>
              </w:rPr>
              <w:tab/>
              <w:t xml:space="preserve">от </w:t>
            </w:r>
            <w:r>
              <w:rPr>
                <w:sz w:val="20"/>
                <w:szCs w:val="20"/>
                <w:lang w:eastAsia="en-US"/>
              </w:rPr>
              <w:t xml:space="preserve">острого </w:t>
            </w:r>
            <w:r>
              <w:rPr>
                <w:sz w:val="20"/>
                <w:szCs w:val="20"/>
                <w:lang w:eastAsia="en-US"/>
              </w:rPr>
              <w:t xml:space="preserve">нарушения </w:t>
            </w:r>
            <w:r>
              <w:rPr>
                <w:sz w:val="20"/>
                <w:szCs w:val="20"/>
                <w:lang w:eastAsia="en-US"/>
              </w:rPr>
              <w:t xml:space="preserve">мозгового кровообращения</w:t>
            </w:r>
            <w:r>
              <w:rPr>
                <w:sz w:val="20"/>
                <w:szCs w:val="20"/>
                <w:lang w:eastAsia="en-US"/>
              </w:rPr>
              <w:t xml:space="preserve">, 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right="43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20,2000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17,4000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16,7000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16,0000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15,3000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14,6000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13,9000</w:t>
            </w:r>
            <w:r>
              <w:rPr>
                <w:color w:val="000000"/>
                <w:sz w:val="28"/>
                <w:lang w:val="en-US"/>
              </w:rPr>
            </w:r>
          </w:p>
        </w:tc>
      </w:tr>
      <w:tr>
        <w:tblPrEx/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val="en-US"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4</w:t>
            </w:r>
            <w:r>
              <w:rPr>
                <w:rFonts w:eastAsia="Arial Unicode MS"/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rFonts w:eastAsia="Arial Unicode MS"/>
                <w:sz w:val="20"/>
                <w:szCs w:val="20"/>
                <w:lang w:val="en-US" w:eastAsia="en-US"/>
              </w:rPr>
            </w:r>
          </w:p>
        </w:tc>
        <w:tc>
          <w:tcPr>
            <w:tcW w:w="207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случаев выполнения тромболитической терапии и стентирования коронарных артерий пациентам с инфарктом миокарда от всех пациентов с инфарктом миокарда, госпитализированных в стационар в первые сутки от начала заболевания (охват </w:t>
            </w:r>
            <w:r>
              <w:rPr>
                <w:sz w:val="20"/>
                <w:szCs w:val="20"/>
                <w:lang w:eastAsia="en-US"/>
              </w:rPr>
              <w:t xml:space="preserve">реперфузионной</w:t>
            </w:r>
            <w:r>
              <w:rPr>
                <w:sz w:val="20"/>
                <w:szCs w:val="20"/>
                <w:lang w:eastAsia="en-US"/>
              </w:rPr>
              <w:t xml:space="preserve"> терапией), 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right="43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48,3000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56,</w:t>
            </w:r>
            <w:r>
              <w:rPr>
                <w:color w:val="000000"/>
                <w:sz w:val="20"/>
              </w:rPr>
              <w:t xml:space="preserve">0</w:t>
            </w:r>
            <w:r>
              <w:rPr>
                <w:color w:val="000000"/>
                <w:sz w:val="20"/>
                <w:lang w:val="en-US"/>
              </w:rPr>
              <w:t xml:space="preserve">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6</w:t>
            </w: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  <w:lang w:val="en-US"/>
              </w:rPr>
              <w:t xml:space="preserve">,</w:t>
            </w: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  <w:lang w:val="en-US"/>
              </w:rPr>
              <w:t xml:space="preserve">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7</w:t>
            </w: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  <w:lang w:val="en-US"/>
              </w:rPr>
              <w:t xml:space="preserve">,</w:t>
            </w:r>
            <w:r>
              <w:rPr>
                <w:color w:val="000000"/>
                <w:sz w:val="20"/>
              </w:rPr>
              <w:t xml:space="preserve">4</w:t>
            </w:r>
            <w:r>
              <w:rPr>
                <w:color w:val="000000"/>
                <w:sz w:val="20"/>
                <w:lang w:val="en-US"/>
              </w:rPr>
              <w:t xml:space="preserve">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79,</w:t>
            </w: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  <w:lang w:val="en-US"/>
              </w:rPr>
              <w:t xml:space="preserve">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8</w:t>
            </w: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  <w:lang w:val="en-US"/>
              </w:rPr>
              <w:t xml:space="preserve">,8000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95,1000</w:t>
            </w:r>
            <w:r>
              <w:rPr>
                <w:color w:val="000000"/>
                <w:sz w:val="28"/>
                <w:lang w:val="en-US"/>
              </w:rPr>
            </w:r>
          </w:p>
        </w:tc>
      </w:tr>
      <w:tr>
        <w:tblPrEx/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val="en-US"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5</w:t>
            </w:r>
            <w:r>
              <w:rPr>
                <w:rFonts w:eastAsia="Arial Unicode MS"/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rFonts w:eastAsia="Arial Unicode MS"/>
                <w:sz w:val="20"/>
                <w:szCs w:val="20"/>
                <w:lang w:val="en-US" w:eastAsia="en-US"/>
              </w:rPr>
            </w:r>
          </w:p>
        </w:tc>
        <w:tc>
          <w:tcPr>
            <w:tcW w:w="207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инфарктом мозга, которым выполнена </w:t>
            </w:r>
            <w:r>
              <w:rPr>
                <w:sz w:val="20"/>
                <w:szCs w:val="20"/>
                <w:lang w:eastAsia="en-US"/>
              </w:rPr>
              <w:t xml:space="preserve">тромбэкстракция</w:t>
            </w:r>
            <w:r>
              <w:rPr>
                <w:sz w:val="20"/>
                <w:szCs w:val="20"/>
                <w:lang w:eastAsia="en-US"/>
              </w:rPr>
              <w:t xml:space="preserve">, от </w:t>
            </w:r>
            <w:r>
              <w:rPr>
                <w:sz w:val="20"/>
                <w:szCs w:val="20"/>
                <w:lang w:eastAsia="en-US"/>
              </w:rPr>
              <w:t xml:space="preserve">всех пациентов с инфаркто</w:t>
            </w:r>
            <w:r>
              <w:rPr>
                <w:sz w:val="20"/>
                <w:szCs w:val="20"/>
                <w:lang w:eastAsia="en-US"/>
              </w:rPr>
              <w:t xml:space="preserve">м мозга, выбывших из стационара</w:t>
            </w:r>
            <w:r>
              <w:rPr>
                <w:sz w:val="20"/>
                <w:szCs w:val="20"/>
                <w:lang w:eastAsia="en-US"/>
              </w:rPr>
              <w:t xml:space="preserve">, 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right="43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0,0000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2,0000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2,4000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2,8000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ind w:right="40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3,2000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6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3,6000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right="39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5,1000</w:t>
            </w:r>
            <w:r>
              <w:rPr>
                <w:color w:val="000000"/>
                <w:sz w:val="28"/>
                <w:lang w:val="en-US"/>
              </w:rPr>
            </w:r>
          </w:p>
        </w:tc>
      </w:tr>
      <w:tr>
        <w:tblPrEx/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val="en-US"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6</w:t>
            </w:r>
            <w:r>
              <w:rPr>
                <w:rFonts w:eastAsia="Arial Unicode MS"/>
                <w:sz w:val="20"/>
                <w:szCs w:val="20"/>
                <w:lang w:val="en-US" w:eastAsia="en-US"/>
              </w:rPr>
              <w:t xml:space="preserve">.</w:t>
            </w:r>
            <w:r>
              <w:rPr>
                <w:rFonts w:eastAsia="Arial Unicode MS"/>
                <w:sz w:val="20"/>
                <w:szCs w:val="20"/>
                <w:lang w:val="en-US" w:eastAsia="en-US"/>
              </w:rPr>
            </w:r>
          </w:p>
        </w:tc>
        <w:tc>
          <w:tcPr>
            <w:tcW w:w="207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лиц высокого риска сердечно-сосудистых осложнений и/или перенесших операции на сердце, обеспеченных бесплат</w:t>
            </w:r>
            <w:r>
              <w:rPr>
                <w:sz w:val="20"/>
                <w:szCs w:val="20"/>
                <w:lang w:eastAsia="en-US"/>
              </w:rPr>
              <w:t xml:space="preserve">ными лекарственными препаратами</w:t>
            </w:r>
            <w:r>
              <w:rPr>
                <w:sz w:val="20"/>
                <w:szCs w:val="20"/>
                <w:lang w:eastAsia="en-US"/>
              </w:rPr>
              <w:t xml:space="preserve">, 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left="51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100,0000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100,0000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100,0000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100,0000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100,0000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100,0000</w:t>
            </w:r>
            <w:r>
              <w:rPr>
                <w:color w:val="000000"/>
                <w:sz w:val="28"/>
                <w:lang w:val="en-US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100,0000</w:t>
            </w:r>
            <w:r>
              <w:rPr>
                <w:color w:val="000000"/>
                <w:sz w:val="28"/>
                <w:lang w:val="en-US"/>
              </w:rPr>
            </w:r>
          </w:p>
        </w:tc>
      </w:tr>
      <w:tr>
        <w:tblPrEx/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7.</w:t>
            </w:r>
            <w:r>
              <w:rPr>
                <w:rFonts w:eastAsia="Arial Unicode MS"/>
                <w:sz w:val="20"/>
                <w:szCs w:val="20"/>
                <w:lang w:eastAsia="en-US"/>
              </w:rPr>
            </w:r>
          </w:p>
        </w:tc>
        <w:tc>
          <w:tcPr>
            <w:tcW w:w="207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пациентов, которым выполнено </w:t>
            </w:r>
            <w:r>
              <w:rPr>
                <w:sz w:val="20"/>
                <w:szCs w:val="20"/>
                <w:lang w:eastAsia="en-US"/>
              </w:rPr>
              <w:t xml:space="preserve">чрескожное</w:t>
            </w:r>
            <w:r>
              <w:rPr>
                <w:sz w:val="20"/>
                <w:szCs w:val="20"/>
                <w:lang w:eastAsia="en-US"/>
              </w:rPr>
              <w:t xml:space="preserve"> коронарное вмешательство с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лечебной целью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left="51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1063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2286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  <w:t xml:space="preserve">300</w:t>
            </w:r>
            <w:r>
              <w:rPr>
                <w:color w:val="000000"/>
                <w:sz w:val="20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  <w:t xml:space="preserve">31</w:t>
            </w:r>
            <w:r>
              <w:rPr>
                <w:color w:val="000000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  <w:t xml:space="preserve">32</w:t>
            </w:r>
            <w:r>
              <w:rPr>
                <w:color w:val="000000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  <w:t xml:space="preserve">335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  <w:t xml:space="preserve">350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8.</w:t>
            </w:r>
            <w:r>
              <w:rPr>
                <w:rFonts w:eastAsia="Arial Unicode MS"/>
                <w:sz w:val="20"/>
                <w:szCs w:val="20"/>
                <w:lang w:eastAsia="en-US"/>
              </w:rPr>
            </w:r>
          </w:p>
        </w:tc>
        <w:tc>
          <w:tcPr>
            <w:tcW w:w="207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пациентов, которым выполнена эхокардиография с физической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нагрузкой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left="51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65</w:t>
            </w:r>
            <w:r>
              <w:rPr>
                <w:color w:val="000000"/>
                <w:sz w:val="20"/>
              </w:rPr>
            </w:r>
          </w:p>
          <w:p>
            <w:pPr>
              <w:ind w:left="51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1757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2163</w:t>
            </w:r>
            <w:r>
              <w:rPr>
                <w:color w:val="000000"/>
                <w:sz w:val="20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2568</w:t>
            </w:r>
            <w:r>
              <w:rPr>
                <w:color w:val="000000"/>
                <w:sz w:val="20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line="259" w:lineRule="auto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2974</w:t>
            </w:r>
            <w:r>
              <w:rPr>
                <w:strike/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3514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4055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9.</w:t>
            </w:r>
            <w:r>
              <w:rPr>
                <w:rFonts w:eastAsia="Arial Unicode MS"/>
                <w:sz w:val="20"/>
                <w:szCs w:val="20"/>
                <w:lang w:eastAsia="en-US"/>
              </w:rPr>
            </w:r>
          </w:p>
        </w:tc>
        <w:tc>
          <w:tcPr>
            <w:tcW w:w="207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</w:t>
            </w:r>
            <w:r>
              <w:rPr>
                <w:sz w:val="20"/>
                <w:szCs w:val="20"/>
                <w:lang w:eastAsia="en-US"/>
              </w:rPr>
              <w:t xml:space="preserve">однофотонно</w:t>
            </w:r>
            <w:r>
              <w:rPr>
                <w:sz w:val="20"/>
                <w:szCs w:val="20"/>
                <w:lang w:eastAsia="en-US"/>
              </w:rPr>
              <w:t xml:space="preserve">-эмиссионных компьютерных </w:t>
            </w:r>
            <w:r>
              <w:rPr>
                <w:sz w:val="20"/>
                <w:szCs w:val="20"/>
                <w:lang w:eastAsia="en-US"/>
              </w:rPr>
              <w:t xml:space="preserve">томографических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исследований, в т.ч. с рентгеновской компьютерной томографией, и другие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сцинтиграфические</w:t>
            </w:r>
            <w:r>
              <w:rPr>
                <w:sz w:val="20"/>
                <w:szCs w:val="20"/>
                <w:lang w:eastAsia="en-US"/>
              </w:rPr>
              <w:t xml:space="preserve"> исследования сердечно-сосудистой системы для пациентов с БСК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left="51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121 ОФЭКТ</w:t>
            </w:r>
            <w:r>
              <w:rPr>
                <w:color w:val="000000"/>
                <w:sz w:val="20"/>
              </w:rPr>
            </w:r>
          </w:p>
          <w:p>
            <w:pPr>
              <w:ind w:left="44"/>
              <w:jc w:val="center"/>
              <w:spacing w:line="259" w:lineRule="auto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 ПЭТ</w:t>
            </w:r>
            <w:r>
              <w:rPr>
                <w:strike/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241 ОФЭКТ</w:t>
            </w:r>
            <w:r>
              <w:rPr>
                <w:color w:val="000000"/>
                <w:sz w:val="20"/>
              </w:rPr>
            </w:r>
          </w:p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 ПЭТ</w:t>
            </w:r>
            <w:r>
              <w:rPr>
                <w:color w:val="000000"/>
                <w:sz w:val="20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362 ОФЭКТ</w:t>
            </w:r>
            <w:r>
              <w:rPr>
                <w:color w:val="000000"/>
                <w:sz w:val="20"/>
              </w:rPr>
            </w:r>
          </w:p>
          <w:p>
            <w:pPr>
              <w:ind w:left="42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12 ПЭТ</w:t>
            </w:r>
            <w:r>
              <w:rPr>
                <w:color w:val="000000"/>
                <w:sz w:val="20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482 ОФЭКТ</w:t>
            </w:r>
            <w:r>
              <w:rPr>
                <w:color w:val="000000"/>
                <w:sz w:val="20"/>
              </w:rPr>
            </w:r>
          </w:p>
          <w:p>
            <w:pPr>
              <w:ind w:left="43"/>
              <w:jc w:val="center"/>
              <w:spacing w:line="259" w:lineRule="auto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17 ПЭТ</w:t>
            </w:r>
            <w:r>
              <w:rPr>
                <w:strike/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603 ОФЭКТ</w:t>
            </w:r>
            <w:r>
              <w:rPr>
                <w:color w:val="000000"/>
                <w:sz w:val="20"/>
              </w:rPr>
            </w:r>
          </w:p>
          <w:p>
            <w:pPr>
              <w:ind w:left="44"/>
              <w:jc w:val="center"/>
              <w:spacing w:line="259" w:lineRule="auto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21 ПЭТ</w:t>
            </w:r>
            <w:r>
              <w:rPr>
                <w:strike/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723</w:t>
            </w:r>
            <w:r>
              <w:rPr>
                <w:color w:val="000000"/>
                <w:sz w:val="20"/>
              </w:rPr>
              <w:t xml:space="preserve"> ОФЭКТ</w:t>
            </w:r>
            <w:r>
              <w:rPr>
                <w:color w:val="000000"/>
                <w:sz w:val="20"/>
              </w:rPr>
            </w:r>
          </w:p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26 ПЭТ</w:t>
            </w:r>
            <w:r>
              <w:rPr>
                <w:color w:val="000000"/>
                <w:sz w:val="20"/>
              </w:rPr>
            </w:r>
          </w:p>
          <w:p>
            <w:pPr>
              <w:ind w:left="44"/>
              <w:jc w:val="center"/>
              <w:spacing w:line="259" w:lineRule="auto"/>
              <w:rPr>
                <w:strike/>
                <w:color w:val="000000"/>
                <w:sz w:val="20"/>
              </w:rPr>
            </w:pPr>
            <w:r>
              <w:rPr>
                <w:strike/>
                <w:color w:val="000000"/>
                <w:sz w:val="20"/>
              </w:rPr>
            </w:r>
            <w:r>
              <w:rPr>
                <w:strike/>
                <w:color w:val="000000"/>
                <w:sz w:val="20"/>
              </w:rPr>
            </w:r>
          </w:p>
        </w:tc>
      </w:tr>
      <w:tr>
        <w:tblPrEx/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10.</w:t>
            </w:r>
            <w:r>
              <w:rPr>
                <w:rFonts w:eastAsia="Arial Unicode MS"/>
                <w:sz w:val="20"/>
                <w:szCs w:val="20"/>
                <w:lang w:eastAsia="en-US"/>
              </w:rPr>
            </w:r>
          </w:p>
        </w:tc>
        <w:tc>
          <w:tcPr>
            <w:tcW w:w="207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выбывших пациентов с инфарктом миокарда, получивших стентирование, от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числа всех пациентов, выбывших с инфарктом миокарда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left="51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68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78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80</w:t>
            </w:r>
            <w:r>
              <w:rPr>
                <w:color w:val="000000"/>
                <w:sz w:val="20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82</w:t>
            </w:r>
            <w:r>
              <w:rPr>
                <w:color w:val="000000"/>
                <w:sz w:val="20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84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86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88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11.</w:t>
            </w:r>
            <w:r>
              <w:rPr>
                <w:rFonts w:eastAsia="Arial Unicode MS"/>
                <w:sz w:val="20"/>
                <w:szCs w:val="20"/>
                <w:lang w:eastAsia="en-US"/>
              </w:rPr>
            </w:r>
          </w:p>
        </w:tc>
        <w:tc>
          <w:tcPr>
            <w:tcW w:w="207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острым коронарным синдромом с подъемом сегмента ST 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ЭКГ, госпитализированных в сроки менее 2 часов от начала </w:t>
            </w:r>
            <w:r>
              <w:rPr>
                <w:sz w:val="20"/>
                <w:szCs w:val="20"/>
                <w:lang w:eastAsia="en-US"/>
              </w:rPr>
              <w:t xml:space="preserve">симптомов заболевания, от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общего числа всех пациентов, госпитализированных с острым коронарным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синдромом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left="51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22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33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35</w:t>
            </w:r>
            <w:r>
              <w:rPr>
                <w:color w:val="000000"/>
                <w:sz w:val="20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37</w:t>
            </w:r>
            <w:r>
              <w:rPr>
                <w:color w:val="000000"/>
                <w:sz w:val="20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39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41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43</w:t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12.</w:t>
            </w:r>
            <w:r>
              <w:rPr>
                <w:rFonts w:eastAsia="Arial Unicode MS"/>
                <w:sz w:val="20"/>
                <w:szCs w:val="20"/>
                <w:lang w:eastAsia="en-US"/>
              </w:rPr>
            </w:r>
          </w:p>
        </w:tc>
        <w:tc>
          <w:tcPr>
            <w:tcW w:w="207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Частота лечебных вмешательств с целью восстановления коронарного кровотока у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пациентов с острым коронарным синдромом с подъемом сегмента ST на ЭКГ в первые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12 ч. от начала симптомов заболевания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ind w:left="51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60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85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85</w:t>
            </w:r>
            <w:r>
              <w:rPr>
                <w:color w:val="000000"/>
                <w:sz w:val="20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85</w:t>
            </w:r>
            <w:r>
              <w:rPr>
                <w:color w:val="000000"/>
                <w:sz w:val="20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ind w:left="43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</w:p>
        </w:tc>
        <w:tc>
          <w:tcPr>
            <w:tcW w:w="1000" w:type="dxa"/>
            <w:vAlign w:val="center"/>
            <w:textDirection w:val="lrTb"/>
            <w:noWrap w:val="false"/>
          </w:tcPr>
          <w:p>
            <w:pPr>
              <w:ind w:left="44"/>
              <w:jc w:val="center"/>
              <w:spacing w:line="259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90</w:t>
            </w:r>
            <w:r>
              <w:rPr>
                <w:color w:val="000000"/>
                <w:sz w:val="20"/>
              </w:rPr>
            </w:r>
          </w:p>
        </w:tc>
      </w:tr>
    </w:tbl>
    <w:p>
      <w:pPr>
        <w:ind w:firstLine="709"/>
        <w:jc w:val="both"/>
        <w:rPr>
          <w:rFonts w:cs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 w:clear="all"/>
      </w:r>
      <w:r>
        <w:rPr>
          <w:rFonts w:cs="Calibri"/>
          <w:sz w:val="28"/>
          <w:szCs w:val="28"/>
          <w:lang w:eastAsia="en-US"/>
        </w:rPr>
      </w:r>
    </w:p>
    <w:p>
      <w:pPr>
        <w:ind w:firstLine="709"/>
        <w:shd w:val="clear" w:color="auto" w:fill="ffffff"/>
        <w:tabs>
          <w:tab w:val="left" w:pos="9209" w:leader="dot"/>
        </w:tabs>
        <w:rPr>
          <w:rFonts w:ascii="Calibri" w:hAnsi="Calibri"/>
          <w:sz w:val="22"/>
          <w:szCs w:val="22"/>
          <w:lang w:eastAsia="en-US"/>
        </w:rPr>
        <w:sectPr>
          <w:footnotePr/>
          <w:endnotePr/>
          <w:type w:val="nextPage"/>
          <w:pgSz w:w="11900" w:h="16840" w:orient="portrait"/>
          <w:pgMar w:top="1134" w:right="567" w:bottom="1134" w:left="1985" w:header="720" w:footer="720" w:gutter="0"/>
          <w:cols w:num="1" w:sep="0" w:space="60" w:equalWidth="1"/>
          <w:docGrid w:linePitch="360"/>
        </w:sectPr>
      </w:pP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</w:p>
    <w:p>
      <w:pPr>
        <w:jc w:val="center"/>
        <w:shd w:val="clear" w:color="auto" w:fill="ffffff"/>
        <w:rPr>
          <w:b/>
          <w:bCs/>
          <w:spacing w:val="-6"/>
          <w:sz w:val="28"/>
          <w:szCs w:val="28"/>
          <w:lang w:eastAsia="en-US"/>
        </w:rPr>
      </w:pPr>
      <w:r>
        <w:rPr>
          <w:b/>
          <w:bCs/>
          <w:spacing w:val="-6"/>
          <w:sz w:val="28"/>
          <w:szCs w:val="28"/>
          <w:lang w:eastAsia="en-US"/>
        </w:rPr>
        <w:t xml:space="preserve">3. Задачи региональной программы</w:t>
      </w:r>
      <w:r>
        <w:rPr>
          <w:b/>
          <w:bCs/>
          <w:spacing w:val="-6"/>
          <w:sz w:val="28"/>
          <w:szCs w:val="28"/>
          <w:lang w:eastAsia="en-US"/>
        </w:rPr>
      </w:r>
    </w:p>
    <w:p>
      <w:pPr>
        <w:ind w:firstLine="709"/>
        <w:jc w:val="center"/>
        <w:shd w:val="clear" w:color="auto" w:fill="ffffff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</w:r>
      <w:r>
        <w:rPr>
          <w:sz w:val="28"/>
          <w:szCs w:val="22"/>
          <w:lang w:eastAsia="en-US"/>
        </w:rPr>
      </w:r>
    </w:p>
    <w:p>
      <w:pPr>
        <w:ind w:firstLine="709"/>
        <w:shd w:val="clear" w:color="auto" w:fill="ffffff"/>
        <w:rPr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 xml:space="preserve">Основными задачами региональной программы являются: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2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внедрение и соблюдение клинических рекомендаций и протоколов ведения больных с сердечно-сосудистыми заболеваниями;</w:t>
      </w:r>
      <w:r>
        <w:rPr>
          <w:spacing w:val="-22"/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5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организация и совершенствование системы внутреннего контроля качества оказания медицинской помощи;</w:t>
      </w:r>
      <w:r>
        <w:rPr>
          <w:spacing w:val="-5"/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firstLine="709"/>
        <w:shd w:val="clear" w:color="auto" w:fill="ffffff"/>
        <w:widowControl w:val="off"/>
        <w:tabs>
          <w:tab w:val="left" w:pos="958" w:leader="none"/>
        </w:tabs>
        <w:rPr>
          <w:spacing w:val="-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совершенствование работы с факторами риска развития сердечно-сосудистыми заболеваниями</w:t>
      </w:r>
      <w:r>
        <w:rPr>
          <w:sz w:val="28"/>
          <w:szCs w:val="28"/>
          <w:lang w:eastAsia="en-US"/>
        </w:rPr>
        <w:t xml:space="preserve">, включая примордиальную профилактику</w:t>
      </w:r>
      <w:r>
        <w:rPr>
          <w:sz w:val="28"/>
          <w:szCs w:val="28"/>
          <w:lang w:eastAsia="en-US"/>
        </w:rPr>
        <w:t xml:space="preserve">;</w:t>
      </w:r>
      <w:r>
        <w:rPr>
          <w:spacing w:val="-7"/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совершенствование системы оказания первичной медико-санитарной помощи при сердечно-сосудистыми заболеваниями;</w:t>
      </w:r>
      <w:r>
        <w:rPr>
          <w:spacing w:val="-7"/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firstLine="709"/>
        <w:shd w:val="clear" w:color="auto" w:fill="ffffff"/>
        <w:widowControl w:val="off"/>
        <w:tabs>
          <w:tab w:val="left" w:pos="958" w:leader="none"/>
        </w:tabs>
        <w:rPr>
          <w:spacing w:val="-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совершенствование вторичной профилактики сердечно-сосудистыми заболеваниями;</w:t>
      </w:r>
      <w:r>
        <w:rPr>
          <w:spacing w:val="-7"/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разработка комплекса мер, направленных на совершенствование организации диспансерного наблюдения больных сердечно-сосудистыми заболеваниями;</w:t>
      </w:r>
      <w:r>
        <w:rPr>
          <w:spacing w:val="-7"/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совершенствование оказания скорой медицинской помощи при БСК;</w:t>
      </w:r>
      <w:r>
        <w:rPr>
          <w:spacing w:val="-7"/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1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развитие структуры специализированной, в том числе высокотехнологичной медицинской помощи;</w:t>
      </w:r>
      <w:r>
        <w:rPr>
          <w:spacing w:val="-11"/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организация и совершенствование службы реабилитации пациентов с сердечно-сосудистыми заболеваниями;</w:t>
      </w:r>
      <w:r>
        <w:rPr>
          <w:spacing w:val="-7"/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1433" w:leader="none"/>
        </w:tabs>
        <w:rPr>
          <w:spacing w:val="-11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разработка стратегии по ликвидации кадрового дефицита и обеспечение системы оказания медицинской помощи больным сердечно-сосудистыми заболеваниями квалифицированными кадрами;</w:t>
      </w:r>
      <w:r>
        <w:rPr>
          <w:spacing w:val="-11"/>
          <w:sz w:val="28"/>
          <w:szCs w:val="28"/>
          <w:lang w:eastAsia="en-US"/>
        </w:rPr>
      </w:r>
    </w:p>
    <w:p>
      <w:pPr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1433" w:leader="none"/>
        </w:tabs>
        <w:rPr>
          <w:spacing w:val="-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организационно-методическое обеспечение качества оказания медицинской помощи.</w:t>
      </w:r>
      <w:r>
        <w:rPr>
          <w:spacing w:val="-7"/>
          <w:sz w:val="28"/>
          <w:szCs w:val="28"/>
          <w:lang w:eastAsia="en-US"/>
        </w:rPr>
      </w:r>
    </w:p>
    <w:p>
      <w:pPr>
        <w:ind w:firstLine="709"/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Дополнительные задачи региональной программы: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1015" w:leader="none"/>
        </w:tabs>
        <w:rPr>
          <w:spacing w:val="-18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внедрение новых эффективных технологий </w:t>
      </w:r>
      <w:r>
        <w:rPr>
          <w:sz w:val="28"/>
          <w:szCs w:val="28"/>
          <w:lang w:eastAsia="en-US"/>
        </w:rPr>
        <w:t xml:space="preserve">диагностики, лечения и профилактики БСК с увеличением объемов оказания медицинской помощи, реализацией программ мониторинга (региональные регистры) и льготного лекарственного обеспечения пациентов высокого риска повторных событий и неблагоприятного исхода;</w:t>
      </w:r>
      <w:r>
        <w:rPr>
          <w:spacing w:val="-18"/>
          <w:sz w:val="28"/>
          <w:szCs w:val="28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1015" w:leader="none"/>
        </w:tabs>
        <w:rPr>
          <w:spacing w:val="-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организация сбора достоверных статистических данных по заболеваемости, смертности, летальности и инвалидности по группе БСК (гипертоническая болезнь,</w:t>
      </w:r>
      <w:r>
        <w:rPr>
          <w:sz w:val="28"/>
          <w:szCs w:val="28"/>
          <w:lang w:eastAsia="en-US"/>
        </w:rPr>
        <w:t xml:space="preserve"> инфаркт миокарда, инсульт и др.</w:t>
      </w:r>
      <w:r>
        <w:rPr>
          <w:sz w:val="28"/>
          <w:szCs w:val="28"/>
          <w:lang w:eastAsia="en-US"/>
        </w:rPr>
        <w:t xml:space="preserve">), в том числе с использованием региональных информационных сервисов;</w:t>
      </w:r>
      <w:r>
        <w:rPr>
          <w:spacing w:val="-7"/>
          <w:sz w:val="28"/>
          <w:szCs w:val="28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950" w:leader="none"/>
        </w:tabs>
        <w:rPr>
          <w:spacing w:val="-12"/>
          <w:sz w:val="28"/>
          <w:szCs w:val="28"/>
          <w:lang w:eastAsia="en-US"/>
        </w:rPr>
      </w:pPr>
      <w:r>
        <w:rPr>
          <w:spacing w:val="-6"/>
          <w:sz w:val="28"/>
          <w:szCs w:val="28"/>
          <w:lang w:eastAsia="en-US"/>
        </w:rPr>
        <w:t xml:space="preserve">повышение </w:t>
      </w:r>
      <w:r>
        <w:rPr>
          <w:spacing w:val="-6"/>
          <w:sz w:val="28"/>
          <w:szCs w:val="28"/>
          <w:lang w:eastAsia="en-US"/>
        </w:rPr>
        <w:t xml:space="preserve">корректности выбора</w:t>
      </w:r>
      <w:r>
        <w:rPr>
          <w:spacing w:val="-6"/>
          <w:sz w:val="28"/>
          <w:szCs w:val="28"/>
          <w:lang w:eastAsia="en-US"/>
        </w:rPr>
        <w:t xml:space="preserve"> первоначальной причины смерти </w:t>
      </w:r>
      <w:r>
        <w:rPr>
          <w:spacing w:val="-4"/>
          <w:sz w:val="28"/>
          <w:szCs w:val="28"/>
          <w:lang w:eastAsia="en-US"/>
        </w:rPr>
        <w:t xml:space="preserve">в соответствии с действующими правовыми актами</w:t>
      </w:r>
      <w:r>
        <w:rPr>
          <w:spacing w:val="-4"/>
          <w:sz w:val="28"/>
          <w:szCs w:val="28"/>
          <w:lang w:eastAsia="en-US"/>
        </w:rPr>
        <w:t xml:space="preserve">;</w:t>
      </w:r>
      <w:r>
        <w:rPr>
          <w:spacing w:val="-12"/>
          <w:sz w:val="28"/>
          <w:szCs w:val="28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950" w:leader="none"/>
        </w:tabs>
        <w:rPr>
          <w:spacing w:val="-19"/>
          <w:sz w:val="28"/>
          <w:szCs w:val="28"/>
          <w:lang w:eastAsia="en-US"/>
        </w:rPr>
      </w:pPr>
      <w:r>
        <w:rPr>
          <w:spacing w:val="-3"/>
          <w:sz w:val="28"/>
          <w:szCs w:val="28"/>
          <w:lang w:eastAsia="en-US"/>
        </w:rPr>
        <w:t xml:space="preserve">обеспечение соответствия объемов </w:t>
      </w:r>
      <w:r>
        <w:rPr>
          <w:spacing w:val="-3"/>
          <w:sz w:val="28"/>
          <w:szCs w:val="28"/>
          <w:lang w:eastAsia="en-US"/>
        </w:rPr>
        <w:t xml:space="preserve">оказания медицинской помощи</w:t>
      </w:r>
      <w:r>
        <w:rPr>
          <w:spacing w:val="-3"/>
          <w:sz w:val="28"/>
          <w:szCs w:val="28"/>
          <w:lang w:eastAsia="en-US"/>
        </w:rPr>
        <w:t xml:space="preserve"> в территориальной программе ОМС показателям региональной программы;</w:t>
      </w:r>
      <w:r>
        <w:rPr>
          <w:spacing w:val="-19"/>
          <w:sz w:val="28"/>
          <w:szCs w:val="28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950" w:leader="none"/>
        </w:tabs>
        <w:rPr>
          <w:spacing w:val="-19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  <w:t xml:space="preserve">обеспечение</w:t>
      </w:r>
      <w:r>
        <w:rPr>
          <w:spacing w:val="-5"/>
          <w:sz w:val="28"/>
          <w:szCs w:val="28"/>
          <w:lang w:eastAsia="en-US"/>
        </w:rPr>
        <w:t xml:space="preserve"> интеграции медицинских информационных систем, </w:t>
      </w:r>
      <w:r>
        <w:rPr>
          <w:spacing w:val="-1"/>
          <w:sz w:val="28"/>
          <w:szCs w:val="28"/>
          <w:lang w:eastAsia="en-US"/>
        </w:rPr>
        <w:t xml:space="preserve">лабораторных информационных систем, систем передачи и архивации </w:t>
      </w:r>
      <w:r>
        <w:rPr>
          <w:spacing w:val="-4"/>
          <w:sz w:val="28"/>
          <w:szCs w:val="28"/>
          <w:lang w:eastAsia="en-US"/>
        </w:rPr>
        <w:t xml:space="preserve">изображений медицинских организаций в единую информационную систему </w:t>
      </w:r>
      <w:r>
        <w:rPr>
          <w:sz w:val="28"/>
          <w:szCs w:val="28"/>
          <w:lang w:eastAsia="en-US"/>
        </w:rPr>
        <w:t xml:space="preserve">субъекта Российской Федерации;</w:t>
      </w:r>
      <w:r>
        <w:rPr>
          <w:spacing w:val="-19"/>
          <w:sz w:val="28"/>
          <w:szCs w:val="28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950" w:leader="none"/>
        </w:tabs>
        <w:rPr>
          <w:spacing w:val="-15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обеспечение деятельности</w:t>
      </w:r>
      <w:r>
        <w:rPr>
          <w:sz w:val="28"/>
          <w:szCs w:val="28"/>
          <w:lang w:eastAsia="en-US"/>
        </w:rPr>
        <w:t xml:space="preserve"> ведущей медицинской организации </w:t>
      </w:r>
      <w:r>
        <w:rPr>
          <w:sz w:val="28"/>
          <w:szCs w:val="28"/>
          <w:lang w:eastAsia="en-US"/>
        </w:rPr>
        <w:t xml:space="preserve">субъекта </w:t>
      </w:r>
      <w:r>
        <w:rPr>
          <w:spacing w:val="-4"/>
          <w:sz w:val="28"/>
          <w:szCs w:val="28"/>
          <w:lang w:eastAsia="en-US"/>
        </w:rPr>
        <w:t xml:space="preserve">Российской Федерации </w:t>
      </w:r>
      <w:r>
        <w:rPr>
          <w:spacing w:val="-2"/>
          <w:sz w:val="28"/>
          <w:szCs w:val="28"/>
          <w:lang w:eastAsia="en-US"/>
        </w:rPr>
        <w:t xml:space="preserve">и/или создание (оптимизация) структурного </w:t>
      </w:r>
      <w:r>
        <w:rPr>
          <w:spacing w:val="-3"/>
          <w:sz w:val="28"/>
          <w:szCs w:val="28"/>
          <w:lang w:eastAsia="en-US"/>
        </w:rPr>
        <w:t xml:space="preserve">подразделения на базе органа исполнительной власти субъекта </w:t>
      </w:r>
      <w:r>
        <w:rPr>
          <w:spacing w:val="-3"/>
          <w:sz w:val="28"/>
          <w:szCs w:val="28"/>
          <w:lang w:eastAsia="en-US"/>
        </w:rPr>
        <w:t xml:space="preserve">Российской Федерации </w:t>
      </w:r>
      <w:r>
        <w:rPr>
          <w:spacing w:val="-3"/>
          <w:sz w:val="28"/>
          <w:szCs w:val="28"/>
          <w:lang w:eastAsia="en-US"/>
        </w:rPr>
        <w:t xml:space="preserve">в сфере </w:t>
      </w:r>
      <w:r>
        <w:rPr>
          <w:sz w:val="28"/>
          <w:szCs w:val="28"/>
          <w:lang w:eastAsia="en-US"/>
        </w:rPr>
        <w:t xml:space="preserve">охраны здоровья</w:t>
      </w:r>
      <w:r>
        <w:rPr>
          <w:sz w:val="28"/>
          <w:szCs w:val="28"/>
          <w:lang w:eastAsia="en-US"/>
        </w:rPr>
        <w:t xml:space="preserve"> (центра компетенций)</w:t>
      </w:r>
      <w:r>
        <w:rPr>
          <w:sz w:val="28"/>
          <w:szCs w:val="28"/>
          <w:lang w:eastAsia="en-US"/>
        </w:rPr>
        <w:t xml:space="preserve"> в рамках </w:t>
      </w:r>
      <w:r>
        <w:rPr>
          <w:sz w:val="28"/>
          <w:szCs w:val="28"/>
          <w:lang w:eastAsia="en-US"/>
        </w:rPr>
        <w:t xml:space="preserve">контрол</w:t>
      </w:r>
      <w:r>
        <w:rPr>
          <w:sz w:val="28"/>
          <w:szCs w:val="28"/>
          <w:lang w:eastAsia="en-US"/>
        </w:rPr>
        <w:t xml:space="preserve">я</w:t>
      </w:r>
      <w:r>
        <w:rPr>
          <w:sz w:val="28"/>
          <w:szCs w:val="28"/>
          <w:lang w:eastAsia="en-US"/>
        </w:rPr>
        <w:t xml:space="preserve"> и организационно-методическо</w:t>
      </w:r>
      <w:r>
        <w:rPr>
          <w:sz w:val="28"/>
          <w:szCs w:val="28"/>
          <w:lang w:eastAsia="en-US"/>
        </w:rPr>
        <w:t xml:space="preserve">го</w:t>
      </w:r>
      <w:r>
        <w:rPr>
          <w:sz w:val="28"/>
          <w:szCs w:val="28"/>
          <w:lang w:eastAsia="en-US"/>
        </w:rPr>
        <w:t xml:space="preserve"> обеспечени</w:t>
      </w:r>
      <w:r>
        <w:rPr>
          <w:sz w:val="28"/>
          <w:szCs w:val="28"/>
          <w:lang w:eastAsia="en-US"/>
        </w:rPr>
        <w:t xml:space="preserve">я</w:t>
      </w:r>
      <w:r>
        <w:rPr>
          <w:sz w:val="28"/>
          <w:szCs w:val="28"/>
          <w:lang w:eastAsia="en-US"/>
        </w:rPr>
        <w:t xml:space="preserve"> выполнения </w:t>
      </w:r>
      <w:r>
        <w:rPr>
          <w:spacing w:val="-2"/>
          <w:sz w:val="28"/>
          <w:szCs w:val="28"/>
          <w:lang w:eastAsia="en-US"/>
        </w:rPr>
        <w:t xml:space="preserve">региональной программы</w:t>
      </w:r>
      <w:r>
        <w:rPr>
          <w:sz w:val="28"/>
          <w:szCs w:val="28"/>
          <w:lang w:eastAsia="en-US"/>
        </w:rPr>
        <w:t xml:space="preserve">;</w:t>
      </w:r>
      <w:r>
        <w:rPr>
          <w:spacing w:val="-15"/>
          <w:sz w:val="28"/>
          <w:szCs w:val="28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950" w:leader="none"/>
        </w:tabs>
        <w:rPr>
          <w:spacing w:val="-11"/>
          <w:sz w:val="28"/>
          <w:szCs w:val="28"/>
          <w:lang w:eastAsia="en-US"/>
        </w:rPr>
      </w:pPr>
      <w:r>
        <w:rPr>
          <w:spacing w:val="-4"/>
          <w:sz w:val="28"/>
          <w:szCs w:val="28"/>
          <w:lang w:eastAsia="en-US"/>
        </w:rPr>
        <w:t xml:space="preserve">разработка стратегии интеграции медицинских организаций частной формы собственности в структуру оказания специализированной, в том числе </w:t>
      </w:r>
      <w:r>
        <w:rPr>
          <w:sz w:val="28"/>
          <w:szCs w:val="28"/>
          <w:lang w:eastAsia="en-US"/>
        </w:rPr>
        <w:t xml:space="preserve">высокотехнологичной, медицинской помощи в регионе;</w:t>
      </w:r>
      <w:r>
        <w:rPr>
          <w:spacing w:val="-11"/>
          <w:sz w:val="28"/>
          <w:szCs w:val="28"/>
          <w:lang w:eastAsia="en-US"/>
        </w:rPr>
      </w:r>
    </w:p>
    <w:p>
      <w:pPr>
        <w:pStyle w:val="876"/>
        <w:numPr>
          <w:ilvl w:val="0"/>
          <w:numId w:val="1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стратегии по развитию/усовершенствованию</w:t>
      </w:r>
      <w:r>
        <w:rPr>
          <w:rFonts w:ascii="Times New Roman" w:hAnsi="Times New Roman"/>
          <w:sz w:val="28"/>
          <w:szCs w:val="28"/>
        </w:rPr>
        <w:br/>
        <w:t xml:space="preserve">паллиативной помощи при БСК.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rPr>
          <w:b/>
          <w:bCs/>
          <w:spacing w:val="-6"/>
          <w:sz w:val="28"/>
          <w:szCs w:val="28"/>
          <w:lang w:eastAsia="en-US"/>
        </w:rPr>
      </w:pPr>
      <w:r>
        <w:rPr>
          <w:b/>
          <w:bCs/>
          <w:spacing w:val="-6"/>
          <w:sz w:val="28"/>
          <w:szCs w:val="28"/>
          <w:lang w:eastAsia="en-US"/>
        </w:rPr>
      </w:r>
      <w:r>
        <w:rPr>
          <w:b/>
          <w:bCs/>
          <w:spacing w:val="-6"/>
          <w:sz w:val="28"/>
          <w:szCs w:val="28"/>
          <w:lang w:eastAsia="en-US"/>
        </w:rPr>
      </w:r>
    </w:p>
    <w:p>
      <w:pPr>
        <w:ind w:firstLine="709"/>
        <w:jc w:val="center"/>
        <w:rPr>
          <w:b/>
          <w:bCs/>
          <w:spacing w:val="-6"/>
          <w:sz w:val="28"/>
          <w:szCs w:val="28"/>
          <w:lang w:eastAsia="en-US"/>
        </w:rPr>
      </w:pPr>
      <w:r>
        <w:rPr>
          <w:b/>
          <w:bCs/>
          <w:spacing w:val="-6"/>
          <w:sz w:val="28"/>
          <w:szCs w:val="28"/>
          <w:lang w:eastAsia="en-US"/>
        </w:rPr>
      </w:r>
      <w:r>
        <w:rPr>
          <w:b/>
          <w:bCs/>
          <w:spacing w:val="-6"/>
          <w:sz w:val="28"/>
          <w:szCs w:val="28"/>
          <w:lang w:eastAsia="en-US"/>
        </w:rPr>
      </w:r>
    </w:p>
    <w:p>
      <w:pPr>
        <w:rPr>
          <w:b/>
          <w:bCs/>
          <w:spacing w:val="-6"/>
          <w:sz w:val="28"/>
          <w:szCs w:val="28"/>
        </w:rPr>
        <w:sectPr>
          <w:headerReference w:type="default" r:id="rId14"/>
          <w:footnotePr/>
          <w:endnotePr/>
          <w:type w:val="nextColumn"/>
          <w:pgSz w:w="11900" w:h="16840" w:orient="portrait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b/>
          <w:bCs/>
          <w:spacing w:val="-6"/>
          <w:sz w:val="28"/>
          <w:szCs w:val="28"/>
        </w:rPr>
        <w:br w:type="page" w:clear="all"/>
      </w:r>
      <w:r>
        <w:rPr>
          <w:b/>
          <w:bCs/>
          <w:spacing w:val="-6"/>
          <w:sz w:val="28"/>
          <w:szCs w:val="28"/>
        </w:rPr>
      </w:r>
    </w:p>
    <w:p>
      <w:pPr>
        <w:pStyle w:val="876"/>
        <w:numPr>
          <w:ilvl w:val="0"/>
          <w:numId w:val="33"/>
        </w:numPr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План мероприятий региональной программы</w:t>
      </w:r>
      <w:r>
        <w:rPr>
          <w:rFonts w:ascii="Times New Roman" w:hAnsi="Times New Roman"/>
          <w:b/>
          <w:bCs/>
          <w:spacing w:val="-6"/>
          <w:sz w:val="28"/>
          <w:szCs w:val="28"/>
        </w:rPr>
      </w:r>
    </w:p>
    <w:p>
      <w:pPr>
        <w:pStyle w:val="876"/>
        <w:ind w:left="360"/>
        <w:rPr>
          <w:rFonts w:ascii="Times New Roman" w:hAnsi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</w:r>
      <w:r>
        <w:rPr>
          <w:rFonts w:ascii="Times New Roman" w:hAnsi="Times New Roman"/>
          <w:b/>
          <w:bCs/>
          <w:spacing w:val="-6"/>
          <w:sz w:val="28"/>
          <w:szCs w:val="28"/>
        </w:rPr>
      </w:r>
    </w:p>
    <w:tbl>
      <w:tblPr>
        <w:tblStyle w:val="871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3102"/>
        <w:gridCol w:w="1291"/>
        <w:gridCol w:w="1234"/>
        <w:gridCol w:w="3081"/>
        <w:gridCol w:w="2537"/>
        <w:gridCol w:w="2401"/>
      </w:tblGrid>
      <w:tr>
        <w:tblPrEx/>
        <w:trPr>
          <w:jc w:val="center"/>
          <w:tblHeader/>
        </w:trPr>
        <w:tc>
          <w:tcPr>
            <w:tcW w:w="8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мероприятия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53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реализации мероприятия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58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Планируемый результат исполнения мероприятия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конец отчетного года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vMerge w:val="restart"/>
            <w:textDirection w:val="lrTb"/>
            <w:noWrap w:val="false"/>
          </w:tcPr>
          <w:p>
            <w:pPr>
              <w:ind w:right="3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начало</w:t>
            </w:r>
            <w:r>
              <w:rPr>
                <w:sz w:val="20"/>
                <w:szCs w:val="20"/>
              </w:rPr>
              <w:br/>
              <w:t xml:space="preserve">(</w:t>
            </w:r>
            <w:r>
              <w:rPr>
                <w:sz w:val="20"/>
                <w:szCs w:val="20"/>
              </w:rPr>
              <w:t xml:space="preserve">дд.мм.гггг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окончание</w:t>
            </w:r>
            <w:r>
              <w:rPr>
                <w:sz w:val="20"/>
                <w:szCs w:val="20"/>
              </w:rPr>
              <w:br/>
              <w:t xml:space="preserve">(</w:t>
            </w:r>
            <w:r>
              <w:rPr>
                <w:sz w:val="20"/>
                <w:szCs w:val="20"/>
              </w:rPr>
              <w:t xml:space="preserve">дд.мм.гггг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числовом выражении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9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внедрению и соблюдению клинических рекомендаций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проведения образовательных семинаров по изучению клинических рекомендаций по лечению больных с сердечно-сосудистыми заболеваниями в медицинских организациях Забайкальского края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01.09.20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Сформирован и утвержден на региональном уровне ежегодный план</w:t>
            </w:r>
            <w:r>
              <w:rPr>
                <w:sz w:val="20"/>
                <w:szCs w:val="20"/>
              </w:rPr>
              <w:t xml:space="preserve"> образовательных семинаров по изучению клинических рекомендаций с формированием ежемесячной отчетности по проведенным мероприятиям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91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не менее 20 образовательных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семинаров по изучению клинических рекомендаций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9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края, </w:t>
            </w:r>
            <w:r>
              <w:rPr>
                <w:sz w:val="20"/>
                <w:szCs w:val="20"/>
                <w:lang w:eastAsia="en-US"/>
              </w:rPr>
              <w:t xml:space="preserve">ГВС </w:t>
            </w:r>
            <w:r>
              <w:rPr>
                <w:sz w:val="20"/>
                <w:szCs w:val="20"/>
                <w:lang w:eastAsia="en-US"/>
              </w:rPr>
              <w:t xml:space="preserve">кардиолог</w:t>
            </w:r>
            <w:r>
              <w:rPr>
                <w:sz w:val="20"/>
                <w:szCs w:val="20"/>
                <w:lang w:eastAsia="en-US"/>
              </w:rPr>
              <w:t xml:space="preserve">, ГВС невролог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Мониторинг соблюдени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я</w:t>
            </w:r>
            <w:r>
              <w:rPr>
                <w:sz w:val="20"/>
                <w:szCs w:val="20"/>
                <w:lang w:eastAsia="en-US"/>
              </w:rPr>
              <w:t xml:space="preserve"> индикаторов выполнения клинических рекомендаций по данным медицинской документации в каждой МО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31.09</w:t>
            </w:r>
            <w:r>
              <w:rPr>
                <w:sz w:val="20"/>
                <w:szCs w:val="20"/>
                <w:lang w:eastAsia="en-US"/>
              </w:rPr>
              <w:t xml:space="preserve">.2025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</w:t>
            </w:r>
            <w:r>
              <w:rPr>
                <w:sz w:val="20"/>
                <w:szCs w:val="20"/>
                <w:lang w:eastAsia="en-US"/>
              </w:rPr>
              <w:t xml:space="preserve">азработан 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согласован с профильным НМИЦ</w:t>
            </w:r>
            <w:r>
              <w:rPr>
                <w:sz w:val="20"/>
                <w:szCs w:val="20"/>
                <w:lang w:eastAsia="en-US"/>
              </w:rPr>
              <w:t xml:space="preserve">, утвержден на региональном уровне</w:t>
            </w:r>
            <w:r>
              <w:rPr>
                <w:sz w:val="20"/>
                <w:szCs w:val="20"/>
                <w:lang w:eastAsia="en-US"/>
              </w:rPr>
              <w:t xml:space="preserve"> перечень показателей соответствия КР с целевыми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индикаторами по следующим нозологиям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«Острый инфаркт миокарда с подъемом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сегмента ST», «Острый коронарный синдром без подъема сегмента ST», «Стабильная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ишемическа</w:t>
            </w:r>
            <w:r>
              <w:rPr>
                <w:sz w:val="20"/>
                <w:szCs w:val="20"/>
                <w:lang w:eastAsia="en-US"/>
              </w:rPr>
              <w:t xml:space="preserve">я болезнь сердца», «Фибрилляция </w:t>
            </w:r>
            <w:r>
              <w:rPr>
                <w:sz w:val="20"/>
                <w:szCs w:val="20"/>
                <w:lang w:eastAsia="en-US"/>
              </w:rPr>
              <w:t xml:space="preserve">и трепетание предсердий»,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«Артериальная гипертония у взрослых», «Хроническая сердечная недостаточность»,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«Желудочковые нарушения ритма. Желудочковая тахикардия и внезапная сердечная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смерть для мониторинга»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</w:t>
            </w:r>
            <w:r>
              <w:rPr>
                <w:sz w:val="20"/>
                <w:szCs w:val="20"/>
              </w:rPr>
              <w:t xml:space="preserve">ониторинг соблюдения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 </w:t>
            </w:r>
            <w:r>
              <w:rPr>
                <w:sz w:val="20"/>
                <w:szCs w:val="20"/>
              </w:rPr>
              <w:t xml:space="preserve">в соответствии с утвержденным перечнем показателей по 7 нозологиям </w:t>
            </w:r>
            <w:r>
              <w:rPr>
                <w:sz w:val="20"/>
                <w:szCs w:val="20"/>
              </w:rPr>
              <w:t xml:space="preserve">внедрен во всех МО, оказывающих медицинскую помощь при ССЗ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Нач. </w:t>
            </w:r>
            <w:r>
              <w:rPr>
                <w:sz w:val="20"/>
                <w:szCs w:val="20"/>
                <w:lang w:eastAsia="en-US"/>
              </w:rPr>
              <w:t xml:space="preserve">отд.вед.контроля</w:t>
            </w:r>
            <w:r>
              <w:rPr>
                <w:sz w:val="20"/>
                <w:szCs w:val="20"/>
                <w:lang w:eastAsia="en-US"/>
              </w:rPr>
              <w:t xml:space="preserve"> МЗ ЗК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Мониторинг выполнения критериев оценки качества медицинской помощи в рамках системы внутреннего контроля качества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01.10</w:t>
            </w:r>
            <w:r>
              <w:rPr>
                <w:sz w:val="20"/>
                <w:szCs w:val="20"/>
                <w:lang w:eastAsia="en-US"/>
              </w:rPr>
              <w:t xml:space="preserve">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Силами Центра управления рисками внедрен мониторинг достижения целевых значений показателей соответствия КР по 7 нозологиям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отклонений от КР при проверке 50 историй болезни и/или амбулаторных карт: 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«ОКСп</w:t>
            </w:r>
            <w:r>
              <w:rPr>
                <w:sz w:val="20"/>
                <w:szCs w:val="20"/>
                <w:lang w:val="en-US"/>
              </w:rPr>
              <w:t xml:space="preserve">ST</w:t>
            </w:r>
            <w:r>
              <w:rPr>
                <w:sz w:val="20"/>
                <w:szCs w:val="20"/>
              </w:rPr>
              <w:t xml:space="preserve">» -  не более 5%, «</w:t>
            </w:r>
            <w:r>
              <w:rPr>
                <w:sz w:val="20"/>
                <w:szCs w:val="20"/>
              </w:rPr>
              <w:t xml:space="preserve">ОКСбезп</w:t>
            </w:r>
            <w:r>
              <w:rPr>
                <w:sz w:val="20"/>
                <w:szCs w:val="20"/>
                <w:lang w:val="en-US"/>
              </w:rPr>
              <w:t xml:space="preserve">ST</w:t>
            </w:r>
            <w:r>
              <w:rPr>
                <w:sz w:val="20"/>
                <w:szCs w:val="20"/>
              </w:rPr>
              <w:t xml:space="preserve">» - не более 5%, «Стабильная ИБС» - не более 7%, «АГ» - не более 5%, «ФП» </w:t>
            </w: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не более 5</w:t>
            </w:r>
            <w:r>
              <w:rPr>
                <w:sz w:val="20"/>
                <w:szCs w:val="20"/>
                <w:highlight w:val="none"/>
              </w:rPr>
              <w:t xml:space="preserve">%</w:t>
            </w:r>
            <w:r>
              <w:rPr>
                <w:sz w:val="20"/>
                <w:szCs w:val="20"/>
                <w:highlight w:val="none"/>
              </w:rPr>
              <w:t xml:space="preserve">, «ХСН» - не более </w:t>
            </w:r>
            <w:r>
              <w:rPr>
                <w:sz w:val="20"/>
                <w:szCs w:val="20"/>
              </w:rPr>
              <w:t xml:space="preserve">7%, «ЖНР» </w:t>
            </w:r>
            <w:r>
              <w:rPr>
                <w:sz w:val="20"/>
                <w:szCs w:val="20"/>
              </w:rPr>
              <w:t xml:space="preserve">- не более 5%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профилю</w:t>
            </w:r>
            <w:r>
              <w:rPr>
                <w:sz w:val="20"/>
                <w:szCs w:val="20"/>
                <w:lang w:eastAsia="en-US"/>
              </w:rPr>
              <w:t xml:space="preserve">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Центр управления рисками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Совершенствование мероприятий по </w:t>
            </w:r>
            <w:r>
              <w:rPr>
                <w:sz w:val="20"/>
                <w:szCs w:val="20"/>
                <w:lang w:eastAsia="en-US"/>
              </w:rPr>
              <w:t xml:space="preserve">увеличению</w:t>
            </w:r>
            <w:r>
              <w:rPr>
                <w:sz w:val="20"/>
                <w:szCs w:val="20"/>
                <w:lang w:eastAsia="en-US"/>
              </w:rPr>
              <w:t xml:space="preserve"> доли пациентов с ОКС и</w:t>
            </w:r>
            <w:r>
              <w:rPr>
                <w:sz w:val="20"/>
                <w:szCs w:val="20"/>
                <w:lang w:eastAsia="en-US"/>
              </w:rPr>
              <w:t xml:space="preserve"> ОНМК, госпитализированных в РСЦ или ПСО в соответствии с утвержденным региональным порядком маршрутизации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2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shd w:val="clear" w:color="auto" w:fill="auto"/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Силами Центра управления рисками внедрен мониторинг своевременной медицинской эвакуации пациентов с ОКС и ОНМК на профильные койки ПСО и РСЦ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</w:t>
            </w:r>
            <w:r>
              <w:rPr>
                <w:sz w:val="20"/>
                <w:szCs w:val="20"/>
                <w:lang w:eastAsia="en-US"/>
              </w:rPr>
              <w:t xml:space="preserve"> пациентов с ОКС и</w:t>
            </w:r>
            <w:r>
              <w:rPr>
                <w:sz w:val="20"/>
                <w:szCs w:val="20"/>
                <w:lang w:eastAsia="en-US"/>
              </w:rPr>
              <w:t xml:space="preserve"> ОНМК, госпитализированных в РСЦ или ПСО</w:t>
            </w:r>
            <w:r>
              <w:rPr>
                <w:sz w:val="20"/>
                <w:szCs w:val="20"/>
                <w:lang w:eastAsia="en-US"/>
              </w:rPr>
              <w:t xml:space="preserve">,</w:t>
            </w:r>
            <w:r>
              <w:rPr>
                <w:sz w:val="20"/>
                <w:szCs w:val="20"/>
                <w:lang w:eastAsia="en-US"/>
              </w:rPr>
              <w:t xml:space="preserve"> н</w:t>
            </w:r>
            <w:r>
              <w:rPr>
                <w:sz w:val="20"/>
                <w:szCs w:val="20"/>
                <w:lang w:eastAsia="en-US"/>
              </w:rPr>
              <w:t xml:space="preserve">е менее 95 %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</w:t>
            </w:r>
            <w:r>
              <w:rPr>
                <w:sz w:val="20"/>
                <w:szCs w:val="20"/>
                <w:lang w:eastAsia="en-US"/>
              </w:rPr>
              <w:t xml:space="preserve">ГВС по организации работы сосудистых центров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Центр управления рисками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1.4.1.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непрерывного регионального мониторинга  маршрутизации пациентов с ОКС обе</w:t>
            </w:r>
            <w:r>
              <w:rPr>
                <w:sz w:val="20"/>
                <w:szCs w:val="20"/>
                <w:lang w:eastAsia="en-US"/>
              </w:rPr>
              <w:t xml:space="preserve">спечение мониторинга временны́х интервалов «симптом – звонок», «звонок – ПМК», «ПМК – установление диагноза», «установление диагноза – ТЛТ», «установление диагноза – госпитализация / госпитализация в РСЦ», «установление диагноза – введение проводника в ИМ-</w:t>
            </w:r>
            <w:r>
              <w:rPr>
                <w:sz w:val="20"/>
                <w:szCs w:val="20"/>
                <w:lang w:eastAsia="en-US"/>
              </w:rPr>
              <w:t xml:space="preserve">связ</w:t>
            </w:r>
            <w:r>
              <w:rPr>
                <w:sz w:val="20"/>
                <w:szCs w:val="20"/>
                <w:lang w:eastAsia="en-US"/>
              </w:rPr>
              <w:t xml:space="preserve">. артерию», «симптом – введение проводника в ИМ-</w:t>
            </w:r>
            <w:r>
              <w:rPr>
                <w:sz w:val="20"/>
                <w:szCs w:val="20"/>
                <w:lang w:eastAsia="en-US"/>
              </w:rPr>
              <w:t xml:space="preserve">связ</w:t>
            </w:r>
            <w:r>
              <w:rPr>
                <w:sz w:val="20"/>
                <w:szCs w:val="20"/>
                <w:lang w:eastAsia="en-US"/>
              </w:rPr>
              <w:t xml:space="preserve">. артерию», «госпитализация / госпитализация в РСЦ – введение проводника в ИМ-</w:t>
            </w:r>
            <w:r>
              <w:rPr>
                <w:sz w:val="20"/>
                <w:szCs w:val="20"/>
                <w:lang w:eastAsia="en-US"/>
              </w:rPr>
              <w:t xml:space="preserve">связ</w:t>
            </w:r>
            <w:r>
              <w:rPr>
                <w:sz w:val="20"/>
                <w:szCs w:val="20"/>
                <w:lang w:eastAsia="en-US"/>
              </w:rPr>
              <w:t xml:space="preserve">. артерию» (приоритетно через МИС)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01.09.2025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Актуализирована и утверждена на регионально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м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уровне форма мониторинга, определены все МО-участники оказания медицинской помощи при ОКС, осуществляющие наполнение мониторинга (предоставление сведений о временны́х интервалах от симптома до реперфузии.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Специалистами ГБУЗ "Станция скорой медицинской помощи" организован в электронном виде сбор и свод сведений заполненных тайм-листов оказания медицинской помощи при ОКС (утверждены приказом по маршрутизации пациентов с ССЗ №110 от 20.02.2024).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Специалистами </w:t>
            </w:r>
            <w:r>
              <w:rPr>
                <w:sz w:val="20"/>
                <w:szCs w:val="20"/>
                <w:lang w:eastAsia="en-US"/>
              </w:rPr>
              <w:t xml:space="preserve">всех </w:t>
            </w:r>
            <w:r>
              <w:rPr>
                <w:sz w:val="20"/>
                <w:szCs w:val="20"/>
                <w:lang w:eastAsia="en-US"/>
              </w:rPr>
              <w:t xml:space="preserve">ПСО организован в электронном виде сбор показателей временных интервалов</w:t>
            </w:r>
            <w:r>
              <w:rPr>
                <w:sz w:val="20"/>
                <w:szCs w:val="20"/>
                <w:lang w:eastAsia="en-US"/>
              </w:rPr>
              <w:t xml:space="preserve"> от симптома до </w:t>
            </w:r>
            <w:r>
              <w:rPr>
                <w:sz w:val="20"/>
                <w:szCs w:val="20"/>
                <w:lang w:eastAsia="en-US"/>
              </w:rPr>
              <w:t xml:space="preserve">мед.эвакуации</w:t>
            </w:r>
            <w:r>
              <w:rPr>
                <w:sz w:val="20"/>
                <w:szCs w:val="20"/>
                <w:lang w:eastAsia="en-US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Специалистами РСЦ организован контроль внутрибольничной </w:t>
            </w:r>
            <w:r>
              <w:rPr>
                <w:sz w:val="20"/>
                <w:szCs w:val="20"/>
                <w:lang w:eastAsia="en-US"/>
              </w:rPr>
              <w:t xml:space="preserve">маршрутиации</w:t>
            </w:r>
            <w:r>
              <w:rPr>
                <w:sz w:val="20"/>
                <w:szCs w:val="20"/>
                <w:lang w:eastAsia="en-US"/>
              </w:rPr>
              <w:t xml:space="preserve"> от двери до проводника в артерии.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Консолидация сведений осуществляется специалистами Центра управления рисками, где проводится ежедневный контроль своевременности</w:t>
            </w:r>
            <w:r>
              <w:rPr>
                <w:sz w:val="20"/>
                <w:szCs w:val="20"/>
                <w:lang w:eastAsia="en-US"/>
              </w:rPr>
              <w:t xml:space="preserve"> маршрутизации больных с ОКС</w:t>
            </w:r>
            <w:r>
              <w:rPr>
                <w:sz w:val="20"/>
                <w:szCs w:val="20"/>
                <w:lang w:eastAsia="en-US"/>
              </w:rPr>
              <w:t xml:space="preserve"> для проведения ЧКВ</w:t>
            </w:r>
            <w:r>
              <w:rPr>
                <w:sz w:val="20"/>
                <w:szCs w:val="20"/>
                <w:lang w:eastAsia="en-US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85" w:leader="none"/>
                <w:tab w:val="left" w:pos="142" w:leader="none"/>
                <w:tab w:val="left" w:pos="504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интервал «постановка диагноза </w:t>
            </w:r>
            <w:r>
              <w:rPr>
                <w:sz w:val="20"/>
                <w:szCs w:val="20"/>
                <w:lang w:eastAsia="en-US"/>
              </w:rPr>
              <w:t xml:space="preserve">ОКСпST</w:t>
            </w:r>
            <w:r>
              <w:rPr>
                <w:sz w:val="20"/>
                <w:szCs w:val="20"/>
                <w:lang w:eastAsia="en-US"/>
              </w:rPr>
              <w:t xml:space="preserve"> – ЧКВ» - не более 120 минут;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42" w:leader="none"/>
                <w:tab w:val="left" w:pos="362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 интервал «поступление больного в стационар </w:t>
            </w:r>
            <w:r>
              <w:rPr>
                <w:sz w:val="20"/>
                <w:szCs w:val="20"/>
                <w:lang w:eastAsia="en-US"/>
              </w:rPr>
              <w:t xml:space="preserve">ОКСпST</w:t>
            </w:r>
            <w:r>
              <w:rPr>
                <w:sz w:val="20"/>
                <w:szCs w:val="20"/>
                <w:lang w:eastAsia="en-US"/>
              </w:rPr>
              <w:t xml:space="preserve"> – ЧКВ» - не более 60 минут;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42" w:leader="none"/>
                <w:tab w:val="left" w:pos="22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3) проведение </w:t>
            </w:r>
            <w:r>
              <w:rPr>
                <w:sz w:val="20"/>
                <w:szCs w:val="20"/>
                <w:lang w:eastAsia="en-US"/>
              </w:rPr>
              <w:t xml:space="preserve">реперфузионной</w:t>
            </w:r>
            <w:r>
              <w:rPr>
                <w:sz w:val="20"/>
                <w:szCs w:val="20"/>
                <w:lang w:eastAsia="en-US"/>
              </w:rPr>
              <w:t xml:space="preserve"> терапии у пациентов с </w:t>
            </w:r>
            <w:r>
              <w:rPr>
                <w:sz w:val="20"/>
                <w:szCs w:val="20"/>
                <w:lang w:eastAsia="en-US"/>
              </w:rPr>
              <w:t xml:space="preserve">ОКСпST</w:t>
            </w:r>
            <w:r>
              <w:rPr>
                <w:sz w:val="20"/>
                <w:szCs w:val="20"/>
                <w:lang w:eastAsia="en-US"/>
              </w:rPr>
              <w:t xml:space="preserve"> - не менее 95%;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4) охват ЧКВ при </w:t>
            </w:r>
            <w:r>
              <w:rPr>
                <w:sz w:val="20"/>
                <w:szCs w:val="20"/>
                <w:lang w:eastAsia="en-US"/>
              </w:rPr>
              <w:t xml:space="preserve">ОКСпST</w:t>
            </w:r>
            <w:r>
              <w:rPr>
                <w:sz w:val="20"/>
                <w:szCs w:val="20"/>
                <w:lang w:eastAsia="en-US"/>
              </w:rPr>
              <w:t xml:space="preserve"> - не менее 90 %;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5) </w:t>
            </w:r>
            <w:r>
              <w:rPr>
                <w:sz w:val="20"/>
                <w:szCs w:val="20"/>
                <w:lang w:eastAsia="en-US"/>
              </w:rPr>
              <w:t xml:space="preserve">Доля пациентов с ОКСп</w:t>
            </w:r>
            <w:r>
              <w:rPr>
                <w:sz w:val="20"/>
                <w:szCs w:val="20"/>
                <w:lang w:val="en-US" w:eastAsia="en-US"/>
              </w:rPr>
              <w:t xml:space="preserve">ST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 xml:space="preserve">ОКСбп</w:t>
            </w:r>
            <w:r>
              <w:rPr>
                <w:sz w:val="20"/>
                <w:szCs w:val="20"/>
                <w:lang w:val="en-US" w:eastAsia="en-US"/>
              </w:rPr>
              <w:t xml:space="preserve">ST</w:t>
            </w:r>
            <w:r>
              <w:rPr>
                <w:sz w:val="20"/>
                <w:szCs w:val="20"/>
                <w:lang w:eastAsia="en-US"/>
              </w:rPr>
              <w:t xml:space="preserve"> высокого и очень высокого риска</w:t>
            </w:r>
            <w:r>
              <w:rPr>
                <w:sz w:val="20"/>
                <w:szCs w:val="20"/>
                <w:lang w:eastAsia="en-US"/>
              </w:rPr>
              <w:t xml:space="preserve">,</w:t>
            </w:r>
            <w:r>
              <w:rPr>
                <w:sz w:val="20"/>
                <w:szCs w:val="20"/>
                <w:lang w:eastAsia="en-US"/>
              </w:rPr>
              <w:t xml:space="preserve"> госпитализированных в </w:t>
            </w:r>
            <w:r>
              <w:rPr>
                <w:sz w:val="20"/>
                <w:szCs w:val="20"/>
                <w:lang w:eastAsia="en-US"/>
              </w:rPr>
              <w:t xml:space="preserve">РСЦ в первые 2-24 часа - не менее 95 %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</w:t>
            </w:r>
            <w:r>
              <w:rPr>
                <w:sz w:val="20"/>
                <w:szCs w:val="20"/>
                <w:lang w:eastAsia="en-US"/>
              </w:rPr>
              <w:t xml:space="preserve">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Центр управления рисками,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МО, оказывающие МП при </w:t>
            </w:r>
            <w:r>
              <w:rPr>
                <w:sz w:val="20"/>
                <w:szCs w:val="20"/>
                <w:lang w:eastAsia="en-US"/>
              </w:rPr>
              <w:t xml:space="preserve">ОКСна</w:t>
            </w:r>
            <w:r>
              <w:rPr>
                <w:sz w:val="20"/>
                <w:szCs w:val="20"/>
                <w:lang w:eastAsia="en-US"/>
              </w:rPr>
              <w:t xml:space="preserve"> всех ее этапах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1.4.2.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телемедицинского сопровождения специалистами РСЦ пациентов с ОКС и другими острыми сердечно-сосудистыми состояниями и заболеваниями, ожидающих медицинскую эвакуацию из непрофильных (транзитных) стационаров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Проводится консультирование посредством</w:t>
            </w:r>
            <w:r>
              <w:rPr>
                <w:sz w:val="20"/>
                <w:szCs w:val="20"/>
                <w:lang w:eastAsia="en-US"/>
              </w:rPr>
              <w:t xml:space="preserve"> видеоконференцсвязи 100% пациентов с сердечно-сосудистыми заболеваниями, находящихся в палате реанимации непрофильных МО, врачами специалистами ПСО и РСЦ в ежедневном режиме. Пациенты с ОКС и ОНМК своевременно эвакуируются в профильные отделения ПСО и РСЦ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ОКС </w:t>
            </w:r>
            <w:r>
              <w:rPr>
                <w:sz w:val="20"/>
                <w:szCs w:val="20"/>
                <w:lang w:eastAsia="en-US"/>
              </w:rPr>
              <w:t xml:space="preserve">ОКС</w:t>
            </w:r>
            <w:r>
              <w:rPr>
                <w:sz w:val="20"/>
                <w:szCs w:val="20"/>
                <w:lang w:eastAsia="en-US"/>
              </w:rPr>
              <w:t xml:space="preserve"> и другими острыми сердечно-сосудистыми состояниями и заболеваниями, госпитализированных в </w:t>
            </w:r>
            <w:r>
              <w:rPr>
                <w:sz w:val="20"/>
                <w:szCs w:val="20"/>
                <w:lang w:eastAsia="en-US"/>
              </w:rPr>
              <w:t xml:space="preserve">в</w:t>
            </w:r>
            <w:r>
              <w:rPr>
                <w:sz w:val="20"/>
                <w:szCs w:val="20"/>
                <w:lang w:eastAsia="en-US"/>
              </w:rPr>
              <w:t xml:space="preserve"> профильные отделения, не менее 95 %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Центр управления рисками,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МО, оказывающие МП при </w:t>
            </w:r>
            <w:r>
              <w:rPr>
                <w:sz w:val="20"/>
                <w:szCs w:val="20"/>
                <w:lang w:eastAsia="en-US"/>
              </w:rPr>
              <w:t xml:space="preserve">ОКСна</w:t>
            </w:r>
            <w:r>
              <w:rPr>
                <w:sz w:val="20"/>
                <w:szCs w:val="20"/>
                <w:lang w:eastAsia="en-US"/>
              </w:rPr>
              <w:t xml:space="preserve"> всех ее этапах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внедрение плана мероприятий по увеличению количества </w:t>
            </w:r>
            <w:r>
              <w:rPr>
                <w:sz w:val="20"/>
                <w:szCs w:val="20"/>
                <w:lang w:eastAsia="en-US"/>
              </w:rPr>
              <w:t xml:space="preserve">ангиохирургических</w:t>
            </w:r>
            <w:r>
              <w:rPr>
                <w:sz w:val="20"/>
                <w:szCs w:val="20"/>
                <w:lang w:eastAsia="en-US"/>
              </w:rPr>
              <w:t xml:space="preserve"> и нейрохирургических операций с достижением целевого показателя 10-15 % у пациентов с геморрагическим инсультом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РСЦ разработаны соответствующие ЛНА. 100% сотрудников ознакомлены с ними под подпись. Утверждены соответствующие регламенты контроля. Установлены соответствующие КПЭ для руководителей МО.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геморрагическим инсультом, которым проведены </w:t>
            </w:r>
            <w:r>
              <w:rPr>
                <w:sz w:val="20"/>
                <w:szCs w:val="20"/>
                <w:lang w:eastAsia="en-US"/>
              </w:rPr>
              <w:t xml:space="preserve">ангиохирургические</w:t>
            </w:r>
            <w:r>
              <w:rPr>
                <w:sz w:val="20"/>
                <w:szCs w:val="20"/>
                <w:lang w:eastAsia="en-US"/>
              </w:rPr>
              <w:t xml:space="preserve"> и нейрохирургические операции от всех пациентов с </w:t>
            </w:r>
            <w:r>
              <w:rPr>
                <w:sz w:val="20"/>
                <w:szCs w:val="20"/>
                <w:lang w:eastAsia="en-US"/>
              </w:rPr>
              <w:t xml:space="preserve">геморрагическим инсультом не менее 10-15 %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ГВС нейрохирург,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РХМДЛ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внедрение плана мероприятий по обеспечению применения методики </w:t>
            </w:r>
            <w:r>
              <w:rPr>
                <w:sz w:val="20"/>
                <w:szCs w:val="20"/>
                <w:lang w:eastAsia="en-US"/>
              </w:rPr>
              <w:t xml:space="preserve">тромбэкстракции</w:t>
            </w:r>
            <w:r>
              <w:rPr>
                <w:sz w:val="20"/>
                <w:szCs w:val="20"/>
                <w:lang w:eastAsia="en-US"/>
              </w:rPr>
              <w:t xml:space="preserve"> с достижением целевого показателя – не менее 5 % от всех случаев инфаркта мозга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РСЦ разработаны соответствующие ЛНА. 100% сотрудников ознакомлены с ними под подпись. Утверждены соответствующие регламенты контроля. Установлены соответствующие КПЭ для руководителей МО.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инфарктом мозга, которым выполнены внутрисосудистые </w:t>
            </w:r>
            <w:r>
              <w:rPr>
                <w:sz w:val="20"/>
                <w:szCs w:val="20"/>
                <w:lang w:eastAsia="en-US"/>
              </w:rPr>
              <w:t xml:space="preserve">эндоваскулярные</w:t>
            </w:r>
            <w:r>
              <w:rPr>
                <w:sz w:val="20"/>
                <w:szCs w:val="20"/>
                <w:lang w:eastAsia="en-US"/>
              </w:rPr>
              <w:t xml:space="preserve"> вмешательства с лечебной целью - не менее 5 % от всех случаев инфаркта мозга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ГВС нейрохирург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</w:t>
            </w:r>
            <w:r>
              <w:rPr>
                <w:sz w:val="20"/>
                <w:szCs w:val="20"/>
                <w:lang w:eastAsia="en-US"/>
              </w:rPr>
              <w:t xml:space="preserve">внедрение плана мероприятий по увеличению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доли пациентов с инфарктом мозга, поступивших в стационар в первые 4,5 часа от начала заболевания, от всех пациентов с инфарктом мозга, поступивших в стационар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Силами Центра управления рисками внедрен мониторинг своевременной медицинской эвакуации пациентов с </w:t>
            </w:r>
            <w:r>
              <w:rPr>
                <w:sz w:val="20"/>
                <w:szCs w:val="20"/>
                <w:lang w:eastAsia="en-US"/>
              </w:rPr>
              <w:t xml:space="preserve">инфарктом мозга</w:t>
            </w:r>
            <w:r>
              <w:rPr>
                <w:sz w:val="20"/>
                <w:szCs w:val="20"/>
                <w:lang w:eastAsia="en-US"/>
              </w:rPr>
              <w:t xml:space="preserve"> на профильные койки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инфарктом мозга, поступивших в стационар в первые 4,5 часа от начала заболевания, от всех пациентов с инфарктом мозга, поступивших в стационар</w:t>
            </w:r>
            <w:r>
              <w:rPr>
                <w:sz w:val="20"/>
                <w:szCs w:val="20"/>
              </w:rPr>
              <w:t xml:space="preserve"> - не менее 35 %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ГВС нейрохирург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внедрение плана мероприятий по обеспечению выполнения оперативных вмешательств на брахиоцефальных артериях (</w:t>
            </w:r>
            <w:r>
              <w:rPr>
                <w:sz w:val="20"/>
                <w:szCs w:val="20"/>
                <w:lang w:eastAsia="en-US"/>
              </w:rPr>
              <w:t xml:space="preserve">эндартерэктомии</w:t>
            </w:r>
            <w:r>
              <w:rPr>
                <w:sz w:val="20"/>
                <w:szCs w:val="20"/>
                <w:lang w:eastAsia="en-US"/>
              </w:rPr>
              <w:t xml:space="preserve"> / стентирования), из расчета не менее 60 вмешательств на 100 тысяч взрослого населения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Актуализированы приказы о маршрутизации пациентов с ОНМК и патологией брахиоцефальных артерий. Разработан и ут</w:t>
            </w:r>
            <w:r>
              <w:rPr>
                <w:sz w:val="20"/>
                <w:szCs w:val="20"/>
                <w:lang w:eastAsia="en-US"/>
              </w:rPr>
              <w:t xml:space="preserve">вержден регламент контроля. Возможности МИС позволяют осуществлять ежедневный мониторинг за маршрутизацией пациентов. Не менее 80% соответствующих врачей проинструктированы о необходимости соблюдения приказов о маршрутизации и ознакомлены с ним под подпись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пациентов, которым выполнены оперативные вмешательства на брахиоцефальных артериях - не менее 60 вмешательств на 100 тысяч взрослого населения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ГВС нейрохирург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1.9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внедрение плана мероприятий по обеспечению применения методики ТЛТ с достижением целевого показателя не менее 10 % от всех случаев инфаркта мозга, достижению интервала «от двери до иглы» не более 40 минут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7-ми ПСО и </w:t>
            </w:r>
            <w:r>
              <w:rPr>
                <w:sz w:val="20"/>
                <w:szCs w:val="20"/>
                <w:lang w:eastAsia="en-US"/>
              </w:rPr>
              <w:t xml:space="preserve">РСЦ разработаны соответствующие ЛНА. 100% сотрудников ознакомлены с ними под подпись. Утверждены соответствующие регламенты контроля. Установлены соответствующие КПЭ для руководителей ПСО и РСЦ, а также ответственных за лекарственное обеспечение ПСО и РСЦ.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инфарктом мозга, которым проведена тромболитическая терапия - не менее 10 % от всех случаев инфаркта мозга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ГВС невролог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1.10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внедрение плана мероприятий по увеличению числа пациентов с ОКС, обратившихся за медицинской помощью в первые 2 часа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Врачами-терапевтами участковыми</w:t>
            </w:r>
            <w:r>
              <w:rPr>
                <w:sz w:val="20"/>
                <w:szCs w:val="20"/>
                <w:lang w:eastAsia="en-US"/>
              </w:rPr>
              <w:t xml:space="preserve"> всех МО, осуществляющих первичную медико-санитарную помощь, на этапе профилактических медицинских осмотров, диспансеризации взрослого населения и иного планового посещения поликлиники проводится информирование пациента о факторах риска ССЗ, симптомах ССО.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обращений за медицинской помощью пациентов с ОКС в течение 2 часов от начала симптомов заболевания – </w:t>
            </w:r>
            <w:r>
              <w:rPr>
                <w:sz w:val="20"/>
                <w:szCs w:val="20"/>
                <w:lang w:eastAsia="en-US"/>
              </w:rPr>
              <w:t xml:space="preserve">не менее 33 %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– начальник отдела организации оказания первичной медико-санитарной помощи,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врач ГКУЗ «Краевой центр общественного здоровья и медицинской профилактики»,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внештатный терапевт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9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организации внутреннего контроля качества оказания медицинской помощи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внутренних проверок индикаторов выполнения клинических рекомендаций по данным медицинской документации в каждой МО как на амбулаторном, так и на стационарном этапе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Утвержден план</w:t>
            </w:r>
            <w:r>
              <w:rPr>
                <w:sz w:val="20"/>
                <w:szCs w:val="20"/>
                <w:lang w:eastAsia="en-US"/>
              </w:rPr>
              <w:t xml:space="preserve"> внутренних проверок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0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Провод</w:t>
            </w:r>
            <w:r>
              <w:rPr>
                <w:sz w:val="20"/>
                <w:szCs w:val="20"/>
              </w:rPr>
              <w:t xml:space="preserve">ятся регулярные внутренние аудиты в МО для оценки соответствия оказанной медицинской помощи пациентам с ССЗ в амбулаторных условиях, в том числе включая проверку не менее 50 медицинских карт пациентов, получающих медицинскую помощь в амбулаторных условиях </w:t>
            </w:r>
            <w:r>
              <w:rPr>
                <w:sz w:val="20"/>
                <w:szCs w:val="20"/>
              </w:rPr>
              <w:t xml:space="preserve">ежеквартально, с оценкой соответствия установленным критериям качества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0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Выполнено 100 % проверок от планового значения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отклонений от КР при проверке 50 историй болезни и/или амбулаторных карт: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«ОКСп</w:t>
            </w:r>
            <w:r>
              <w:rPr>
                <w:sz w:val="20"/>
                <w:szCs w:val="20"/>
                <w:lang w:val="en-US"/>
              </w:rPr>
              <w:t xml:space="preserve">ST</w:t>
            </w:r>
            <w:r>
              <w:rPr>
                <w:sz w:val="20"/>
                <w:szCs w:val="20"/>
              </w:rPr>
              <w:t xml:space="preserve">» -  не более 5%, «</w:t>
            </w:r>
            <w:r>
              <w:rPr>
                <w:sz w:val="20"/>
                <w:szCs w:val="20"/>
              </w:rPr>
              <w:t xml:space="preserve">ОКСбезп</w:t>
            </w:r>
            <w:r>
              <w:rPr>
                <w:sz w:val="20"/>
                <w:szCs w:val="20"/>
                <w:lang w:val="en-US"/>
              </w:rPr>
              <w:t xml:space="preserve">ST</w:t>
            </w:r>
            <w:r>
              <w:rPr>
                <w:sz w:val="20"/>
                <w:szCs w:val="20"/>
              </w:rPr>
              <w:t xml:space="preserve">» - не более 5%, «Стабильная ИБС» - не более 7%, «АГ» - не более 5%, «ФП» -%, </w:t>
            </w:r>
            <w:r>
              <w:rPr>
                <w:sz w:val="20"/>
                <w:szCs w:val="20"/>
              </w:rPr>
              <w:t xml:space="preserve">«ХСН» - не более 7%, «</w:t>
            </w:r>
            <w:r>
              <w:rPr>
                <w:sz w:val="20"/>
                <w:szCs w:val="20"/>
              </w:rPr>
              <w:t xml:space="preserve">ЖНР»  -</w:t>
            </w:r>
            <w:r>
              <w:rPr>
                <w:sz w:val="20"/>
                <w:szCs w:val="20"/>
              </w:rPr>
              <w:t xml:space="preserve"> не более 5%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Нач. </w:t>
            </w:r>
            <w:r>
              <w:rPr>
                <w:sz w:val="20"/>
                <w:szCs w:val="20"/>
                <w:lang w:eastAsia="en-US"/>
              </w:rPr>
              <w:t xml:space="preserve">отд.вед.контроля</w:t>
            </w:r>
            <w:r>
              <w:rPr>
                <w:sz w:val="20"/>
                <w:szCs w:val="20"/>
                <w:lang w:eastAsia="en-US"/>
              </w:rPr>
              <w:t xml:space="preserve"> МЗ ЗК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Мониторинг медицинской помощи пациентам с ССЗ на основе перечня показателей результативности работы медицинской организации в части выявления и наблюдения граждан с высоким риском развития осложнений ССЗ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Включение в приказ Минздрава </w:t>
            </w:r>
            <w:r>
              <w:rPr>
                <w:sz w:val="20"/>
                <w:szCs w:val="20"/>
                <w:highlight w:val="none"/>
              </w:rPr>
              <w:t xml:space="preserve">Забайкальского края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  <w:t xml:space="preserve">о критериях эффективности де</w:t>
            </w:r>
            <w:r>
              <w:rPr>
                <w:sz w:val="20"/>
                <w:szCs w:val="20"/>
              </w:rPr>
              <w:t xml:space="preserve">ятельности государственных учреждений, подведомственных Министерству здравоохранения Забайкальского края, и их руководителей» на 2025 год показателей результативности работы МО в части выявления и наблюдения граждан с высоким риском развития осложнений БСК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Уведомление руководителей МО о целевых значениях критериев эффективности, форме мониторинга, сроках предоставления отчетов, плане проверок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100 % информирование пациентов с хронической ИБС о симптомах ИМ и порядке действий при их появлении при каждом посещении терапевта и кардиолога с записью в электронной медицинской карте;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определение предтестовой вероятности ИБС всем пациентам с факторами риска и подозрением на ИБС – с записью результатов в электронную медицинскую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карту в 100% случаев;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время направления на плановую </w:t>
            </w:r>
            <w:r>
              <w:rPr>
                <w:sz w:val="20"/>
                <w:szCs w:val="20"/>
              </w:rPr>
              <w:t xml:space="preserve">коронароангиографию</w:t>
            </w:r>
            <w:r>
              <w:rPr>
                <w:sz w:val="20"/>
                <w:szCs w:val="20"/>
              </w:rPr>
              <w:t xml:space="preserve"> не более 5 дней с момента выявления показаний к ее проведению;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время ожидания плановой коронароангиографии не более 30 дней с момента направления (для ЧКВ-центров);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обеспечение доступности ЧКВ и коронарного шунтирования в регионе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 маршрутизации пациента в МО других регионов (для ЧКВ-центров).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>
              <w:rPr>
                <w:sz w:val="20"/>
                <w:szCs w:val="20"/>
              </w:rPr>
              <w:t xml:space="preserve">Охват ДН лиц, перенесш</w:t>
            </w:r>
            <w:r>
              <w:rPr>
                <w:sz w:val="20"/>
                <w:szCs w:val="20"/>
              </w:rPr>
              <w:t xml:space="preserve">их </w:t>
            </w:r>
            <w:r>
              <w:rPr>
                <w:sz w:val="20"/>
                <w:szCs w:val="20"/>
              </w:rPr>
              <w:t xml:space="preserve">ОНМК, ИМ, ТЭЛА -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0%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Иное </w:t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- начальник отдела организации медицинской помощи взрослому населению, ГВС кардиолог, ГВС невролог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2.</w:t>
            </w:r>
            <w:r>
              <w:rPr>
                <w:sz w:val="20"/>
                <w:szCs w:val="20"/>
                <w:highlight w:val="none"/>
              </w:rPr>
              <w:t xml:space="preserve">3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Разбор запущенных случаев БСК</w:t>
            </w:r>
            <w:r>
              <w:rPr>
                <w:sz w:val="20"/>
                <w:szCs w:val="20"/>
                <w:highlight w:val="none"/>
              </w:rPr>
              <w:t xml:space="preserve">, </w:t>
            </w:r>
            <w:r>
              <w:rPr>
                <w:sz w:val="20"/>
                <w:szCs w:val="20"/>
                <w:highlight w:val="none"/>
              </w:rPr>
              <w:t xml:space="preserve">случаев с дефектами оказания медицинской помощи</w:t>
            </w:r>
            <w:r>
              <w:rPr>
                <w:sz w:val="20"/>
                <w:szCs w:val="20"/>
                <w:highlight w:val="none"/>
              </w:rPr>
              <w:t xml:space="preserve"> на экспертном совете </w:t>
            </w:r>
            <w:r>
              <w:rPr>
                <w:sz w:val="20"/>
                <w:szCs w:val="20"/>
                <w:highlight w:val="none"/>
              </w:rPr>
              <w:t xml:space="preserve">МЗ </w:t>
            </w:r>
            <w:r>
              <w:rPr>
                <w:sz w:val="20"/>
                <w:szCs w:val="20"/>
                <w:highlight w:val="none"/>
              </w:rPr>
              <w:t xml:space="preserve">с формированием заключения и с последующей трансляцией результатов в общую лечебную сеть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01.07.20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25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31.12.20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30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Утверждены на региональном уровне критерии медицинской помощи, требующих разбора Экспертным советом.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Проводится работа Экспертного совета Минздрава ЗК в форме ежемесячных селекторных совещаний с МО по анализу «запущенных» случаев ССЗ.  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По результатам принимаются оперативные управленческие решения, направленные на снижение числа запущенных случаев.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Доля запущенных случаев БСК, </w:t>
            </w:r>
            <w:r>
              <w:rPr>
                <w:sz w:val="20"/>
                <w:szCs w:val="20"/>
                <w:highlight w:val="none"/>
              </w:rPr>
              <w:t xml:space="preserve">случаев с дефектами оказания медицинской помощи</w:t>
            </w:r>
            <w:r>
              <w:rPr>
                <w:sz w:val="20"/>
                <w:szCs w:val="20"/>
                <w:highlight w:val="none"/>
              </w:rPr>
              <w:t xml:space="preserve">,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рассмотренных на экспертном совете МЗ - </w:t>
            </w:r>
            <w:r>
              <w:rPr>
                <w:sz w:val="20"/>
                <w:szCs w:val="20"/>
                <w:highlight w:val="none"/>
              </w:rPr>
              <w:t xml:space="preserve">100 %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Минздрав Забайкальского края (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Нач.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отд.вед.контроля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)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МЗ ,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ГВС кардиолог</w:t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регистров ССЗ с целью оценки соответствия оказываемой медицинской помощи современным КР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Во </w:t>
            </w:r>
            <w:r>
              <w:rPr>
                <w:sz w:val="20"/>
                <w:szCs w:val="20"/>
                <w:lang w:eastAsia="en-US"/>
              </w:rPr>
              <w:t xml:space="preserve">всех МО, оказывающих первичную медико-санитарную помощь</w:t>
            </w:r>
            <w:r>
              <w:rPr>
                <w:sz w:val="20"/>
                <w:szCs w:val="20"/>
                <w:lang w:eastAsia="en-US"/>
              </w:rPr>
              <w:t xml:space="preserve"> назначены </w:t>
            </w:r>
            <w:r>
              <w:rPr>
                <w:sz w:val="20"/>
                <w:szCs w:val="20"/>
                <w:lang w:eastAsia="en-US"/>
              </w:rPr>
              <w:t xml:space="preserve">отвественные</w:t>
            </w:r>
            <w:r>
              <w:rPr>
                <w:sz w:val="20"/>
                <w:szCs w:val="20"/>
                <w:lang w:eastAsia="en-US"/>
              </w:rPr>
              <w:t xml:space="preserve"> лица за ведение регистров ССЗ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Доля пациентов, включенных в регистр с соответствующей нозологией от общего количества зарегистрированных пациентов - </w:t>
            </w:r>
            <w:r>
              <w:rPr>
                <w:sz w:val="20"/>
                <w:szCs w:val="20"/>
              </w:rPr>
              <w:t xml:space="preserve">100 %</w:t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ЦУР ССЗ,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ГАУЗ «КМЦ»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Обеспечить обучение врачей-терапевтов участковых и фельдшеров ФАП методике оценки предтестовой вероятности наличия ИБС у </w:t>
            </w:r>
            <w:r>
              <w:rPr>
                <w:sz w:val="20"/>
                <w:szCs w:val="20"/>
              </w:rPr>
              <w:t xml:space="preserve">пациентов старше 40 лет наличием любой боли и/или дискомфорта в грудной клетке или при наличии высокого сердечно-сосудистого риска по шкале SCORE 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trike/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Органиовано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ежегодное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обучение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врачей первичного звена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в режиме ВКС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по проведению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оценки  предтестовой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вероятности ИБС (ПТВ ИБС). Контроль занесения ПТВ ИБС и плана диагностики в амбулаторную карту осуществляют заведующие терапевтическим отделением всех МО, оказывающих первичную медико-санитарную помощь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Количество циклов обучения </w:t>
            </w:r>
            <w:r>
              <w:rPr>
                <w:sz w:val="20"/>
                <w:szCs w:val="20"/>
                <w:highlight w:val="none"/>
              </w:rPr>
              <w:t xml:space="preserve">не менее 2 циклов в год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Проведено обучение 100% участковых терапевтов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,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ВОП, фельдшеров с функцией лечащего врача,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кардиологов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амбулаторного звена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</w:t>
            </w:r>
            <w:r>
              <w:rPr>
                <w:sz w:val="20"/>
                <w:szCs w:val="20"/>
                <w:lang w:eastAsia="en-US"/>
              </w:rPr>
              <w:t xml:space="preserve">аместитель министра – начальник отдела организации оказания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внештатный терапевт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внештатный кардиолог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Ректор ФГБОУ ВО ЧГМА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ГПОУ ЧМК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контроля кодирования хронической СН в качестве основного заболевания или осложнения основного заболевания в случае обращения пациента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медицинской помощью в поликлинику или поступление в стационар по данному поводу (развитие острой СН и или декомпенсация хронической СН)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 </w:t>
            </w:r>
            <w:r>
              <w:rPr>
                <w:sz w:val="20"/>
                <w:szCs w:val="20"/>
              </w:rPr>
              <w:t xml:space="preserve">кодирования хронической СН </w:t>
            </w:r>
            <w:r>
              <w:rPr>
                <w:sz w:val="20"/>
                <w:szCs w:val="20"/>
                <w:lang w:eastAsia="en-US"/>
              </w:rPr>
              <w:t xml:space="preserve">осуществляют заведующие терапевтическим отделением всех МО, оказывающих первичную медико-санитарную помощь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100% случаев установления диагноза хронической СН</w:t>
            </w:r>
            <w:r>
              <w:rPr>
                <w:sz w:val="20"/>
                <w:szCs w:val="20"/>
              </w:rPr>
              <w:t xml:space="preserve"> в качестве основного заболевания или осложнения основного заболевания от всех случаев обращения пациента за медицинской помощью в поликлинику или поступление в стационар по данному поводу (развитие острой СН и или декомпенсация хронической СН) кодируется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50  (</w:t>
            </w:r>
            <w:r>
              <w:rPr>
                <w:sz w:val="20"/>
                <w:szCs w:val="20"/>
              </w:rPr>
              <w:t xml:space="preserve">МКБ-10)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</w:t>
            </w:r>
            <w:r>
              <w:rPr>
                <w:sz w:val="20"/>
                <w:szCs w:val="20"/>
                <w:lang w:eastAsia="en-US"/>
              </w:rPr>
              <w:t xml:space="preserve">аместитель министра – начальник отдела организации оказания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кардиолог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9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факторами риска развития болезней системы кровообращения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875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Реализация муниципальных программ по укреплению общественного здоровья, оказание методической помощи и контроль исполнения мероприятий программ, с целью снижения распространенности факторов риска развития </w:t>
            </w:r>
            <w:r>
              <w:rPr>
                <w:sz w:val="20"/>
                <w:szCs w:val="20"/>
                <w:lang w:eastAsia="en-US"/>
              </w:rPr>
              <w:t xml:space="preserve">сердечно-сосудистых заболеваний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01.07.20</w:t>
            </w:r>
            <w:r>
              <w:rPr>
                <w:bCs/>
                <w:sz w:val="20"/>
                <w:szCs w:val="20"/>
                <w:lang w:eastAsia="en-US"/>
              </w:rPr>
              <w:t xml:space="preserve">25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31.12.20</w:t>
            </w:r>
            <w:r>
              <w:rPr>
                <w:bCs/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ГУЗ «Краевой центр общественного здоровья и медицинской профилактики» осуществляет контроль реализации муниципальных программ путем предоставления отчетов</w:t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Внедрение муниципальных программ по укреплению общественного здоровья в </w:t>
            </w:r>
            <w:r>
              <w:rPr>
                <w:sz w:val="20"/>
                <w:szCs w:val="20"/>
                <w:lang w:eastAsia="en-US"/>
              </w:rPr>
              <w:t xml:space="preserve">100 % муниципальных образований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МЗ ЗК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 xml:space="preserve">главный врач ГУЗ «Краевой центр общественного здоровья и медицинской профилактики»,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руководители органов местного самоуправления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муниципальных образований и городских округов Забайкальского края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</w:t>
            </w:r>
            <w:r>
              <w:rPr>
                <w:sz w:val="20"/>
                <w:szCs w:val="20"/>
                <w:lang w:eastAsia="en-US"/>
              </w:rPr>
              <w:t xml:space="preserve">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Внедрение корпоративных программ сохранения здоровья работающего населения с целью снижения распространенности факторов риска развития сердечно-сосудистых заболеваний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01.07.202</w:t>
            </w:r>
            <w:r>
              <w:rPr>
                <w:b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31.12.20</w:t>
            </w:r>
            <w:r>
              <w:rPr>
                <w:bCs/>
                <w:sz w:val="20"/>
                <w:szCs w:val="20"/>
                <w:lang w:eastAsia="en-US"/>
              </w:rPr>
              <w:t xml:space="preserve">30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ГУЗ «Краевой центр общественного здоровья и медицинской профилактики» осуществляет контроль реализации </w:t>
            </w:r>
            <w:r>
              <w:rPr>
                <w:sz w:val="20"/>
                <w:szCs w:val="20"/>
                <w:lang w:eastAsia="en-US"/>
              </w:rPr>
              <w:t xml:space="preserve">корпоративных</w:t>
            </w:r>
            <w:r>
              <w:rPr>
                <w:sz w:val="20"/>
                <w:szCs w:val="20"/>
                <w:lang w:eastAsia="en-US"/>
              </w:rPr>
              <w:t xml:space="preserve"> программ путем предоставления отчетов</w:t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мероприятиями - </w:t>
            </w:r>
            <w:r>
              <w:rPr>
                <w:sz w:val="20"/>
                <w:szCs w:val="20"/>
                <w:lang w:eastAsia="en-US"/>
              </w:rPr>
              <w:t xml:space="preserve">не менее 100 тысяч работников</w:t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МЗ ЗК, главный врач ГУЗ «Краевой центр общественного здоровья и медицинской профилактики»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3.2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Актуализирована и реализуется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информационн</w:t>
            </w:r>
            <w:r>
              <w:rPr>
                <w:sz w:val="20"/>
                <w:szCs w:val="20"/>
                <w:lang w:eastAsia="en-US"/>
              </w:rPr>
              <w:t xml:space="preserve">о-коммуникационная кампания по </w:t>
            </w:r>
            <w:r>
              <w:rPr>
                <w:sz w:val="20"/>
                <w:szCs w:val="20"/>
                <w:lang w:eastAsia="en-US"/>
              </w:rPr>
              <w:t xml:space="preserve">направлениям «Факторы риска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сердечно-сосудистых заболеваний», «Мероприятия ЗОЖ в Забайкальском крае»,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«Информирование о симптомах сердечно-сосудистых катастроф и порядке действия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при их возникновении», «Сахарный диабет», «Артериальная гипертония»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01.07.202</w:t>
            </w:r>
            <w:r>
              <w:rPr>
                <w:b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31.12.20</w:t>
            </w:r>
            <w:r>
              <w:rPr>
                <w:bCs/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пропагандой здорового образа жизни, направленной на снижение факторов риска развития сердечно-сосудистых заболеваний, граждан старше 12 лет через основные каналы: телевидение, радио, сеть «Интернет»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</w:t>
            </w:r>
            <w:r>
              <w:rPr>
                <w:sz w:val="20"/>
                <w:szCs w:val="20"/>
              </w:rPr>
              <w:t xml:space="preserve">исло видеосюжетов по каждому из направлений –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 интервью врачей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специалистов по каждому направлению –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, размещенных страниц по каждому из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направлений на сайтах МО</w:t>
            </w:r>
            <w:r>
              <w:rPr>
                <w:sz w:val="20"/>
                <w:szCs w:val="20"/>
              </w:rPr>
              <w:t xml:space="preserve"> – не менее 50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Прирост числа человек, информированных о симптомах ИМ, ОНМК и порядке действия при их появлении на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 в год по данным анкетирования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МЗ ЗК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 xml:space="preserve">главный врач ГУЗ «Краевой центр общественного здоровья и медицинской профилактики»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3.5.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плановых показателей диспансериз</w:t>
            </w:r>
            <w:r>
              <w:rPr>
                <w:sz w:val="20"/>
                <w:szCs w:val="20"/>
                <w:lang w:eastAsia="en-US"/>
              </w:rPr>
              <w:t xml:space="preserve">ации определенных групп взрослого населения и профилактических медицинских осмотров, активное выявление и коррекция факторов риска развития БСК. Улучшение выявления и лечения сахарного диабета и артериальной гипертонии, нарушений ритма сердца (фибрилляции </w:t>
            </w:r>
            <w:r>
              <w:rPr>
                <w:sz w:val="20"/>
                <w:szCs w:val="20"/>
                <w:lang w:eastAsia="en-US"/>
              </w:rPr>
              <w:t xml:space="preserve">предсердий);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Сфор</w:t>
            </w:r>
            <w:r>
              <w:rPr>
                <w:sz w:val="20"/>
                <w:szCs w:val="20"/>
                <w:lang w:eastAsia="en-US"/>
              </w:rPr>
              <w:t xml:space="preserve">мированы </w:t>
            </w:r>
            <w:r>
              <w:rPr>
                <w:sz w:val="20"/>
                <w:szCs w:val="20"/>
                <w:lang w:eastAsia="en-US"/>
              </w:rPr>
              <w:t xml:space="preserve">персонифицированные списки: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граждан, подлежащих в текущем году ПМО и ДОГВН и не проходивших данные мероприятия в текущем году, в разрезе МО ПМСП;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граждан с 40 до 64 лет, на проходивших ПМО и ДОГВН последние 2 года, в разрезе МО </w:t>
            </w:r>
            <w:r>
              <w:rPr>
                <w:sz w:val="20"/>
                <w:szCs w:val="20"/>
                <w:lang w:eastAsia="en-US"/>
              </w:rPr>
              <w:t xml:space="preserve">ПМСП,  для</w:t>
            </w:r>
            <w:r>
              <w:rPr>
                <w:sz w:val="20"/>
                <w:szCs w:val="20"/>
                <w:lang w:eastAsia="en-US"/>
              </w:rPr>
              <w:t xml:space="preserve"> первоочередного </w:t>
            </w:r>
            <w:r>
              <w:rPr>
                <w:sz w:val="20"/>
                <w:szCs w:val="20"/>
                <w:lang w:eastAsia="en-US"/>
              </w:rPr>
              <w:t xml:space="preserve">приглашения на ПМО и ДОГВН.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Совместно с ТФОМС организов</w:t>
            </w:r>
            <w:r>
              <w:rPr>
                <w:sz w:val="20"/>
                <w:szCs w:val="20"/>
                <w:lang w:eastAsia="en-US"/>
              </w:rPr>
              <w:t xml:space="preserve">ано</w:t>
            </w:r>
            <w:r>
              <w:rPr>
                <w:sz w:val="20"/>
                <w:szCs w:val="20"/>
                <w:lang w:eastAsia="en-US"/>
              </w:rPr>
              <w:t xml:space="preserve"> проведение </w:t>
            </w:r>
            <w:r>
              <w:rPr>
                <w:sz w:val="20"/>
                <w:szCs w:val="20"/>
                <w:lang w:eastAsia="en-US"/>
              </w:rPr>
              <w:t xml:space="preserve">проактивного</w:t>
            </w:r>
            <w:r>
              <w:rPr>
                <w:sz w:val="20"/>
                <w:szCs w:val="20"/>
                <w:lang w:eastAsia="en-US"/>
              </w:rPr>
              <w:t xml:space="preserve"> приглашения граждан, непрошедших ПМО и ДОГВН в текущем году из числа подлежащих, и граждан с 40 до 64 лет, не проходивших ПМО и ДОГВН последние 2 года (согласно сформированным спискам)</w:t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профилактическими медицинскими осмотрами; улучшение выявляемости факторов риска развития БСК и проведение мероприятий по их коррекции - </w:t>
            </w:r>
            <w:r>
              <w:rPr>
                <w:sz w:val="20"/>
                <w:szCs w:val="20"/>
                <w:lang w:eastAsia="en-US"/>
              </w:rPr>
              <w:t xml:space="preserve">90% населения ежегодно</w:t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ЗК, главный врач ГУЗ «Краевой центр общественного здоровья и медицинской профилактики»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3.9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Активизация Школ высокого сердечно-сосудистого риска и внедрение Школ неотложных состояний в медицинских организациях края.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Организация Школ неотложных состояний в 100% медицинских организаций.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Создание плана проведения школ высоко сердечно-сосудистого риска и неотложных состояний в каждой медицинс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кой организации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оказывающей помощь пациентам с БСК.  В амбулаторно-поликлиническом звене с форми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рованием списочного состава обучаемых. Трансляция роликов в медицинской организациях с информацией о клинике ОКС и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алгориме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действий.</w:t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5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cya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обращений за медицинской помощью пациентов с ОКС в течение 2 часов от начала симптомов заболевания - </w:t>
            </w:r>
            <w:r>
              <w:rPr>
                <w:sz w:val="20"/>
                <w:szCs w:val="20"/>
                <w:lang w:eastAsia="en-US"/>
              </w:rPr>
              <w:t xml:space="preserve">не менее 33 %</w:t>
            </w:r>
            <w:r>
              <w:rPr>
                <w:sz w:val="20"/>
                <w:szCs w:val="20"/>
                <w:highlight w:val="cyan"/>
                <w:lang w:eastAsia="en-US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ЗК, главный врач ГУЗ «Краевой центр общественного здоровья и медицинской профилактики главные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3.10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межведомственных тематических акций для на</w:t>
            </w:r>
            <w:r>
              <w:rPr>
                <w:sz w:val="20"/>
                <w:szCs w:val="20"/>
                <w:lang w:eastAsia="en-US"/>
              </w:rPr>
              <w:t xml:space="preserve">селения края с привлечением социально ориентированных некоммерческих организаций и волонтерских движений, направленных как на пропаганду здорового образа жизни, так и на повышение уровня информированности населения о признаках сосудистых катастроф и тактик</w:t>
            </w:r>
            <w:r>
              <w:rPr>
                <w:sz w:val="20"/>
                <w:szCs w:val="20"/>
                <w:lang w:eastAsia="en-US"/>
              </w:rPr>
              <w:t xml:space="preserve">е действий при их </w:t>
            </w:r>
            <w:r>
              <w:rPr>
                <w:sz w:val="20"/>
                <w:szCs w:val="20"/>
                <w:lang w:eastAsia="en-US"/>
              </w:rPr>
              <w:t xml:space="preserve">возникновении, в т.ч. </w:t>
            </w:r>
            <w:r>
              <w:rPr>
                <w:sz w:val="20"/>
                <w:szCs w:val="20"/>
                <w:lang w:eastAsia="en-US"/>
              </w:rPr>
              <w:t xml:space="preserve">к Всемирному дню борьбы с артериальной гипертензией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 xml:space="preserve">к Всемирному дню без табачного дыма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 xml:space="preserve">к Всемирному дню сердца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среды, сп</w:t>
            </w:r>
            <w:r>
              <w:rPr>
                <w:sz w:val="20"/>
                <w:szCs w:val="20"/>
                <w:lang w:eastAsia="en-US"/>
              </w:rPr>
              <w:t xml:space="preserve">особствующей ведению гражданами здорового образа жизни, включая повышение физической активности, здоровое питание, защиту от табачного дыма и снижение потребления алкоголя. Создание культа здоровья, как фундаментальной ценности жизни современного человека.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акций ежегодно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ЗК, Главный врач ГУЗ «Краевой центр общественного здоровья и медицинской профилактики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Волонтерское движение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3.14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Оптимизация работы центров здоровья по выявлению факторов риска БСК и их коррекции.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Трансляци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я роликов в медицинских организациях, торговых точках, общественных местах с информацией о факторах риска и их профилактики (не менее 1000 трансляций ежемесячно). Проведение семинаров с терапевтами о методах коррекции факторов риска. Охват 100% терапевтов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Увеличение выявляемости факторов риска БСК центрами здоровья </w:t>
            </w:r>
            <w:r>
              <w:rPr>
                <w:sz w:val="20"/>
                <w:szCs w:val="20"/>
                <w:lang w:eastAsia="en-US"/>
              </w:rPr>
              <w:t xml:space="preserve">на 20%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ЗК, главный врач ГУЗ «Краевой центр общественного здоровья и медицинской</w:t>
            </w:r>
            <w:r>
              <w:rPr>
                <w:sz w:val="20"/>
                <w:szCs w:val="20"/>
                <w:lang w:eastAsia="en-US"/>
              </w:rPr>
              <w:t xml:space="preserve"> профилактики, главные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3.15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</w:t>
            </w:r>
            <w:r>
              <w:rPr>
                <w:sz w:val="20"/>
                <w:szCs w:val="20"/>
                <w:lang w:eastAsia="en-US"/>
              </w:rPr>
              <w:t xml:space="preserve">онсультирование пациентов, проходящих стационарное лечение</w:t>
            </w:r>
            <w:r>
              <w:rPr>
                <w:sz w:val="20"/>
                <w:szCs w:val="20"/>
                <w:lang w:eastAsia="en-US"/>
              </w:rPr>
              <w:t xml:space="preserve">, о вреде табака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Пациенты, прошедшие стационарное лечение консультированы лечащим врачом в день выписки о вреде табака, выданы листовки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пациентов, прошедших стационарное лечение, консультированная о вреде табака</w:t>
            </w:r>
            <w:r>
              <w:rPr>
                <w:sz w:val="20"/>
                <w:szCs w:val="20"/>
              </w:rPr>
              <w:t xml:space="preserve"> не менее 90 %</w:t>
            </w:r>
            <w:r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 xml:space="preserve">всех </w:t>
            </w:r>
            <w:r>
              <w:rPr>
                <w:sz w:val="20"/>
                <w:szCs w:val="20"/>
                <w:lang w:eastAsia="en-US"/>
              </w:rPr>
              <w:t xml:space="preserve">пациентов, прошедших стационарное лечение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врач ГУЗ «Краевой центр общественного здоровья и медицинской профилактики, главные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3.16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Информирование о принципах правильного питания</w:t>
            </w:r>
            <w:r>
              <w:rPr>
                <w:sz w:val="20"/>
                <w:szCs w:val="20"/>
                <w:lang w:eastAsia="en-US"/>
              </w:rPr>
              <w:t xml:space="preserve"> при консультировании по поводу диспансерного наблюдения пациентов с ССЗ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Пациенты, прошедшие стационарное лечение консультированы лечащим врачом в день выписки о принципах правильного питания, выданы листовки</w:t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пациентов, консультированных о принципах правильного питания на приеме по поводу диспансерного наблюдения пациентов с ССЗ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 менее 90 %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всех </w:t>
            </w:r>
            <w:r>
              <w:rPr>
                <w:sz w:val="20"/>
                <w:szCs w:val="20"/>
                <w:lang w:eastAsia="en-US"/>
              </w:rPr>
              <w:t xml:space="preserve">пациентов, прошедших стационарное лечение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</w:t>
            </w:r>
            <w:r>
              <w:rPr>
                <w:sz w:val="20"/>
                <w:szCs w:val="20"/>
                <w:lang w:eastAsia="en-US"/>
              </w:rPr>
              <w:t xml:space="preserve">лавный врач ГУЗ «Краевой центр общественного здоровья и медицинской профилактики, главные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3.17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Ограничение времени и локаций продажи алкоголя и табака </w:t>
            </w:r>
            <w:r>
              <w:rPr>
                <w:sz w:val="20"/>
                <w:szCs w:val="20"/>
                <w:lang w:eastAsia="en-US"/>
              </w:rPr>
              <w:t xml:space="preserve">путем передачи прав муниципалитетам </w:t>
            </w:r>
            <w:r>
              <w:rPr>
                <w:sz w:val="20"/>
                <w:szCs w:val="20"/>
                <w:lang w:eastAsia="en-US"/>
              </w:rPr>
              <w:t xml:space="preserve">по ограничению времени и локаций продажи алкоголя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Принят закон ЗК о передаче прав муниципалитетам по ограничению времени и локаций </w:t>
            </w:r>
            <w:r>
              <w:rPr>
                <w:sz w:val="20"/>
                <w:szCs w:val="20"/>
                <w:lang w:eastAsia="en-US"/>
              </w:rPr>
              <w:t xml:space="preserve">продажи алкоголя</w:t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Снижение продажи алкоголя, энергетических напитков, табака и </w:t>
            </w:r>
            <w:r>
              <w:rPr>
                <w:sz w:val="20"/>
                <w:szCs w:val="20"/>
              </w:rPr>
              <w:t xml:space="preserve">электронных сигарет </w:t>
            </w:r>
            <w:r>
              <w:rPr>
                <w:sz w:val="20"/>
                <w:szCs w:val="20"/>
              </w:rPr>
              <w:t xml:space="preserve">на 5% к предыдущему году</w:t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ЗК, главы </w:t>
            </w:r>
            <w:r>
              <w:rPr>
                <w:sz w:val="20"/>
                <w:szCs w:val="20"/>
                <w:lang w:eastAsia="en-US"/>
              </w:rPr>
              <w:t xml:space="preserve">муниципальных образований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9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Комплексе мер, направленный на совершенствование системы оказания первичной медико-санитарной помощи при болезнях системы кровообращения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преемственности между МО, оказывающими медицинскую помощь пациентам с ССЗ: маршрутизация потоков пациентов высокого и очень высокого риска на диспансерное наблюдение в кардиологический диспансер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01.01.20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Нормативно утверждена и обеспечивается еженедельная передача сведений о выписанных из стационара пациентах с </w:t>
            </w:r>
            <w:r>
              <w:rPr>
                <w:sz w:val="20"/>
                <w:szCs w:val="20"/>
                <w:lang w:eastAsia="en-US"/>
              </w:rPr>
              <w:t xml:space="preserve">жизнеугрожающими</w:t>
            </w:r>
            <w:r>
              <w:rPr>
                <w:sz w:val="20"/>
                <w:szCs w:val="20"/>
                <w:lang w:eastAsia="en-US"/>
              </w:rPr>
              <w:t xml:space="preserve"> нарушениями ритма и проводимости, перенесших ТЭЛА, острую сердечную недостаточность</w:t>
            </w:r>
            <w:r>
              <w:rPr>
                <w:sz w:val="20"/>
                <w:szCs w:val="20"/>
                <w:lang w:eastAsia="en-US"/>
              </w:rPr>
              <w:t xml:space="preserve">, ОНМК, ОКС</w:t>
            </w:r>
            <w:r>
              <w:rPr>
                <w:sz w:val="20"/>
                <w:szCs w:val="20"/>
                <w:lang w:eastAsia="en-US"/>
              </w:rPr>
              <w:t xml:space="preserve"> из ПСО и РСЦ края в амбулаторное звено через защищенные каналы связи (выписные эпикризы направляются по </w:t>
            </w:r>
            <w:r>
              <w:rPr>
                <w:sz w:val="20"/>
                <w:szCs w:val="20"/>
                <w:lang w:eastAsia="en-US"/>
              </w:rPr>
              <w:t xml:space="preserve">Vipnet</w:t>
            </w:r>
            <w:r>
              <w:rPr>
                <w:sz w:val="20"/>
                <w:szCs w:val="20"/>
                <w:lang w:eastAsia="en-US"/>
              </w:rPr>
              <w:t xml:space="preserve">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диспансерным наблюдением пациентов после ОНМК, ОКС </w:t>
            </w:r>
            <w:r>
              <w:rPr>
                <w:sz w:val="20"/>
                <w:szCs w:val="20"/>
                <w:lang w:eastAsia="en-US"/>
              </w:rPr>
              <w:t xml:space="preserve">не менее 100%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Заместитель министра по оказанию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 нач. отдела помощи взрослому населению МЗ ЗК,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Льготное лекарственное обеспечение в течение 24 месяца после перенесенного ОНМК, ОИМ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,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аортокоронарно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го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шунтировани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я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; ангиопластик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и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коронарных артерий со стентированием; катетерн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ой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абляци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и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по поводу сердечно-сосудистых заболеваний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,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а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таже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пациентов,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страдающих ИБС в сочетании с ХСН с фракцией выброса ≤ 40% по данным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эхокг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01.01.202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5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31.12.20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30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На ежемесячной основе организована выгрузка списков пациентов с перенесенным острым сердечно-сосудистым событием первого и второго года терапии (списки всех пациентов, независимо от получаемой терапии первого года),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а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таже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пациентов,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страдающих ИБС в сочетании с ХСН с фракцией выброса ≤ 40% по данным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эхокг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,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с целью проверки постановки на диспансерное наблюдение, а также регулярности выписки льготных рецептов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Обеспечение лекарственными препаратами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100%  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Начальник отдела лекарственного обеспечения МЗ ЗК, нач. отдела помощи взрослому населению МЗ ЗК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оценки показаний к реваскуляризации миокарда у всех больных с хроническими формами ИБС, перенесших </w:t>
            </w:r>
            <w:r>
              <w:rPr>
                <w:sz w:val="20"/>
                <w:szCs w:val="20"/>
                <w:lang w:eastAsia="en-US"/>
              </w:rPr>
              <w:t xml:space="preserve">ОКСпST</w:t>
            </w:r>
            <w:r>
              <w:rPr>
                <w:sz w:val="20"/>
                <w:szCs w:val="20"/>
                <w:lang w:eastAsia="en-US"/>
              </w:rPr>
              <w:t xml:space="preserve"> и острым коронарным синдром без подъема сегмента </w:t>
            </w:r>
            <w:r>
              <w:rPr>
                <w:sz w:val="20"/>
                <w:szCs w:val="20"/>
                <w:lang w:val="en-US" w:eastAsia="en-US"/>
              </w:rPr>
              <w:t xml:space="preserve">ST</w:t>
            </w:r>
            <w:r>
              <w:rPr>
                <w:sz w:val="20"/>
                <w:szCs w:val="20"/>
                <w:lang w:eastAsia="en-US"/>
              </w:rPr>
              <w:t xml:space="preserve"> (</w:t>
            </w:r>
            <w:r>
              <w:rPr>
                <w:sz w:val="20"/>
                <w:szCs w:val="20"/>
                <w:lang w:eastAsia="en-US"/>
              </w:rPr>
              <w:t xml:space="preserve">ОКСбпST</w:t>
            </w:r>
            <w:r>
              <w:rPr>
                <w:sz w:val="20"/>
                <w:szCs w:val="20"/>
                <w:lang w:eastAsia="en-US"/>
              </w:rPr>
              <w:t xml:space="preserve">) с последующим выполнением реваскуляризации при выявлении показаний в первичном звене и на стационарном этапе с занесением результатов в медицинскую документацию;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обучение 100% участковых терапевтов и кардиологов в режиме ВКС по проведению оценки  предтестовой вероятности ИБС (ПТВ ИБС). Контроль занесения </w:t>
            </w:r>
            <w:r>
              <w:rPr>
                <w:sz w:val="20"/>
                <w:szCs w:val="20"/>
                <w:lang w:eastAsia="en-US"/>
              </w:rPr>
              <w:t xml:space="preserve">ПТВ ИБС и плана диагностики в амбулаторную карту осуществляют заведующие терапевтическим отделением всех МО, оказывающих первичную медико-санитарную помощь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амбулаторных карт у пациентов с подозрением на ИБС на визите к врачу терапевту и/или кардиологу в протоколе </w:t>
            </w:r>
            <w:r>
              <w:rPr>
                <w:sz w:val="20"/>
                <w:szCs w:val="20"/>
              </w:rPr>
              <w:t xml:space="preserve">осмотра внесены результаты оценки предтестовой вероятности ИБС (ПТВ ИБС) и план дальнейшего обследования при значении ПТВ ИБС более 5%- в </w:t>
            </w:r>
            <w:r>
              <w:rPr>
                <w:sz w:val="20"/>
                <w:szCs w:val="20"/>
              </w:rPr>
              <w:t xml:space="preserve">100%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</w:t>
            </w:r>
            <w:r>
              <w:rPr>
                <w:sz w:val="20"/>
                <w:szCs w:val="20"/>
                <w:lang w:eastAsia="en-US"/>
              </w:rPr>
              <w:t xml:space="preserve">,</w:t>
            </w:r>
            <w:r>
              <w:rPr>
                <w:sz w:val="20"/>
                <w:szCs w:val="20"/>
                <w:lang w:eastAsia="en-US"/>
              </w:rPr>
              <w:t xml:space="preserve"> ГВС - кардиолог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Внедрение форм дистанционного мониторинга медицинской помощи пациентам на амбулаторном этапе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 дистанционный мониторинг пациентов с ФВ &lt;40% путем телефонных звонков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ФВ &lt;40%, взятых на дистанционный </w:t>
            </w:r>
            <w:r>
              <w:rPr>
                <w:sz w:val="20"/>
                <w:szCs w:val="20"/>
                <w:lang w:eastAsia="en-US"/>
              </w:rPr>
              <w:t xml:space="preserve">паторонаж</w:t>
            </w:r>
            <w:r>
              <w:rPr>
                <w:sz w:val="20"/>
                <w:szCs w:val="20"/>
                <w:lang w:eastAsia="en-US"/>
              </w:rPr>
              <w:t xml:space="preserve"> - </w:t>
            </w:r>
            <w:r>
              <w:rPr>
                <w:sz w:val="20"/>
                <w:szCs w:val="20"/>
                <w:lang w:eastAsia="en-US"/>
              </w:rPr>
              <w:t xml:space="preserve">100%</w:t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ГУЗ «Медицинский информационно-аналитический центр» (далее-директор МИАЦ)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Внедрение дистанционного мониторирования артериального давления,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уровня гликемии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</w:t>
            </w:r>
            <w:r>
              <w:rPr>
                <w:sz w:val="20"/>
                <w:szCs w:val="20"/>
                <w:lang w:eastAsia="en-US"/>
              </w:rPr>
              <w:t xml:space="preserve">истанционное наблюдение за состоянием пациентов с артериальной гипертензией с использованием медицинских изделий, оснащенных функцией беспроводной передачи диагностических измерений в ИС М-</w:t>
            </w:r>
            <w:r>
              <w:rPr>
                <w:sz w:val="20"/>
                <w:szCs w:val="20"/>
                <w:lang w:eastAsia="en-US"/>
              </w:rPr>
              <w:t xml:space="preserve">Лайн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пациентов, достигших целевого уровня АД - </w:t>
            </w:r>
            <w:r>
              <w:rPr>
                <w:sz w:val="20"/>
                <w:szCs w:val="20"/>
                <w:lang w:eastAsia="en-US"/>
              </w:rPr>
              <w:t xml:space="preserve">не менее 70%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Гликемии – не менее 70%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МИАЦ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Реализация инновационной комплексной программы углубленного профилактического консультирования пациентов края (Школы ИБС, ОНМК) в режиме </w:t>
            </w:r>
            <w:r>
              <w:rPr>
                <w:sz w:val="20"/>
                <w:szCs w:val="20"/>
                <w:lang w:eastAsia="en-US"/>
              </w:rPr>
              <w:t xml:space="preserve">видеодистанционного</w:t>
            </w:r>
            <w:r>
              <w:rPr>
                <w:sz w:val="20"/>
                <w:szCs w:val="20"/>
                <w:lang w:eastAsia="en-US"/>
              </w:rPr>
              <w:t xml:space="preserve"> обучения с участием ведущих специалистов краевых медицинских организаций.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7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30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Организовано обучение пациентов с ХСН, АГ, перенесших ОНМК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,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силами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ведущих специалистов краевых медицинских организаций в режиме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видеодистанционного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обучения</w:t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  <w:lang w:eastAsia="en-US"/>
              </w:rPr>
              <w:t xml:space="preserve">Охват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none"/>
                <w:lang w:eastAsia="en-US"/>
              </w:rPr>
              <w:t xml:space="preserve"> обучением пациентов с ХСН, АГ, перенесших О</w:t>
            </w:r>
            <w:r>
              <w:rPr>
                <w:color w:val="000000"/>
                <w:sz w:val="20"/>
                <w:szCs w:val="20"/>
                <w:highlight w:val="none"/>
                <w:lang w:eastAsia="en-US"/>
              </w:rPr>
              <w:t xml:space="preserve">НМК и их родственников</w:t>
            </w:r>
            <w:r>
              <w:rPr>
                <w:color w:val="000000"/>
                <w:sz w:val="20"/>
                <w:szCs w:val="20"/>
                <w:highlight w:val="none"/>
                <w:lang w:eastAsia="en-US"/>
              </w:rPr>
              <w:t xml:space="preserve"> - </w:t>
            </w:r>
            <w:r>
              <w:rPr>
                <w:color w:val="000000"/>
                <w:sz w:val="20"/>
                <w:szCs w:val="20"/>
                <w:highlight w:val="none"/>
                <w:lang w:eastAsia="en-US"/>
              </w:rPr>
              <w:t xml:space="preserve">100%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директор МИАЦ,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4.7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Внедрение блока первичной профилактики БСК в программу обучения с</w:t>
            </w:r>
            <w:r>
              <w:rPr>
                <w:sz w:val="20"/>
                <w:szCs w:val="20"/>
              </w:rPr>
              <w:t xml:space="preserve">тудентов медицинских колледжей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7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Внесены изменения в </w:t>
            </w:r>
            <w:r>
              <w:rPr>
                <w:sz w:val="20"/>
                <w:szCs w:val="20"/>
              </w:rPr>
              <w:t xml:space="preserve">программ</w:t>
            </w:r>
            <w:r>
              <w:rPr>
                <w:sz w:val="20"/>
                <w:szCs w:val="20"/>
              </w:rPr>
              <w:t xml:space="preserve">ы</w:t>
            </w:r>
            <w:r>
              <w:rPr>
                <w:sz w:val="20"/>
                <w:szCs w:val="20"/>
              </w:rPr>
              <w:t xml:space="preserve"> обучения с</w:t>
            </w:r>
            <w:r>
              <w:rPr>
                <w:sz w:val="20"/>
                <w:szCs w:val="20"/>
              </w:rPr>
              <w:t xml:space="preserve">тудентов медицинских колледжей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 xml:space="preserve">программ обучения с</w:t>
            </w:r>
            <w:r>
              <w:rPr>
                <w:sz w:val="20"/>
                <w:szCs w:val="20"/>
              </w:rPr>
              <w:t xml:space="preserve">тудентов медицинских колледжей, в которые внедрен </w:t>
            </w:r>
            <w:r>
              <w:rPr>
                <w:sz w:val="20"/>
                <w:szCs w:val="20"/>
              </w:rPr>
              <w:t xml:space="preserve">блок первичной профилактики БСК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 xml:space="preserve">менее 70 %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ГПОУ ЧМК</w:t>
            </w:r>
            <w:r>
              <w:rPr>
                <w:sz w:val="20"/>
                <w:szCs w:val="20"/>
              </w:rPr>
              <w:t xml:space="preserve">, директор </w:t>
            </w:r>
            <w:r>
              <w:rPr>
                <w:sz w:val="20"/>
                <w:szCs w:val="20"/>
              </w:rPr>
              <w:t xml:space="preserve">ГПОУ «Краснокаменский медицинский колледж»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ГАПОУ </w:t>
            </w:r>
            <w:r>
              <w:rPr>
                <w:sz w:val="20"/>
                <w:szCs w:val="20"/>
              </w:rPr>
              <w:t xml:space="preserve">«Агинский медицинский колледж </w:t>
            </w:r>
            <w:r>
              <w:rPr>
                <w:sz w:val="20"/>
                <w:szCs w:val="20"/>
              </w:rPr>
              <w:t xml:space="preserve">им.В.Л.Чимитдоржиева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</w:t>
            </w:r>
            <w:r>
              <w:rPr>
                <w:sz w:val="20"/>
                <w:szCs w:val="20"/>
              </w:rPr>
              <w:t xml:space="preserve">ГПОУ «</w:t>
            </w:r>
            <w:r>
              <w:rPr>
                <w:sz w:val="20"/>
                <w:szCs w:val="20"/>
              </w:rPr>
              <w:t xml:space="preserve">Борзинское</w:t>
            </w:r>
            <w:r>
              <w:rPr>
                <w:sz w:val="20"/>
                <w:szCs w:val="20"/>
              </w:rPr>
              <w:t xml:space="preserve"> медицинское училище (техникум)»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мероприятий по межведомственному взаимодействию с органами социальной защиты, пенсионного обеспечения, религиозными и иными организациями, волонтерским движением по вопросам сотрудничества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формированию здорового образа жизни среди населения, ответственного отношения граждан к своему здоровью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7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30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среды, с</w:t>
            </w:r>
            <w:r>
              <w:rPr>
                <w:sz w:val="20"/>
                <w:szCs w:val="20"/>
                <w:lang w:eastAsia="en-US"/>
              </w:rPr>
              <w:t xml:space="preserve">пособствующей ведению гражданами здорового образа жизни, включая повышение физической активности, здоровое питание, защиту от табачного дыма и снижение потребления алкоголя. Создание культа здоровья, как фундаментальной ценности жизни современного человека</w:t>
            </w:r>
            <w:r>
              <w:rPr>
                <w:sz w:val="20"/>
                <w:szCs w:val="20"/>
                <w:lang w:eastAsia="en-US"/>
              </w:rPr>
              <w:t xml:space="preserve"> путем проведения межведомственных акций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30 </w:t>
            </w:r>
            <w:r>
              <w:rPr>
                <w:sz w:val="20"/>
                <w:szCs w:val="20"/>
              </w:rPr>
              <w:t xml:space="preserve">межведомственных акций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ежегодно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</w:t>
            </w:r>
            <w:r>
              <w:rPr>
                <w:sz w:val="20"/>
                <w:szCs w:val="20"/>
                <w:lang w:eastAsia="en-US"/>
              </w:rPr>
              <w:t xml:space="preserve">лавный врач ГУЗ «Краевой центр общественного здоровья и медицинской профилактики, главные врачи МО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внедрение программ обучения в школах здоровья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профилактике БСК для общей лечебной сети параллельно со школами диабета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гипертонической болезни и других. Регулярное проведение таких школ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территориях региона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7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30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Организовна</w:t>
            </w:r>
            <w:r>
              <w:rPr>
                <w:sz w:val="20"/>
                <w:szCs w:val="20"/>
              </w:rPr>
              <w:t xml:space="preserve"> работа</w:t>
            </w:r>
            <w:r>
              <w:rPr>
                <w:sz w:val="20"/>
                <w:szCs w:val="20"/>
              </w:rPr>
              <w:t xml:space="preserve"> школ здоровья по профилактике БСК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функционирующих </w:t>
            </w:r>
            <w:r>
              <w:rPr>
                <w:sz w:val="20"/>
                <w:szCs w:val="20"/>
              </w:rPr>
              <w:t xml:space="preserve">школ здоровья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профилактике </w:t>
            </w:r>
            <w:r>
              <w:rPr>
                <w:sz w:val="20"/>
                <w:szCs w:val="20"/>
              </w:rPr>
              <w:t xml:space="preserve">БСК с новыми программами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 – 5,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год -10,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 год – 15,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год – 20,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2029 год – 25,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2030 год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2025г - обучение в Школах прошли не менее 800 чел. в квартал, не </w:t>
            </w:r>
            <w:r>
              <w:rPr>
                <w:sz w:val="20"/>
                <w:szCs w:val="20"/>
              </w:rPr>
              <w:t xml:space="preserve">менее 3 000 чел. в год.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</w:t>
            </w:r>
            <w:r>
              <w:rPr>
                <w:sz w:val="20"/>
                <w:szCs w:val="20"/>
                <w:lang w:eastAsia="en-US"/>
              </w:rPr>
              <w:t xml:space="preserve">лавный врач ГУЗ «Краевой центр общественного здоровья и медицинской профилактики, главные врачи МО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4.10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эффективности профилактических мероприятий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диспансеризации взрослого населения через регулярный анализ результатов, контроль работы отделений профилактики, непрерывное образование медицинских работников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7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30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Осуществляется </w:t>
            </w:r>
            <w:r>
              <w:rPr>
                <w:sz w:val="20"/>
                <w:szCs w:val="20"/>
              </w:rPr>
              <w:t xml:space="preserve">контроль работы отделений профилактики </w:t>
            </w:r>
            <w:r>
              <w:rPr>
                <w:sz w:val="20"/>
                <w:szCs w:val="20"/>
                <w:lang w:eastAsia="en-US"/>
              </w:rPr>
              <w:t xml:space="preserve">ГУЗ «Краевой центр общественного здоровья и медицинской профилактики»</w:t>
            </w:r>
            <w:r>
              <w:rPr>
                <w:sz w:val="20"/>
                <w:szCs w:val="20"/>
                <w:lang w:eastAsia="en-US"/>
              </w:rPr>
              <w:t xml:space="preserve"> путем анализа формы № 131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диспансерным наблюдением пациентов </w:t>
            </w:r>
            <w:r>
              <w:rPr>
                <w:sz w:val="20"/>
                <w:szCs w:val="20"/>
                <w:lang w:eastAsia="en-US"/>
              </w:rPr>
              <w:t xml:space="preserve">с </w:t>
            </w:r>
            <w:r>
              <w:rPr>
                <w:sz w:val="20"/>
                <w:szCs w:val="20"/>
                <w:lang w:eastAsia="en-US"/>
              </w:rPr>
              <w:t xml:space="preserve">БСК </w:t>
            </w:r>
            <w:r>
              <w:rPr>
                <w:sz w:val="20"/>
                <w:szCs w:val="20"/>
                <w:lang w:eastAsia="en-US"/>
              </w:rPr>
              <w:t xml:space="preserve">не менее 80%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Прирост выявления ССЗ на этапе ПМО, ДОГВН не менее 5% к предыдущему году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Заместитель министра по оказанию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 нач. отдела помощи взрослому населению МЗ ЗК,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4.11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Регулярный анализ сведений учетно-отчетной формы «Паспорта врачебного участка терапевтического» с целью инвентаризации структуры населения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выделения категорий (групп) граждан, планирования профилактических и лечебно-диагностических мероприятий. Формирование в электронной форме медицинской документации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7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30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Создание групп пациентов, подлежащих диспансерному наблюдению,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высокогориска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 формированием плана явок, обследования. Проактивный вызов.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заведующими терапевтических отделений амбулаторно-поликлинических учреждений плана </w:t>
            </w:r>
            <w:r>
              <w:rPr>
                <w:sz w:val="20"/>
                <w:szCs w:val="20"/>
              </w:rPr>
              <w:t xml:space="preserve">диспанскрного</w:t>
            </w:r>
            <w:r>
              <w:rPr>
                <w:sz w:val="20"/>
                <w:szCs w:val="20"/>
              </w:rPr>
              <w:t xml:space="preserve"> наблюдения пациентов с БСК, ведения медицинской документации. Ежемесячно не менее </w:t>
            </w:r>
            <w:r>
              <w:rPr>
                <w:sz w:val="20"/>
                <w:szCs w:val="20"/>
              </w:rPr>
              <w:t xml:space="preserve">15% карт, состоящих на диспансерном наблюдении с БСК.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</w:t>
            </w:r>
            <w:r>
              <w:rPr>
                <w:sz w:val="20"/>
                <w:szCs w:val="20"/>
                <w:lang w:eastAsia="en-US"/>
              </w:rPr>
              <w:t xml:space="preserve">лавные врачи МО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Расширение в областных поликлиниках и клинико-диагностических центрах практики оценки предтестовой вероятности в диагностике ИБС,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также применения визуализирующих нагрузочных проб (стресс-эхокардиография, нагрузочная </w:t>
            </w:r>
            <w:r>
              <w:rPr>
                <w:sz w:val="20"/>
                <w:szCs w:val="20"/>
              </w:rPr>
              <w:t xml:space="preserve">сцинтиграфия</w:t>
            </w:r>
            <w:r>
              <w:rPr>
                <w:sz w:val="20"/>
                <w:szCs w:val="20"/>
              </w:rPr>
              <w:t xml:space="preserve"> миокарда и другие) в первичной </w:t>
            </w:r>
            <w:r>
              <w:rPr>
                <w:sz w:val="20"/>
                <w:szCs w:val="20"/>
              </w:rPr>
              <w:t xml:space="preserve">диагностике ИБС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у пациентов с ССЗ для оценки тяжести заболевания, коррекции лечения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своевременного направления на хирургические вмешательства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7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25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30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Обеспечена запись о результате ПТВ ИБС в 100% случаев предварительного диагноза ИБС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амбулаторных карт, в которых имеется запись о результате ПТВ ИБС </w:t>
            </w:r>
            <w:r>
              <w:rPr>
                <w:sz w:val="20"/>
                <w:szCs w:val="20"/>
              </w:rPr>
              <w:t xml:space="preserve">случаев предварительного диагноза ИБ</w:t>
            </w:r>
            <w:r>
              <w:rPr>
                <w:sz w:val="20"/>
                <w:szCs w:val="20"/>
              </w:rPr>
              <w:t xml:space="preserve">С - </w:t>
            </w:r>
            <w:r>
              <w:rPr>
                <w:sz w:val="20"/>
                <w:szCs w:val="20"/>
              </w:rPr>
              <w:t xml:space="preserve">100 %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Заместитель министра по оказанию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 нач. отдела помощи взрослому населению МЗ ЗК,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доступности визуализирующих методов нагрузочного тестирования (стресс-эхокардиографии)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01.07.2025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31.12.2026 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МО, на базе которых развернуты ПСО и РСЦ обеспечивают проведение стресс-эхокардиографии пациентам с нестабильной стенокардией низкого риска по </w:t>
            </w:r>
            <w:r>
              <w:rPr>
                <w:sz w:val="20"/>
                <w:szCs w:val="20"/>
              </w:rPr>
              <w:t xml:space="preserve">шк</w:t>
            </w:r>
            <w:r>
              <w:rPr>
                <w:sz w:val="20"/>
                <w:szCs w:val="20"/>
              </w:rPr>
              <w:t xml:space="preserve">. GRACE: ЧУЗ "ДКБ РЖД-Медицина" и ГУЗ ЗККБ - с 01</w:t>
            </w:r>
            <w:r>
              <w:rPr>
                <w:sz w:val="20"/>
                <w:szCs w:val="20"/>
              </w:rPr>
              <w:t xml:space="preserve">.03.2025, КБ №3 пгт Первомайск, КБ №4 г. Краснокаменск - с начала внедрения данного вида исследования.  Запланировано обучение врачей функциональной диагностики КБ 3 и КБ 4 по проведению стресс-эхокардиографии в НМИЦ кардиологии им. Чазова в 2025-2026 гг.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r>
              <w:rPr>
                <w:sz w:val="20"/>
                <w:szCs w:val="20"/>
              </w:rPr>
              <w:t xml:space="preserve">полу</w:t>
            </w:r>
            <w:r>
              <w:rPr>
                <w:sz w:val="20"/>
                <w:szCs w:val="20"/>
              </w:rPr>
              <w:t xml:space="preserve">горизонтальной</w:t>
            </w:r>
            <w:r>
              <w:rPr>
                <w:sz w:val="20"/>
                <w:szCs w:val="20"/>
              </w:rPr>
              <w:t xml:space="preserve"> нагрузочной системы в КБ 3 (пгт Первомайск) запланировано на первое полугодие 2026 г. Приобретение (полу)горизонтальной нагрузочной системы в КБ 4 (г. Краснокаменск) запланировано на первое полуг</w:t>
            </w:r>
            <w:r>
              <w:rPr>
                <w:sz w:val="20"/>
                <w:szCs w:val="20"/>
              </w:rPr>
              <w:t xml:space="preserve">одие 2026 г. Приобретение </w:t>
            </w:r>
            <w:r>
              <w:rPr>
                <w:sz w:val="20"/>
                <w:szCs w:val="20"/>
              </w:rPr>
              <w:t xml:space="preserve">полу</w:t>
            </w:r>
            <w:r>
              <w:rPr>
                <w:sz w:val="20"/>
                <w:szCs w:val="20"/>
              </w:rPr>
              <w:t xml:space="preserve">горизонтальной</w:t>
            </w:r>
            <w:r>
              <w:rPr>
                <w:sz w:val="20"/>
                <w:szCs w:val="20"/>
              </w:rPr>
              <w:t xml:space="preserve"> нагрузочной системы в ЗККБ запланировано на первое полугодие 2026г.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пациентов, которым выполнена эхокардиография с физической нагрузкой, от расчетного количества помесячного планового значения для региона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90 %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Главные врачи медицинских организаций, на базе которых развернуты ПСО и РСЦ, руководители ПСО и РСЦ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9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вторичной профилактике болезней системы кровообращения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обучения (стажировки) медицинского персонала, участвующего в применении данных методов профилактики, на базе НМИЦ и ВУЗов, других региональных це</w:t>
            </w:r>
            <w:r>
              <w:rPr>
                <w:sz w:val="20"/>
                <w:szCs w:val="20"/>
                <w:lang w:eastAsia="en-US"/>
              </w:rPr>
              <w:t xml:space="preserve">нтров, имеющих позитивный и стабильных опыт работы по необходимому направлению (в первую очередь – нейрохирургов, рентгенэндоваскулярных хирургов, врачей функциональной, ультразвуковой диагностики) при непрерывном совершенствовании образовательных программ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31.07.2025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 на региональном уровне План мероприятий по организации дополнительного профессионального образования медицинских работников по программам повышения квалификации (ежегодно).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Руководители МО уведомлены, обеспечивают направление на обучение медицинских работников в соответствии с Планом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врачей, прошедших тематическое усовершенствование, в т.ч. на базе ФЦ и профильных НМИЦ - 100% врачей кардиологов, неврологов, РСЦ,  реаниматологов, </w:t>
            </w:r>
            <w:r>
              <w:rPr>
                <w:sz w:val="20"/>
                <w:szCs w:val="20"/>
                <w:lang w:eastAsia="en-US"/>
              </w:rPr>
              <w:t xml:space="preserve">рентгенхирургов</w:t>
            </w:r>
            <w:r>
              <w:rPr>
                <w:sz w:val="20"/>
                <w:szCs w:val="20"/>
                <w:lang w:eastAsia="en-US"/>
              </w:rPr>
              <w:t xml:space="preserve"> РСЦ и ПСО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кадров МЗ ЗК, консультант по терапии МЗ ЗК, ректор ЧГМА,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образовательных мероприятий в каждой МО для обуч</w:t>
            </w:r>
            <w:r>
              <w:rPr>
                <w:sz w:val="20"/>
                <w:szCs w:val="20"/>
                <w:lang w:eastAsia="en-US"/>
              </w:rPr>
              <w:t xml:space="preserve">ения участковых врачей, кардиологов и неврологов поликлиник, в том числе при проведении выездной работы по методам ранней диагностики ССЗ и современным возможностям проведения вторичной профилактики, включающим высокотехнологичную специализированную помощь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01.08.20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Организованы образовательные мероприятия для участковых врачей, кардиологов и неврологов поликлиник в дистанционном формате специалистами ФГБОУ ВО ЧГМА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врачей, прошедших тематическое усовершенствование с тестированием знаний с формированием отчета о проведенных образовательных мероприятиях 100% кардиологов, терапевтов, неврологов ЦРБ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кадров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консультант по терапии МЗ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ректор ЧГМА,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Мониторинг работы структур (отделения, кабинеты, </w:t>
            </w:r>
            <w:r>
              <w:rPr>
                <w:sz w:val="20"/>
                <w:szCs w:val="20"/>
                <w:lang w:eastAsia="en-US"/>
              </w:rPr>
              <w:t xml:space="preserve">межрайонные отделения) для оказания помощи пациентам с ХСН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01.08.20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Мониторинг работы структур (отделения, кабинеты, </w:t>
            </w:r>
            <w:r>
              <w:rPr>
                <w:sz w:val="20"/>
                <w:szCs w:val="20"/>
                <w:lang w:eastAsia="en-US"/>
              </w:rPr>
              <w:t xml:space="preserve">межрайонные отделения) для оказания помощи пациентам с ХСН (летальность, </w:t>
            </w:r>
            <w:r>
              <w:rPr>
                <w:sz w:val="20"/>
                <w:szCs w:val="20"/>
                <w:lang w:eastAsia="en-US"/>
              </w:rPr>
              <w:t xml:space="preserve">смертоность</w:t>
            </w:r>
            <w:r>
              <w:rPr>
                <w:sz w:val="20"/>
                <w:szCs w:val="20"/>
                <w:lang w:eastAsia="en-US"/>
              </w:rPr>
              <w:t xml:space="preserve"> пациентов</w:t>
            </w:r>
            <w:r>
              <w:rPr>
                <w:sz w:val="20"/>
                <w:szCs w:val="20"/>
                <w:lang w:eastAsia="en-US"/>
              </w:rPr>
              <w:t xml:space="preserve"> с ХСН кодируемой группы, </w:t>
            </w:r>
            <w:r>
              <w:rPr>
                <w:sz w:val="20"/>
                <w:szCs w:val="20"/>
                <w:lang w:eastAsia="en-US"/>
              </w:rPr>
              <w:t xml:space="preserve">охват диспансерным</w:t>
            </w:r>
            <w:r>
              <w:rPr>
                <w:sz w:val="20"/>
                <w:szCs w:val="20"/>
                <w:lang w:eastAsia="en-US"/>
              </w:rPr>
              <w:t xml:space="preserve"> наблюдением) 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en-US"/>
              </w:rPr>
              <w:t xml:space="preserve">Охват</w:t>
            </w:r>
            <w:r>
              <w:rPr>
                <w:sz w:val="20"/>
                <w:szCs w:val="20"/>
                <w:lang w:eastAsia="en-US"/>
              </w:rPr>
              <w:t xml:space="preserve"> диспансерным наблюдением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100% </w:t>
            </w:r>
            <w:r>
              <w:rPr>
                <w:sz w:val="20"/>
                <w:szCs w:val="20"/>
                <w:lang w:eastAsia="en-US"/>
              </w:rPr>
              <w:t xml:space="preserve">пациентов с ХСН</w:t>
            </w:r>
            <w:r>
              <w:rPr>
                <w:sz w:val="20"/>
                <w:szCs w:val="20"/>
                <w:lang w:eastAsia="en-US"/>
              </w:rPr>
              <w:t xml:space="preserve">,</w:t>
            </w:r>
            <w:r>
              <w:rPr>
                <w:sz w:val="20"/>
                <w:szCs w:val="20"/>
                <w:lang w:eastAsia="en-US"/>
              </w:rPr>
              <w:t xml:space="preserve"> фракцией выброса ≤ 40%</w:t>
            </w:r>
            <w:r>
              <w:rPr>
                <w:sz w:val="20"/>
                <w:szCs w:val="20"/>
                <w:lang w:eastAsia="en-US"/>
              </w:rPr>
              <w:t xml:space="preserve">. Снижение летальности от ХСН на 3% ежегодно, смертности на 1%.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</w:t>
            </w:r>
            <w:r>
              <w:rPr>
                <w:sz w:val="20"/>
                <w:szCs w:val="20"/>
                <w:lang w:eastAsia="en-US"/>
              </w:rPr>
              <w:t xml:space="preserve">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консультант по терапии МЗ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нач. отд. вед. контроля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программ по ведению пациентов с хронической сердечной недостаточностью в амбулаторно - поликлинических условиях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ежегодное обновление приказа по ведению пациентов с ХСН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программ ведения пациентов с ХСН в амбулаторно-поликлинических условиях в 100%. Ежеквартальный контроль </w:t>
            </w:r>
            <w:r>
              <w:rPr>
                <w:sz w:val="20"/>
                <w:szCs w:val="20"/>
              </w:rPr>
              <w:t xml:space="preserve">заведеющими</w:t>
            </w:r>
            <w:r>
              <w:rPr>
                <w:sz w:val="20"/>
                <w:szCs w:val="20"/>
              </w:rPr>
              <w:t xml:space="preserve"> терапевтическими отделениями ведения пациентов (25% амбулаторных карт пациентов, состоящих на диспансерном учете с ХСН)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консультант по терапии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5.7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Наблюдение и оказание медицинской помощи маломобильным пациентам с ССЗ «координаторами здоровья»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Организовано посещение маломобильных пациентов на дому «координаторами здоровья»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наблюдением координаторами маломобильных пациентов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не менее 80% 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консультант по терапии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5.8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</w:t>
            </w:r>
            <w:r>
              <w:rPr>
                <w:sz w:val="20"/>
                <w:szCs w:val="20"/>
                <w:lang w:eastAsia="en-US"/>
              </w:rPr>
              <w:t xml:space="preserve">держание и совершенствование эффективной системы информационного обмена между сосудистыми центрами (РСЦ, ПСО) и медицинскими организациями ПМСП, в том числе с использованием медицинской информационной системы (с учетом требований законодательства о защите </w:t>
            </w:r>
            <w:r>
              <w:rPr>
                <w:sz w:val="20"/>
                <w:szCs w:val="20"/>
                <w:lang w:eastAsia="en-US"/>
              </w:rPr>
              <w:t xml:space="preserve">персональных данных)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Организована передача выписных эпикризов из ПСО и РСЦ по защищенным каналам связи в поликлиники, запрашиваемой медицинской информации, переданной из поликлиник в стационары по закрытым каналам связи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выписных эпикризов, </w:t>
            </w:r>
            <w:r>
              <w:rPr>
                <w:sz w:val="20"/>
                <w:szCs w:val="20"/>
                <w:lang w:eastAsia="en-US"/>
              </w:rPr>
              <w:t xml:space="preserve">переданых</w:t>
            </w:r>
            <w:r>
              <w:rPr>
                <w:sz w:val="20"/>
                <w:szCs w:val="20"/>
                <w:lang w:eastAsia="en-US"/>
              </w:rPr>
              <w:t xml:space="preserve"> из ПСО и РСЦ по защищенным каналам связи в поликлиники, запрашиваемой медицинской информации, переданной из поликлиник в стационары по закрытым </w:t>
            </w:r>
            <w:r>
              <w:rPr>
                <w:sz w:val="20"/>
                <w:szCs w:val="20"/>
                <w:lang w:eastAsia="en-US"/>
              </w:rPr>
              <w:t xml:space="preserve">каналам связи </w:t>
            </w:r>
            <w:r>
              <w:rPr>
                <w:sz w:val="20"/>
                <w:szCs w:val="20"/>
                <w:lang w:eastAsia="en-US"/>
              </w:rPr>
              <w:t xml:space="preserve">100 %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МИАЦ,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5.9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контроля за диспансерным наблюдением пациентов фокус-группы (после перенесенных ИМ, ОНМК, пациентов с хронической ИБС, СН, ФП/ТП, тяжелой дислипидемией, а также с установленным атеросклерозом сосудов любых бассейнов)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Организована выгрузка списков </w:t>
            </w:r>
            <w:r>
              <w:rPr>
                <w:sz w:val="20"/>
                <w:szCs w:val="20"/>
                <w:lang w:eastAsia="en-US"/>
              </w:rPr>
              <w:t xml:space="preserve">пациентов  фокус</w:t>
            </w:r>
            <w:r>
              <w:rPr>
                <w:sz w:val="20"/>
                <w:szCs w:val="20"/>
                <w:lang w:eastAsia="en-US"/>
              </w:rPr>
              <w:t xml:space="preserve">-группы (после перенесенных ИМ, ОНМК, пациентов с хронической ИБС, СН, ФП/ТП, тяжелой дислипидемией, а также с установленным атеросклерозом сосудов любых бассейнов) с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целью проверки постановки на диспансерное наблюдение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Организована проверка первичной документации по соответствию назначенных схем лекарственной терапии клиническим рекомендациям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охват двойной </w:t>
            </w:r>
            <w:r>
              <w:rPr>
                <w:sz w:val="20"/>
                <w:szCs w:val="20"/>
              </w:rPr>
              <w:t xml:space="preserve">антитромбоцитарной</w:t>
            </w:r>
            <w:r>
              <w:rPr>
                <w:sz w:val="20"/>
                <w:szCs w:val="20"/>
              </w:rPr>
              <w:t xml:space="preserve"> терапией пациентов, перенесших ИМ </w:t>
            </w:r>
            <w:r>
              <w:rPr>
                <w:sz w:val="20"/>
                <w:szCs w:val="20"/>
              </w:rPr>
              <w:t xml:space="preserve">не менее 95%;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охват </w:t>
            </w:r>
            <w:r>
              <w:rPr>
                <w:sz w:val="20"/>
                <w:szCs w:val="20"/>
              </w:rPr>
              <w:t xml:space="preserve">липидснижающей</w:t>
            </w:r>
            <w:r>
              <w:rPr>
                <w:sz w:val="20"/>
                <w:szCs w:val="20"/>
              </w:rPr>
              <w:t xml:space="preserve"> терапией пациентов, перенесших ИМ, ОНМК, пациентов с атеросклерозом сосудов любых бассейнов </w:t>
            </w:r>
            <w:r>
              <w:rPr>
                <w:sz w:val="20"/>
                <w:szCs w:val="20"/>
              </w:rPr>
              <w:t xml:space="preserve">не менее 95 %;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 xml:space="preserve">охват </w:t>
            </w:r>
            <w:r>
              <w:rPr>
                <w:sz w:val="20"/>
                <w:szCs w:val="20"/>
              </w:rPr>
              <w:t xml:space="preserve">квадритерапией</w:t>
            </w:r>
            <w:r>
              <w:rPr>
                <w:sz w:val="20"/>
                <w:szCs w:val="20"/>
              </w:rPr>
              <w:t xml:space="preserve"> пациентов с хронической СН с низкой фракцией выброса (в отсутствие противопоказаний) </w:t>
            </w:r>
            <w:r>
              <w:rPr>
                <w:sz w:val="20"/>
                <w:szCs w:val="20"/>
              </w:rPr>
              <w:t xml:space="preserve">не менее 90 % пациентов с хронической СН с низкой</w:t>
            </w:r>
            <w:r>
              <w:rPr>
                <w:sz w:val="20"/>
                <w:szCs w:val="20"/>
              </w:rPr>
              <w:t xml:space="preserve"> фракцией выброса (в отсутствие </w:t>
            </w:r>
            <w:r>
              <w:rPr>
                <w:sz w:val="20"/>
                <w:szCs w:val="20"/>
              </w:rPr>
              <w:t xml:space="preserve">противопоказаний);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 xml:space="preserve">охват пероральными антикоагулянтами при ФП/ТП (в отсутствие противопоказаний) </w:t>
            </w:r>
            <w:r>
              <w:rPr>
                <w:sz w:val="20"/>
                <w:szCs w:val="20"/>
              </w:rPr>
              <w:t xml:space="preserve">не менее 90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>
              <w:rPr>
                <w:sz w:val="20"/>
                <w:szCs w:val="20"/>
              </w:rPr>
              <w:t xml:space="preserve">достижение у пациентов фокус-группы целевых уровней холестерина липопротеидов низкой плотности и артериального давления в </w:t>
            </w:r>
            <w:r>
              <w:rPr>
                <w:sz w:val="20"/>
                <w:szCs w:val="20"/>
              </w:rPr>
              <w:t xml:space="preserve">рамках диспансерного наблюдения в соответствии с КР </w:t>
            </w:r>
            <w:r>
              <w:rPr>
                <w:sz w:val="20"/>
                <w:szCs w:val="20"/>
              </w:rPr>
              <w:t xml:space="preserve">не менее, чем у 70 %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6) обеспечение пациентов с ИБС выполнением </w:t>
            </w:r>
            <w:r>
              <w:rPr>
                <w:sz w:val="20"/>
                <w:szCs w:val="20"/>
              </w:rPr>
              <w:t xml:space="preserve">неинвазивными</w:t>
            </w:r>
            <w:r>
              <w:rPr>
                <w:sz w:val="20"/>
                <w:szCs w:val="20"/>
              </w:rPr>
              <w:t xml:space="preserve"> методами диагностики ишемии миокарда и </w:t>
            </w:r>
            <w:r>
              <w:rPr>
                <w:sz w:val="20"/>
                <w:szCs w:val="20"/>
              </w:rPr>
              <w:t xml:space="preserve">стенозирующего</w:t>
            </w:r>
            <w:r>
              <w:rPr>
                <w:sz w:val="20"/>
                <w:szCs w:val="20"/>
              </w:rPr>
              <w:t xml:space="preserve"> атеросклероза коронарных артерий согласно клиническим рекомендациям и порядку диспансерного наблюдения в соответствии с целевыми значениями</w:t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Заместитель министра по оказанию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 нач. отдела помощи взрослому населению МЗ ЗК,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образовательных региональных семин</w:t>
            </w:r>
            <w:r>
              <w:rPr>
                <w:sz w:val="20"/>
                <w:szCs w:val="20"/>
              </w:rPr>
              <w:t xml:space="preserve">аров для участковых врачей, кардиологов и неврологов поликлиник, в том числе при проведении выездной работы по методам ранней диагностики и современным возможностям проведения вторичной профилактики, включающим высокотехнологичную специализированную помощь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Проведено не менее 2 семинаров в год в каждой медицинской организации, обучено 100 % врачей </w:t>
            </w:r>
            <w:r>
              <w:rPr>
                <w:sz w:val="20"/>
                <w:szCs w:val="20"/>
              </w:rPr>
              <w:t xml:space="preserve">уч.терапевтов</w:t>
            </w:r>
            <w:r>
              <w:rPr>
                <w:sz w:val="20"/>
                <w:szCs w:val="20"/>
              </w:rPr>
              <w:t xml:space="preserve">, ВОП, фельдшеров с </w:t>
            </w:r>
            <w:r>
              <w:rPr>
                <w:sz w:val="20"/>
                <w:szCs w:val="20"/>
              </w:rPr>
              <w:t xml:space="preserve">функциоей</w:t>
            </w:r>
            <w:r>
              <w:rPr>
                <w:sz w:val="20"/>
                <w:szCs w:val="20"/>
              </w:rPr>
              <w:t xml:space="preserve"> лечащего врача, неврологов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 xml:space="preserve">образовательных региональных семинаров для участковых врачей, кардиологов и неврологов поликлиник</w:t>
            </w:r>
            <w:r>
              <w:rPr>
                <w:sz w:val="20"/>
                <w:szCs w:val="20"/>
              </w:rPr>
              <w:t xml:space="preserve"> – не менее 2</w:t>
            </w:r>
            <w:r>
              <w:rPr>
                <w:sz w:val="20"/>
                <w:szCs w:val="20"/>
              </w:rPr>
              <w:t xml:space="preserve"> семинар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в год</w:t>
            </w:r>
            <w:r>
              <w:rPr>
                <w:sz w:val="20"/>
                <w:szCs w:val="20"/>
              </w:rPr>
              <w:t xml:space="preserve"> в каждой МО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Охват обучением 100% врачей </w:t>
            </w:r>
            <w:r>
              <w:rPr>
                <w:sz w:val="20"/>
                <w:szCs w:val="20"/>
              </w:rPr>
              <w:t xml:space="preserve">уч.терапевтов</w:t>
            </w:r>
            <w:r>
              <w:rPr>
                <w:sz w:val="20"/>
                <w:szCs w:val="20"/>
              </w:rPr>
              <w:t xml:space="preserve">, ВОП, фельдшеров с </w:t>
            </w:r>
            <w:r>
              <w:rPr>
                <w:sz w:val="20"/>
                <w:szCs w:val="20"/>
              </w:rPr>
              <w:t xml:space="preserve">функциоей</w:t>
            </w:r>
            <w:r>
              <w:rPr>
                <w:sz w:val="20"/>
                <w:szCs w:val="20"/>
              </w:rPr>
              <w:t xml:space="preserve"> лечащего врача, неврологов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</w:t>
            </w:r>
            <w:r>
              <w:rPr>
                <w:sz w:val="20"/>
                <w:szCs w:val="20"/>
                <w:lang w:eastAsia="en-US"/>
              </w:rPr>
              <w:t xml:space="preserve">аместитель министра – начальник отдела организации оказания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кардиолог</w:t>
            </w:r>
            <w:r>
              <w:rPr>
                <w:sz w:val="20"/>
                <w:szCs w:val="20"/>
              </w:rPr>
              <w:t xml:space="preserve">, главные врачи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9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мер, направленный на совершенствование организации диспансерного наблюдения пациентов</w:t>
            </w:r>
            <w:r>
              <w:rPr>
                <w:sz w:val="20"/>
                <w:szCs w:val="20"/>
              </w:rPr>
              <w:br/>
              <w:t xml:space="preserve">с сердечно-сосудистыми заболеваниями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Меры по повышению качества </w:t>
            </w:r>
            <w:r>
              <w:rPr>
                <w:sz w:val="20"/>
                <w:szCs w:val="20"/>
              </w:rPr>
              <w:t xml:space="preserve">диспансерного наблюдения и увеличения охвата пациентов фокус-группы ССЗ (перенесших ИМ, ОНМК, пациентов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хронической ИБС, СН, ФП/трепетанием предсердий, тяжелой дислипидемией,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также с установленным атеросклерозом сосудов любых бассейнов), в том числе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использованием телемедицинских технологий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31.12.20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30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Организована выгрузка списков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пациентов  фокус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-группы (после перенесенных ИМ, ОНМК, пациентов с хронической ИБС, СН, ФП/ТП, тяжелой дислипидемией, а также с установленным атеросклерозом сосудов любых бассейнов) с целью проверки постановки на диспансерное наблюдение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.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Обеспечен контроль достижения показателей состояния здоровья в рамках ежемесячной проверки первичной медицинской документации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</w:t>
            </w:r>
            <w:r>
              <w:rPr>
                <w:sz w:val="20"/>
                <w:szCs w:val="20"/>
              </w:rPr>
              <w:t xml:space="preserve"> охват диспансерным </w:t>
            </w:r>
            <w:r>
              <w:rPr>
                <w:sz w:val="20"/>
                <w:szCs w:val="20"/>
              </w:rPr>
              <w:t xml:space="preserve">наблюдением пациентов фокус-группы ССЗ - </w:t>
            </w:r>
            <w:r>
              <w:rPr>
                <w:sz w:val="20"/>
                <w:szCs w:val="20"/>
              </w:rPr>
              <w:t xml:space="preserve">100 %;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достижение целевых показателей состояния здоровья (артериального давления, частоты сердечных сокращений, холестерина липопротеидов низкой плотности, вес, фракция выброса левого желудочка сердца, гемоглобин, иных) в соответствии с КР - </w:t>
            </w:r>
            <w:r>
              <w:rPr>
                <w:sz w:val="20"/>
                <w:szCs w:val="20"/>
              </w:rPr>
              <w:t xml:space="preserve">не менее 70 %.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</w:t>
            </w:r>
            <w:r>
              <w:rPr>
                <w:sz w:val="20"/>
                <w:szCs w:val="20"/>
                <w:lang w:eastAsia="en-US"/>
              </w:rPr>
              <w:t xml:space="preserve">аместитель министра – </w:t>
            </w:r>
            <w:r>
              <w:rPr>
                <w:sz w:val="20"/>
                <w:szCs w:val="20"/>
                <w:lang w:eastAsia="en-US"/>
              </w:rPr>
              <w:t xml:space="preserve">начальник отдела организации оказания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кардиолог</w:t>
            </w:r>
            <w:r>
              <w:rPr>
                <w:sz w:val="20"/>
                <w:szCs w:val="20"/>
              </w:rPr>
              <w:t xml:space="preserve">, главные врачи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мер</w:t>
            </w:r>
            <w:r>
              <w:rPr>
                <w:sz w:val="20"/>
                <w:szCs w:val="20"/>
              </w:rPr>
              <w:t xml:space="preserve"> по постановке на диспансерное наблюдение пациентов, перенесших высокотехнологичные операции по поводу БСК (коронарное шунтирование, протезирование клапанов, каротидную </w:t>
            </w:r>
            <w:r>
              <w:rPr>
                <w:sz w:val="20"/>
                <w:szCs w:val="20"/>
              </w:rPr>
              <w:t xml:space="preserve">эндартерэктомию</w:t>
            </w:r>
            <w:r>
              <w:rPr>
                <w:sz w:val="20"/>
                <w:szCs w:val="20"/>
              </w:rPr>
              <w:t xml:space="preserve">, стентирование коронарных, мозговых или брахиоцефальных артерий, </w:t>
            </w:r>
            <w:r>
              <w:rPr>
                <w:sz w:val="20"/>
                <w:szCs w:val="20"/>
              </w:rPr>
              <w:t xml:space="preserve">артерий</w:t>
            </w:r>
            <w:r>
              <w:rPr>
                <w:sz w:val="20"/>
                <w:szCs w:val="20"/>
              </w:rPr>
              <w:t xml:space="preserve"> питающих нижние конечности, эндопротезирование аневризм грудной и брюшной аорты, абляции </w:t>
            </w:r>
            <w:r>
              <w:rPr>
                <w:sz w:val="20"/>
                <w:szCs w:val="20"/>
              </w:rPr>
              <w:t xml:space="preserve">аритмогенных</w:t>
            </w:r>
            <w:r>
              <w:rPr>
                <w:sz w:val="20"/>
                <w:szCs w:val="20"/>
              </w:rPr>
              <w:t xml:space="preserve"> зон при различных нарушениях ритма сердца, имплантацию электрокардиостимуляторов или дефибрилляторов и так далее)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Актуализирован приказ по постановке на диспансерное наблюдение пациентов, перенесших высокотехнологичные операции по поводу БСК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trike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охват диспансерным наблюдением пациентов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перенесших высокотехнологичные операции по поводу БСК</w:t>
            </w:r>
            <w:r>
              <w:rPr>
                <w:sz w:val="20"/>
                <w:szCs w:val="20"/>
              </w:rPr>
              <w:t xml:space="preserve"> 100 %</w:t>
            </w:r>
            <w:r>
              <w:rPr>
                <w:strike/>
                <w:sz w:val="20"/>
                <w:szCs w:val="20"/>
                <w:highlight w:val="yellow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</w:t>
            </w:r>
            <w:r>
              <w:rPr>
                <w:sz w:val="20"/>
                <w:szCs w:val="20"/>
                <w:lang w:eastAsia="en-US"/>
              </w:rPr>
              <w:t xml:space="preserve">аместитель министра – начальник отдела организации оказания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кардиолог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</w:t>
            </w:r>
            <w:r>
              <w:rPr>
                <w:sz w:val="20"/>
                <w:szCs w:val="20"/>
                <w:highlight w:val="cyan"/>
              </w:rPr>
              <w:t xml:space="preserve">ние</w:t>
            </w:r>
            <w:r>
              <w:rPr>
                <w:sz w:val="20"/>
                <w:szCs w:val="20"/>
              </w:rPr>
              <w:t xml:space="preserve"> мер</w:t>
            </w:r>
            <w:r>
              <w:rPr>
                <w:sz w:val="20"/>
                <w:szCs w:val="20"/>
              </w:rPr>
              <w:t xml:space="preserve"> по постановке на диспансерное наблюдение детей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врожденными пороками сердца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Актуализирован приказ </w:t>
            </w:r>
            <w:r>
              <w:rPr>
                <w:sz w:val="20"/>
                <w:szCs w:val="20"/>
              </w:rPr>
              <w:t xml:space="preserve">по постановке на диспансерное наблюдение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детей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врожденными пороками сердца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охват диспансерным наблюдением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детей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врожденными пороками сердца</w:t>
            </w:r>
            <w:r>
              <w:rPr>
                <w:sz w:val="20"/>
                <w:szCs w:val="20"/>
              </w:rPr>
              <w:t xml:space="preserve"> 100 %</w:t>
            </w:r>
            <w:r>
              <w:rPr>
                <w:strike/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</w:t>
            </w:r>
            <w:r>
              <w:rPr>
                <w:sz w:val="20"/>
                <w:szCs w:val="20"/>
                <w:lang w:eastAsia="en-US"/>
              </w:rPr>
              <w:t xml:space="preserve">аместитель министра – начальник отдела</w:t>
            </w:r>
            <w:r>
              <w:rPr>
                <w:sz w:val="20"/>
                <w:szCs w:val="20"/>
                <w:lang w:eastAsia="en-US"/>
              </w:rPr>
              <w:t xml:space="preserve"> охраны материнства и детства, </w:t>
            </w: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детский </w:t>
            </w:r>
            <w:r>
              <w:rPr>
                <w:sz w:val="20"/>
                <w:szCs w:val="20"/>
              </w:rPr>
              <w:t xml:space="preserve">кардиолог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Актуализация специализированных программ ведения пациентов хронической сердечно-сосудистой патологией высокого риска (программы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пациентов с хронической СН, наличие специализированных структурных подразделений медицинских организаций, осуществляющих мониторинг пациентов)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огласованные с профильными НМИЦ и утвержденные региональным приказом программы ведения пациентов с хронической СН, ФП/ТП, иных хронических форм БСК);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уменьшение экстренных госпитализаций пациентов с ОДСН (острой декомпенсацией СН) в МО, где созданы кабинеты высокого риска, на 10%;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снижение частоты вызовов скорой и неотложной помощи пациентам с ХСН в МО, где созданы кабинеты высокого риска, на 10%;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охват </w:t>
            </w:r>
            <w:r>
              <w:rPr>
                <w:sz w:val="20"/>
                <w:szCs w:val="20"/>
              </w:rPr>
              <w:t xml:space="preserve">квадритерапией</w:t>
            </w:r>
            <w:r>
              <w:rPr>
                <w:sz w:val="20"/>
                <w:szCs w:val="20"/>
              </w:rPr>
              <w:t xml:space="preserve"> пациентов с низкой и промежуточной фракцией выброса левого желудочка при отсутствии противопоказаний 100%;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>
              <w:rPr>
                <w:sz w:val="20"/>
                <w:szCs w:val="20"/>
              </w:rPr>
              <w:t xml:space="preserve">направлены на</w:t>
            </w:r>
            <w:r>
              <w:rPr>
                <w:sz w:val="20"/>
                <w:szCs w:val="20"/>
              </w:rPr>
              <w:t xml:space="preserve"> высокотехнологич</w:t>
            </w:r>
            <w:r>
              <w:rPr>
                <w:sz w:val="20"/>
                <w:szCs w:val="20"/>
              </w:rPr>
              <w:t xml:space="preserve">ную медицинскую помощь (ХСН, ФП/ТП, другие нарушения ритма и проводимости)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 наличии показаний – не менее 90%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- начальник отдела организации медицинской помощи взрослому населению, ГВС кардиолог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9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мер, направленный на совершенствование оказания скорой медицинской помощи при болезнях системы кровообращения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единой центральной диспетчерской службы скорой медицинской помощи на базе ГБУЗ «Станция скорой медицинской помощи»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Организована </w:t>
            </w:r>
            <w:r>
              <w:rPr>
                <w:sz w:val="20"/>
                <w:szCs w:val="20"/>
              </w:rPr>
              <w:t xml:space="preserve">един</w:t>
            </w:r>
            <w:r>
              <w:rPr>
                <w:sz w:val="20"/>
                <w:szCs w:val="20"/>
              </w:rPr>
              <w:t xml:space="preserve">ая</w:t>
            </w:r>
            <w:r>
              <w:rPr>
                <w:sz w:val="20"/>
                <w:szCs w:val="20"/>
              </w:rPr>
              <w:t xml:space="preserve"> центральн</w:t>
            </w:r>
            <w:r>
              <w:rPr>
                <w:sz w:val="20"/>
                <w:szCs w:val="20"/>
              </w:rPr>
              <w:t xml:space="preserve">ая </w:t>
            </w:r>
            <w:r>
              <w:rPr>
                <w:sz w:val="20"/>
                <w:szCs w:val="20"/>
              </w:rPr>
              <w:t xml:space="preserve">диспетчерск</w:t>
            </w:r>
            <w:r>
              <w:rPr>
                <w:sz w:val="20"/>
                <w:szCs w:val="20"/>
              </w:rPr>
              <w:t xml:space="preserve">ая</w:t>
            </w:r>
            <w:r>
              <w:rPr>
                <w:sz w:val="20"/>
                <w:szCs w:val="20"/>
              </w:rPr>
              <w:t xml:space="preserve"> служб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скорой медицинской помощи на базе ГБУЗ «Станция скорой медицинской помощи»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един</w:t>
            </w:r>
            <w:r>
              <w:rPr>
                <w:sz w:val="20"/>
                <w:szCs w:val="20"/>
              </w:rPr>
              <w:t xml:space="preserve">ая</w:t>
            </w:r>
            <w:r>
              <w:rPr>
                <w:sz w:val="20"/>
                <w:szCs w:val="20"/>
              </w:rPr>
              <w:t xml:space="preserve"> центральн</w:t>
            </w:r>
            <w:r>
              <w:rPr>
                <w:sz w:val="20"/>
                <w:szCs w:val="20"/>
              </w:rPr>
              <w:t xml:space="preserve">ая </w:t>
            </w:r>
            <w:r>
              <w:rPr>
                <w:sz w:val="20"/>
                <w:szCs w:val="20"/>
              </w:rPr>
              <w:t xml:space="preserve">диспетчерск</w:t>
            </w:r>
            <w:r>
              <w:rPr>
                <w:sz w:val="20"/>
                <w:szCs w:val="20"/>
              </w:rPr>
              <w:t xml:space="preserve">ая</w:t>
            </w:r>
            <w:r>
              <w:rPr>
                <w:sz w:val="20"/>
                <w:szCs w:val="20"/>
              </w:rPr>
              <w:t xml:space="preserve"> служб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скорой медицинской помощи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аместитель министра – начальник отдела организации оказания первичной медико-санитарной помощи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по скорой медицинской помощи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Включение в состав ГБУЗ «Станция скорой медицинской помощи» всех остальных отделений скорой медицинской помощи, находящихся в структуре районных больниц Забайкальского края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тделени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  <w:t xml:space="preserve"> скорой медицинской помощи, наход</w:t>
            </w:r>
            <w:r>
              <w:rPr>
                <w:sz w:val="20"/>
                <w:szCs w:val="20"/>
                <w:highlight w:val="none"/>
              </w:rPr>
              <w:t xml:space="preserve">ящи</w:t>
            </w:r>
            <w:r>
              <w:rPr>
                <w:sz w:val="20"/>
                <w:szCs w:val="20"/>
                <w:highlight w:val="none"/>
              </w:rPr>
              <w:t xml:space="preserve">е</w:t>
            </w:r>
            <w:r>
              <w:rPr>
                <w:sz w:val="20"/>
                <w:szCs w:val="20"/>
                <w:highlight w:val="none"/>
              </w:rPr>
              <w:t xml:space="preserve">ся</w:t>
            </w:r>
            <w:r>
              <w:rPr>
                <w:sz w:val="20"/>
                <w:szCs w:val="20"/>
              </w:rPr>
              <w:t xml:space="preserve"> в структуре </w:t>
            </w:r>
            <w:r>
              <w:rPr>
                <w:sz w:val="20"/>
                <w:szCs w:val="20"/>
              </w:rPr>
              <w:t xml:space="preserve">ГБУЗ «Станция скорой медицинской помощи»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 подразделения (</w:t>
            </w: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аместитель министра – начальник отдела организации оказания первичной медико-санитарной помощи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в рамках единой центральной диспетчерской мониторинга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своевременности транспортировки и медицинской эвакуации пациентов с ОКС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Специалистами ГБУЗ "Станция скорой медицинской помощи" организован в электронном виде сбор и свод сведений заполненных тайм-листов оказания медицинской помощи при ОКС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по краю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доезд</w:t>
            </w:r>
            <w:r>
              <w:rPr>
                <w:sz w:val="20"/>
                <w:szCs w:val="20"/>
              </w:rPr>
              <w:t xml:space="preserve"> бригады СМП до пациента при подозрении на ОКС с момента обращения за СМП не более 20 минут - </w:t>
            </w:r>
            <w:r>
              <w:rPr>
                <w:sz w:val="20"/>
                <w:szCs w:val="20"/>
              </w:rPr>
              <w:t xml:space="preserve">не менее 95 %</w:t>
            </w:r>
            <w:r>
              <w:rPr>
                <w:sz w:val="20"/>
                <w:szCs w:val="20"/>
              </w:rPr>
              <w:t xml:space="preserve"> случаев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оптимальное время от первичного медицинского контакта до снятия и интерпретации ЭКГ (установление диагноза) не более 10 минут - </w:t>
            </w:r>
            <w:r>
              <w:rPr>
                <w:sz w:val="20"/>
                <w:szCs w:val="20"/>
              </w:rPr>
              <w:t xml:space="preserve">не менее 95 %</w:t>
            </w:r>
            <w:r>
              <w:rPr>
                <w:sz w:val="20"/>
                <w:szCs w:val="20"/>
              </w:rPr>
              <w:t xml:space="preserve"> случаев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 xml:space="preserve">проведение тромболитической терапии при </w:t>
            </w:r>
            <w:r>
              <w:rPr>
                <w:sz w:val="20"/>
                <w:szCs w:val="20"/>
              </w:rPr>
              <w:t xml:space="preserve">ОКСпST</w:t>
            </w:r>
            <w:r>
              <w:rPr>
                <w:sz w:val="20"/>
                <w:szCs w:val="20"/>
              </w:rPr>
              <w:t xml:space="preserve"> при невозможности проведения </w:t>
            </w:r>
            <w:r>
              <w:rPr>
                <w:sz w:val="20"/>
                <w:szCs w:val="20"/>
              </w:rPr>
              <w:t xml:space="preserve">чрескожного</w:t>
            </w:r>
            <w:r>
              <w:rPr>
                <w:sz w:val="20"/>
                <w:szCs w:val="20"/>
              </w:rPr>
              <w:t xml:space="preserve"> коронарного вмешательства в течение 120 минут от времени установления диагноза </w:t>
            </w:r>
            <w:r>
              <w:rPr>
                <w:sz w:val="20"/>
                <w:szCs w:val="20"/>
              </w:rPr>
              <w:t xml:space="preserve">не менее 95 % от общего числа </w:t>
            </w:r>
            <w:r>
              <w:rPr>
                <w:sz w:val="20"/>
                <w:szCs w:val="20"/>
              </w:rPr>
              <w:t xml:space="preserve">ОКСпST</w:t>
            </w:r>
            <w:r>
              <w:rPr>
                <w:sz w:val="20"/>
                <w:szCs w:val="20"/>
              </w:rPr>
              <w:t xml:space="preserve">, имеющих показания к </w:t>
            </w:r>
            <w:r>
              <w:rPr>
                <w:sz w:val="20"/>
                <w:szCs w:val="20"/>
              </w:rPr>
              <w:t xml:space="preserve">тромболитической терапии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аместитель министра – начальник отдела организации оказания первичной медико-санитарной помощи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по скорой медицинской помощи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работы всех выездных бригад СМП в полном составе,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регламентированном Порядком оказания скорой, в том числе скорой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специализированной, медицинской помощи, утвержденным приказом Минздрава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 от 20.06.2013 № 388н «Об утверждении порядка оказания скорой, в том числе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скорой специализированной, медицинской помощи», а также обеспечение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достижения показателя укомплектованности (соотношение числа занятых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должностей к числу штатных должностей) водителей автомобилей СМП до значения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 менее 85 %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Доукомплектование выездных бригад врачами</w:t>
            </w:r>
            <w:r>
              <w:rPr>
                <w:sz w:val="20"/>
                <w:szCs w:val="20"/>
              </w:rPr>
              <w:t xml:space="preserve"> (10 специалистов)</w:t>
            </w:r>
            <w:r>
              <w:rPr>
                <w:sz w:val="20"/>
                <w:szCs w:val="20"/>
              </w:rPr>
              <w:t xml:space="preserve"> и фельдшерами</w:t>
            </w:r>
            <w:r>
              <w:rPr>
                <w:sz w:val="20"/>
                <w:szCs w:val="20"/>
              </w:rPr>
              <w:t xml:space="preserve"> (8 специалистов)</w:t>
            </w:r>
            <w:r>
              <w:rPr>
                <w:sz w:val="20"/>
                <w:szCs w:val="20"/>
              </w:rPr>
              <w:t xml:space="preserve">, водителями</w:t>
            </w:r>
            <w:r>
              <w:rPr>
                <w:sz w:val="20"/>
                <w:szCs w:val="20"/>
              </w:rPr>
              <w:t xml:space="preserve"> (7 специалистов)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Доля выездных бригад СМП в полном составе – не менее 80%;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укомплектованность водителей автомобилей СМП – не менее 85 %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аместитель министра – начальник отдела организации оказания первичной медико-санитарной помощи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по скорой медицинской помощи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Совершенствование системы мер по диагностике ОКС на догоспитальном этапе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</w:t>
            </w:r>
            <w:r>
              <w:rPr>
                <w:sz w:val="20"/>
                <w:szCs w:val="20"/>
                <w:lang w:eastAsia="en-US"/>
              </w:rPr>
              <w:t xml:space="preserve">ктуализировано положение о дистанционном консультативном центре по расшифровке ЭКГ и консультированию бригад СМП.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 инструктаж сотрудников СМП о порядке направления ЭКГ и консультировании </w:t>
            </w:r>
            <w:r>
              <w:rPr>
                <w:sz w:val="20"/>
                <w:szCs w:val="20"/>
                <w:lang w:eastAsia="en-US"/>
              </w:rPr>
              <w:t xml:space="preserve">спецуаилистами</w:t>
            </w:r>
            <w:r>
              <w:rPr>
                <w:sz w:val="20"/>
                <w:szCs w:val="20"/>
                <w:lang w:eastAsia="en-US"/>
              </w:rPr>
              <w:t xml:space="preserve"> Центра.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Организовано направление ЭКГ на расшифровку выездными бригадами СМП при подозрении на ОКС в 100% случаев в ЕДЦ через систему "</w:t>
            </w:r>
            <w:r>
              <w:rPr>
                <w:sz w:val="20"/>
                <w:szCs w:val="20"/>
                <w:lang w:eastAsia="en-US"/>
              </w:rPr>
              <w:t xml:space="preserve">Кардиометр</w:t>
            </w:r>
            <w:r>
              <w:rPr>
                <w:sz w:val="20"/>
                <w:szCs w:val="20"/>
                <w:lang w:eastAsia="en-US"/>
              </w:rPr>
              <w:t xml:space="preserve">". Консультации по ведению и маршрутизацию пациентов с подозрением на ОКС проводятся дежурным врачом ССМП с протоколированием заключения консультации в МИС ССМП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доля бригад СМП районных подстанций, направляющих ЭКГ для дистанционной расшифровки при подозрении на ОКС -100 %;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среднее время для проведения дистанционной расшифровки и обратной </w:t>
            </w:r>
            <w:r>
              <w:rPr>
                <w:sz w:val="20"/>
                <w:szCs w:val="20"/>
              </w:rPr>
              <w:t xml:space="preserve">связи с бригадой СМП - не более 5 минут от момента получения ЭКГ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аместитель министра – начальник отдела организации оказания первичной медико-санитарной помощи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по скорой медицинской помощи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симуляционно-тренинговых школ для медицинских работников бригад СМП по ведению пациентов с ОКС, включая обучение по интерпретации ЭКГ, сердечно-легочной реанимации, проведению ТЛТ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</w:t>
            </w:r>
            <w:r>
              <w:rPr>
                <w:sz w:val="20"/>
                <w:szCs w:val="20"/>
              </w:rPr>
              <w:t xml:space="preserve"> региональным приказом образовательный план симуляционно-тренинговых школ на учебных базах с соответствующим симуляционным оборудованием, </w:t>
            </w:r>
            <w:r>
              <w:rPr>
                <w:sz w:val="20"/>
                <w:szCs w:val="20"/>
              </w:rPr>
              <w:t xml:space="preserve">объемом</w:t>
            </w:r>
            <w:r>
              <w:rPr>
                <w:sz w:val="20"/>
                <w:szCs w:val="20"/>
              </w:rPr>
              <w:t xml:space="preserve"> не менее 36 часов, только в очном формате;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Направлено на обучение не менее 30% </w:t>
            </w:r>
            <w:r>
              <w:rPr>
                <w:sz w:val="20"/>
                <w:szCs w:val="20"/>
              </w:rPr>
              <w:t xml:space="preserve">мед.работников</w:t>
            </w:r>
            <w:r>
              <w:rPr>
                <w:sz w:val="20"/>
                <w:szCs w:val="20"/>
              </w:rPr>
              <w:t xml:space="preserve"> выездных бригад в год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фельдшеров и врачей СМП в симуляционно-тренинговых школах </w:t>
            </w:r>
            <w:r>
              <w:rPr>
                <w:sz w:val="20"/>
                <w:szCs w:val="20"/>
              </w:rPr>
              <w:t xml:space="preserve">не менее 30 % ежегодно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кадровой политики,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по скорой медицинской помощи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учебных классов на базе «головной» стации СМП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проведения текущих занятий по оказанию экстренной медицинской помощи,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реанимационных пособий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региональным приказом</w:t>
            </w:r>
            <w:r>
              <w:rPr>
                <w:sz w:val="20"/>
                <w:szCs w:val="20"/>
              </w:rPr>
              <w:t xml:space="preserve"> организация работы </w:t>
            </w:r>
            <w:r>
              <w:rPr>
                <w:sz w:val="20"/>
                <w:szCs w:val="20"/>
              </w:rPr>
              <w:t xml:space="preserve">учебных классов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2025г Организован 1 учебный класс</w:t>
            </w:r>
            <w:r>
              <w:rPr>
                <w:sz w:val="20"/>
                <w:szCs w:val="20"/>
              </w:rPr>
              <w:t xml:space="preserve"> на базе </w:t>
            </w:r>
            <w:r>
              <w:rPr>
                <w:sz w:val="20"/>
                <w:szCs w:val="20"/>
              </w:rPr>
              <w:t xml:space="preserve">ГБУЗ «ССМП»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2026г - Организован 1 учебный класс на базе КБ №4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2027г Организован 1 учебный класс на базе Агинской окружной больницы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по скорой медицинской помощи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 2030 году достижение доли специализированных выездных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бригад СМП анестезиологии-реанимации значения не менее 5 % от общего числа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выездных бригад СМП, но не менее 1 выездной бригады СМП анестезиологии-реанимации на субъект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Формирование специализированных </w:t>
            </w:r>
            <w:r>
              <w:rPr>
                <w:color w:val="000000" w:themeColor="text1"/>
                <w:sz w:val="20"/>
                <w:szCs w:val="20"/>
              </w:rPr>
              <w:t xml:space="preserve">анестезиологичски</w:t>
            </w: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</w:rPr>
              <w:t xml:space="preserve">реанимационных бригад СМП. Укомплектование анестезиологами-</w:t>
            </w:r>
            <w:r>
              <w:rPr>
                <w:color w:val="000000" w:themeColor="text1"/>
                <w:sz w:val="20"/>
                <w:szCs w:val="20"/>
              </w:rPr>
              <w:t xml:space="preserve">реаниматоогами</w:t>
            </w:r>
            <w:r>
              <w:rPr>
                <w:color w:val="000000" w:themeColor="text1"/>
                <w:sz w:val="20"/>
                <w:szCs w:val="20"/>
              </w:rPr>
              <w:t xml:space="preserve">, техническим оснащением.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ол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  <w:t xml:space="preserve"> специализированных выездных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бригад СМП анестезиологии-</w:t>
            </w:r>
            <w:r>
              <w:rPr>
                <w:sz w:val="20"/>
                <w:szCs w:val="20"/>
              </w:rPr>
              <w:t xml:space="preserve">реанимации от общего числа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выездных бригад </w:t>
            </w:r>
            <w:r>
              <w:rPr>
                <w:sz w:val="20"/>
                <w:szCs w:val="20"/>
              </w:rPr>
              <w:t xml:space="preserve">не менее 5 %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аместитель министра – начальник отдела организации оказания </w:t>
            </w:r>
            <w:r>
              <w:rPr>
                <w:sz w:val="20"/>
                <w:szCs w:val="20"/>
              </w:rPr>
              <w:t xml:space="preserve">первичной медико-санитарной помощи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по скорой медицинской помощи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9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структуры специализированной, в том числе высокотехнологичной медицинской помощи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рентгенэндоваскулярных лечебных вмешательств пациентам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ОКС в установленные КР сроки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Силами ЦУР ССЗ организован и ведется мониторинг маршрутизации пациентов с ОКС в стационары с возможностью ЧКВ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</w:t>
            </w:r>
            <w:r>
              <w:rPr>
                <w:sz w:val="20"/>
                <w:szCs w:val="20"/>
              </w:rPr>
              <w:t xml:space="preserve"> доля переведенных пациентов с </w:t>
            </w:r>
            <w:r>
              <w:rPr>
                <w:sz w:val="20"/>
                <w:szCs w:val="20"/>
              </w:rPr>
              <w:t xml:space="preserve">ИМпST</w:t>
            </w:r>
            <w:r>
              <w:rPr>
                <w:sz w:val="20"/>
                <w:szCs w:val="20"/>
              </w:rPr>
              <w:t xml:space="preserve"> в РСЦ из ПСО или непрофильных МО при доступности первичного ЧКВ не менее 95</w:t>
            </w:r>
            <w:r>
              <w:rPr>
                <w:sz w:val="20"/>
                <w:szCs w:val="20"/>
              </w:rPr>
              <w:t xml:space="preserve">%;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доля переведенных пациентов с </w:t>
            </w:r>
            <w:r>
              <w:rPr>
                <w:sz w:val="20"/>
                <w:szCs w:val="20"/>
              </w:rPr>
              <w:t xml:space="preserve">ИМпST</w:t>
            </w:r>
            <w:r>
              <w:rPr>
                <w:sz w:val="20"/>
                <w:szCs w:val="20"/>
              </w:rPr>
              <w:t xml:space="preserve"> в течение 2-24 часов после эффективного тромболизиса в РСЦ из ПСО или непрофильных МО при невозможности проведения первичного ЧКВ не менее 95</w:t>
            </w:r>
            <w:r>
              <w:rPr>
                <w:sz w:val="20"/>
                <w:szCs w:val="20"/>
              </w:rPr>
              <w:t xml:space="preserve">%;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 xml:space="preserve">доля незамедлительных переводов пациентов с </w:t>
            </w:r>
            <w:r>
              <w:rPr>
                <w:sz w:val="20"/>
                <w:szCs w:val="20"/>
              </w:rPr>
              <w:t xml:space="preserve">ИМпST</w:t>
            </w:r>
            <w:r>
              <w:rPr>
                <w:sz w:val="20"/>
                <w:szCs w:val="20"/>
              </w:rPr>
              <w:t xml:space="preserve"> в РСЦ из ПСО или непрофильных МО после неэффективного тромболизиса не менее 95</w:t>
            </w:r>
            <w:r>
              <w:rPr>
                <w:sz w:val="20"/>
                <w:szCs w:val="20"/>
              </w:rPr>
              <w:t xml:space="preserve">%;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 xml:space="preserve">доля переведенных пациентов с </w:t>
            </w:r>
            <w:r>
              <w:rPr>
                <w:sz w:val="20"/>
                <w:szCs w:val="20"/>
              </w:rPr>
              <w:t xml:space="preserve">ИМбпST</w:t>
            </w:r>
            <w:r>
              <w:rPr>
                <w:sz w:val="20"/>
                <w:szCs w:val="20"/>
              </w:rPr>
              <w:t xml:space="preserve"> из ПСО в РСЦ в сроки, установленные КР, но не </w:t>
            </w:r>
            <w:r>
              <w:rPr>
                <w:sz w:val="20"/>
                <w:szCs w:val="20"/>
              </w:rPr>
              <w:t xml:space="preserve">позднее 24 часов не менее 90</w:t>
            </w:r>
            <w:r>
              <w:rPr>
                <w:sz w:val="20"/>
                <w:szCs w:val="20"/>
              </w:rPr>
              <w:t xml:space="preserve">%;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>
              <w:rPr>
                <w:sz w:val="20"/>
                <w:szCs w:val="20"/>
              </w:rPr>
              <w:t xml:space="preserve">доля переведенных пациентов с </w:t>
            </w:r>
            <w:r>
              <w:rPr>
                <w:sz w:val="20"/>
                <w:szCs w:val="20"/>
              </w:rPr>
              <w:t xml:space="preserve">ОКСбпST</w:t>
            </w:r>
            <w:r>
              <w:rPr>
                <w:sz w:val="20"/>
                <w:szCs w:val="20"/>
              </w:rPr>
              <w:t xml:space="preserve"> промежуточного риска из ПСО в РСЦ в сроки, установленные КР, но не позднее 72 часов </w:t>
            </w: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е менее 90</w:t>
            </w:r>
            <w:r>
              <w:rPr>
                <w:sz w:val="20"/>
                <w:szCs w:val="20"/>
              </w:rPr>
              <w:t xml:space="preserve">%.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- начальник отдела организации медицинской помощи взрослому населению, ГВС кардиолог, ГВС по </w:t>
            </w:r>
            <w:r>
              <w:rPr>
                <w:sz w:val="20"/>
                <w:szCs w:val="20"/>
              </w:rPr>
              <w:t xml:space="preserve">рентгенэндоваскулярны</w:t>
            </w:r>
            <w:r>
              <w:rPr>
                <w:sz w:val="20"/>
                <w:szCs w:val="20"/>
              </w:rPr>
              <w:t xml:space="preserve">м</w:t>
            </w:r>
            <w:r>
              <w:rPr>
                <w:sz w:val="20"/>
                <w:szCs w:val="20"/>
              </w:rPr>
              <w:t xml:space="preserve"> методам лечения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Главные врачи МО</w:t>
            </w:r>
            <w:r>
              <w:rPr>
                <w:sz w:val="20"/>
                <w:szCs w:val="20"/>
                <w:highlight w:val="none"/>
              </w:rPr>
              <w:t xml:space="preserve">, на базе которых развернуты ПСО и РСЦ</w:t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доли профильной госпитализации пациентов с острой СН, декомпенсацией хронической СН, заболеваниями миокарда, эндокарда и перикарда, тромбоэмболией легочной артерии, легочной гипертонией в профильные отделения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палатой ре</w:t>
            </w:r>
            <w:r>
              <w:rPr>
                <w:sz w:val="20"/>
                <w:szCs w:val="20"/>
              </w:rPr>
              <w:t xml:space="preserve">анимации и интенсивной терапии (далее –ПРИТ), специализирующиеся на оказании медицинской помощи при хронической СН – 95 %, при невозможности профильной госпитализации – телемедицинское сопровождение врачами кардиологами центров хронической СН не менее 90 %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Утверждены на региональном уровне </w:t>
            </w:r>
            <w:r>
              <w:rPr>
                <w:sz w:val="20"/>
                <w:szCs w:val="20"/>
              </w:rPr>
              <w:t xml:space="preserve">маршрутизация пациентов </w:t>
            </w:r>
            <w:r>
              <w:rPr>
                <w:sz w:val="20"/>
                <w:szCs w:val="20"/>
              </w:rPr>
              <w:t xml:space="preserve">с острой СН, декомпенсацией хронической СН, заболеваниями миокарда, эндокарда и перикарда, тромбоэмболией легочной артерии, легочной гипертонией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ол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  <w:t xml:space="preserve"> профильной госпитализаци</w:t>
            </w:r>
            <w:r>
              <w:rPr>
                <w:sz w:val="20"/>
                <w:szCs w:val="20"/>
              </w:rPr>
              <w:t xml:space="preserve">и - </w:t>
            </w:r>
            <w:r>
              <w:rPr>
                <w:sz w:val="20"/>
                <w:szCs w:val="20"/>
              </w:rPr>
              <w:t xml:space="preserve">95 %;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телемедицинское сопровождение врачами кардиологами центров хронической СН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не менее 90 %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организации работы сосудистых це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нтров, ГВС кардиолог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Главные врачи МО, оказывающих МП при </w:t>
            </w:r>
            <w:r>
              <w:rPr>
                <w:sz w:val="20"/>
                <w:szCs w:val="20"/>
                <w:highlight w:val="none"/>
              </w:rPr>
              <w:t xml:space="preserve">середчно</w:t>
            </w:r>
            <w:r>
              <w:rPr>
                <w:sz w:val="20"/>
                <w:szCs w:val="20"/>
                <w:highlight w:val="none"/>
              </w:rPr>
              <w:t xml:space="preserve">-сосудистых заболеваниях</w:t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госпитализации не менее 95 % </w:t>
            </w:r>
            <w:r>
              <w:rPr>
                <w:sz w:val="20"/>
                <w:szCs w:val="20"/>
              </w:rPr>
              <w:t xml:space="preserve">пациентов </w:t>
            </w:r>
            <w:r>
              <w:rPr>
                <w:sz w:val="20"/>
                <w:szCs w:val="20"/>
              </w:rPr>
              <w:t xml:space="preserve">с нарушениями сердечного ритма и проводимости </w:t>
            </w:r>
            <w:r>
              <w:rPr>
                <w:sz w:val="20"/>
                <w:szCs w:val="20"/>
              </w:rPr>
              <w:t xml:space="preserve">в профильные</w:t>
            </w:r>
            <w:r>
              <w:rPr>
                <w:sz w:val="20"/>
                <w:szCs w:val="20"/>
              </w:rPr>
              <w:t xml:space="preserve"> кардиологические отделения с ПРИТ или в отделения хирургического лечения </w:t>
            </w:r>
            <w:r>
              <w:rPr>
                <w:sz w:val="20"/>
                <w:szCs w:val="20"/>
              </w:rPr>
              <w:t xml:space="preserve">сложных нарушений ритма сердца и электрокардиостимуляции пациентов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 сложными нарушениями ритма сердца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Утверждены на региональном уровне </w:t>
            </w:r>
            <w:r>
              <w:rPr>
                <w:sz w:val="20"/>
                <w:szCs w:val="20"/>
              </w:rPr>
              <w:t xml:space="preserve">маршрутизация пациентов с </w:t>
            </w:r>
            <w:r>
              <w:rPr>
                <w:sz w:val="20"/>
                <w:szCs w:val="20"/>
              </w:rPr>
              <w:t xml:space="preserve">нарушениями сердечного ритма и проводимости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ол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  <w:t xml:space="preserve"> профильной госпитализации </w:t>
            </w:r>
            <w:r>
              <w:rPr>
                <w:sz w:val="20"/>
                <w:szCs w:val="20"/>
              </w:rPr>
              <w:t xml:space="preserve">пациентов </w:t>
            </w:r>
            <w:r>
              <w:rPr>
                <w:sz w:val="20"/>
                <w:szCs w:val="20"/>
              </w:rPr>
              <w:t xml:space="preserve">с нарушениями сердечного ритма и проводимости </w:t>
            </w:r>
            <w:r>
              <w:rPr>
                <w:sz w:val="20"/>
                <w:szCs w:val="20"/>
              </w:rPr>
              <w:t xml:space="preserve">не менее 95 %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ГВС кардиолог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Главные врачи МО, оказывающих МП при </w:t>
            </w:r>
            <w:r>
              <w:rPr>
                <w:sz w:val="20"/>
                <w:szCs w:val="20"/>
                <w:highlight w:val="none"/>
              </w:rPr>
              <w:t xml:space="preserve">середчно</w:t>
            </w:r>
            <w:r>
              <w:rPr>
                <w:sz w:val="20"/>
                <w:szCs w:val="20"/>
                <w:highlight w:val="none"/>
              </w:rPr>
              <w:t xml:space="preserve">-сосудистых заболеваниях</w:t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выбора стратегии при ФП/ТП (контроль ритма или частоты)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100 % случаев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Обучение 100% терапевтов, кардиологов клиническим рекомендациям ФП/ТП. Контроль заведующих терапевтическими </w:t>
            </w:r>
            <w:r>
              <w:rPr>
                <w:color w:val="000000" w:themeColor="text1"/>
                <w:sz w:val="20"/>
                <w:szCs w:val="20"/>
              </w:rPr>
              <w:t xml:space="preserve">отделениеми</w:t>
            </w:r>
            <w:r>
              <w:rPr>
                <w:color w:val="000000" w:themeColor="text1"/>
                <w:sz w:val="20"/>
                <w:szCs w:val="20"/>
              </w:rPr>
              <w:t xml:space="preserve"> поликлинических </w:t>
            </w:r>
            <w:r>
              <w:rPr>
                <w:color w:val="000000" w:themeColor="text1"/>
                <w:sz w:val="20"/>
                <w:szCs w:val="20"/>
              </w:rPr>
              <w:t xml:space="preserve">подразделений  за</w:t>
            </w:r>
            <w:r>
              <w:rPr>
                <w:color w:val="000000" w:themeColor="text1"/>
                <w:sz w:val="20"/>
                <w:szCs w:val="20"/>
              </w:rPr>
              <w:t xml:space="preserve"> направлением данной </w:t>
            </w:r>
            <w:r>
              <w:rPr>
                <w:color w:val="000000" w:themeColor="text1"/>
                <w:sz w:val="20"/>
                <w:szCs w:val="20"/>
              </w:rPr>
              <w:t xml:space="preserve">кагорты</w:t>
            </w:r>
            <w:r>
              <w:rPr>
                <w:color w:val="000000" w:themeColor="text1"/>
                <w:sz w:val="20"/>
                <w:szCs w:val="20"/>
              </w:rPr>
              <w:t xml:space="preserve"> пациентов на ВМП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определение выбранной стратегии ведения пациента с записью в амбулаторной или стационарной электронной карте в случае оказания медицинской помощи при ФП/ТП </w:t>
            </w:r>
            <w:r>
              <w:rPr>
                <w:sz w:val="20"/>
                <w:szCs w:val="20"/>
              </w:rPr>
              <w:t xml:space="preserve">100 %;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обеспечение направления на высокотехнологичную медицинскую помощь пациентов с ФП/ТП в течение 30 дней с момента выявления показаний </w:t>
            </w:r>
            <w:r>
              <w:rPr>
                <w:sz w:val="20"/>
                <w:szCs w:val="20"/>
              </w:rPr>
              <w:t xml:space="preserve">не менее 70 %.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ГВС </w:t>
            </w:r>
            <w:r>
              <w:rPr>
                <w:sz w:val="20"/>
                <w:szCs w:val="20"/>
                <w:highlight w:val="none"/>
              </w:rPr>
              <w:t xml:space="preserve">аритмолог</w:t>
            </w:r>
            <w:r>
              <w:rPr>
                <w:sz w:val="20"/>
                <w:szCs w:val="20"/>
                <w:highlight w:val="none"/>
              </w:rPr>
              <w:t xml:space="preserve">,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Главные врачи МО, оказывающих МП при </w:t>
            </w:r>
            <w:r>
              <w:rPr>
                <w:sz w:val="20"/>
                <w:szCs w:val="20"/>
                <w:highlight w:val="none"/>
              </w:rPr>
              <w:t xml:space="preserve">середчно</w:t>
            </w:r>
            <w:r>
              <w:rPr>
                <w:sz w:val="20"/>
                <w:szCs w:val="20"/>
                <w:highlight w:val="none"/>
              </w:rPr>
              <w:t xml:space="preserve">-сосудистых заболеваниях</w:t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 2030 году достижени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  <w:t xml:space="preserve"> доли проведения ЭКМО-СЛР пациентам, доставленным в ст</w:t>
            </w:r>
            <w:r>
              <w:rPr>
                <w:sz w:val="20"/>
                <w:szCs w:val="20"/>
              </w:rPr>
              <w:t xml:space="preserve">ационар с диагнозом «Внезапная сердечная смерть, так описанная» (соответствует коду МКБ-10 I46.1), значения не менее 1 % от общего числа пациентов, доставленных в стационар с диагнозом «Внезапная сердечная смерть, так описанная» (соответствует коду МКБ-10 </w:t>
            </w:r>
            <w:r>
              <w:rPr>
                <w:sz w:val="20"/>
                <w:szCs w:val="20"/>
              </w:rPr>
              <w:t xml:space="preserve">I46.1)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Оснащение стационаров, оказывающих </w:t>
            </w:r>
            <w:r>
              <w:rPr>
                <w:color w:val="000000" w:themeColor="text1"/>
                <w:sz w:val="20"/>
                <w:szCs w:val="20"/>
              </w:rPr>
              <w:t xml:space="preserve">эксренную</w:t>
            </w:r>
            <w:r>
              <w:rPr>
                <w:color w:val="000000" w:themeColor="text1"/>
                <w:sz w:val="20"/>
                <w:szCs w:val="20"/>
              </w:rPr>
              <w:t xml:space="preserve"> помощь аппаратами ЭКМО-СР. Обучение 100% врачей реаниматологов работе с аппаратом ЭКМО-СР.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Доля проведения ЭКМО-СЛР пациентам, доставленным в стационар с диагнозом «Внезапная сердечная смерть, так описанная» от общего числа пациентов, доставленных в стационар с диагнозом «Внезапная сердечная смерть, так </w:t>
            </w:r>
            <w:r>
              <w:rPr>
                <w:sz w:val="20"/>
                <w:szCs w:val="20"/>
                <w:highlight w:val="none"/>
              </w:rPr>
              <w:t xml:space="preserve">описанная»</w:t>
            </w:r>
            <w:r>
              <w:rPr>
                <w:sz w:val="20"/>
                <w:szCs w:val="20"/>
                <w:highlight w:val="none"/>
              </w:rPr>
              <w:t xml:space="preserve">не</w:t>
            </w:r>
            <w:r>
              <w:rPr>
                <w:sz w:val="20"/>
                <w:szCs w:val="20"/>
                <w:highlight w:val="none"/>
              </w:rPr>
              <w:t xml:space="preserve"> менее 1 %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Главные врачи МО, оказывающих </w:t>
            </w:r>
            <w:r>
              <w:rPr>
                <w:sz w:val="20"/>
                <w:szCs w:val="20"/>
                <w:highlight w:val="none"/>
              </w:rPr>
              <w:t xml:space="preserve">специализированную, в </w:t>
            </w:r>
            <w:r>
              <w:rPr>
                <w:sz w:val="20"/>
                <w:szCs w:val="20"/>
                <w:highlight w:val="none"/>
              </w:rPr>
              <w:t xml:space="preserve">т.ч</w:t>
            </w:r>
            <w:r>
              <w:rPr>
                <w:sz w:val="20"/>
                <w:szCs w:val="20"/>
                <w:highlight w:val="none"/>
              </w:rPr>
              <w:t xml:space="preserve">. высокотехнологичную, </w:t>
            </w:r>
            <w:r>
              <w:rPr>
                <w:sz w:val="20"/>
                <w:szCs w:val="20"/>
                <w:highlight w:val="none"/>
              </w:rPr>
              <w:t xml:space="preserve">МП при </w:t>
            </w:r>
            <w:r>
              <w:rPr>
                <w:sz w:val="20"/>
                <w:szCs w:val="20"/>
                <w:highlight w:val="none"/>
              </w:rPr>
              <w:t xml:space="preserve">середчно</w:t>
            </w:r>
            <w:r>
              <w:rPr>
                <w:sz w:val="20"/>
                <w:szCs w:val="20"/>
                <w:highlight w:val="none"/>
              </w:rPr>
              <w:t xml:space="preserve">-сосудистых заболеваниях</w:t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Расширение функций и полномочий Центра управления рисками</w:t>
            </w:r>
            <w:r>
              <w:rPr>
                <w:sz w:val="20"/>
                <w:szCs w:val="20"/>
              </w:rPr>
              <w:t xml:space="preserve">, обес</w:t>
            </w:r>
            <w:r>
              <w:rPr>
                <w:sz w:val="20"/>
                <w:szCs w:val="20"/>
              </w:rPr>
              <w:t xml:space="preserve">печивающего консолидацию и анализ оперативных данных мониторингов, отчетов, регистров и других форм информационного взаимодействия с разработкой мер развития и совершенствования организации медицинской помощи пациентам с ССЗ в субъекте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</w:t>
            </w:r>
            <w:r>
              <w:rPr>
                <w:sz w:val="20"/>
                <w:szCs w:val="20"/>
              </w:rPr>
              <w:t xml:space="preserve">025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Утверждены на региональном уровне расширенные функции и полномочия Центра управления рисками), обеспечивающий консолидацию и анализ оперативных данных мониторингов, отчетов, регистров и других форм информационного взаимодействия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Актуализировано положение о Центре</w:t>
            </w:r>
            <w:r>
              <w:rPr>
                <w:sz w:val="20"/>
                <w:szCs w:val="20"/>
                <w:highlight w:val="none"/>
              </w:rPr>
              <w:t xml:space="preserve"> управления рисками на базе </w:t>
            </w:r>
            <w:r>
              <w:rPr>
                <w:sz w:val="20"/>
                <w:szCs w:val="20"/>
                <w:highlight w:val="none"/>
              </w:rPr>
              <w:t xml:space="preserve">ГАУЗ «ЗККБ»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ЦУР обеспечивает контроль соблюден</w:t>
            </w:r>
            <w:r>
              <w:rPr>
                <w:sz w:val="20"/>
                <w:szCs w:val="20"/>
                <w:highlight w:val="none"/>
              </w:rPr>
              <w:t xml:space="preserve">ия маршрутизации пациентов с сердечно-сосудистыми заболеваниями в крае, соответствия качества медицинской помощи клиническим рекомендациям при оказании первичной медико-санитарной, первичной специализированной, специализированной, скорой медицинской помощи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ГВС по организации работы сосудистых центров,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главный врач ГАУЗ «ЗККБ»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руководитель ЦУР</w:t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8.7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обеспечения выполнения ОФЭКТ и ПЭТ в регионе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и/или разработать маршрутизацию пациентов, имеющих показания к данным исследованиям, в близлежащие субъекты для достижения целевого показателя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ФП «БССЗ»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Утверждена </w:t>
            </w:r>
            <w:r>
              <w:rPr>
                <w:sz w:val="20"/>
                <w:szCs w:val="20"/>
              </w:rPr>
              <w:t xml:space="preserve">маршрутизаци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  <w:t xml:space="preserve"> пациентов, имеющих показания к данным исследованиям, в близлежащие субъекты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Обеспечено проведение ОФЭКГ и ПЭТ в соответствии с плановыми значениями РП БССЗ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Минздрав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Забайкалького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края,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ГВС кардиолог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,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Главные врачи МО, оказывающих МП при </w:t>
            </w:r>
            <w:r>
              <w:rPr>
                <w:sz w:val="20"/>
                <w:szCs w:val="20"/>
                <w:highlight w:val="none"/>
              </w:rPr>
              <w:t xml:space="preserve">середчно</w:t>
            </w:r>
            <w:r>
              <w:rPr>
                <w:sz w:val="20"/>
                <w:szCs w:val="20"/>
                <w:highlight w:val="none"/>
              </w:rPr>
              <w:t xml:space="preserve">-сосудистых заболеваниях</w:t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8.8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доли профильной госпитализации пациентов с ОНМК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профильные отделения для лечения пациентов с ОНМК </w:t>
            </w:r>
            <w:r>
              <w:rPr>
                <w:sz w:val="20"/>
                <w:szCs w:val="20"/>
              </w:rPr>
              <w:t xml:space="preserve">(РСЦ и ПСО) не менее 95 %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Актуализированы приказы о маршрутизации пациентов с ОНМК и патологией брахиоцефальных артерий. </w:t>
            </w:r>
            <w:r>
              <w:rPr>
                <w:sz w:val="20"/>
                <w:szCs w:val="20"/>
              </w:rPr>
              <w:t xml:space="preserve">Разработан и утв</w:t>
            </w:r>
            <w:r>
              <w:rPr>
                <w:sz w:val="20"/>
                <w:szCs w:val="20"/>
              </w:rPr>
              <w:t xml:space="preserve">ержден регламент контроля. Возможности МИС позволяют осуществлять ежедневный мониторинг за маршрутизацией пациентов. Не менее 80% соответствующих врачей проинструктированы о необходимости соблюдения приказов о маршрутизации и ознакомлены с ним под подпись.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ол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  <w:t xml:space="preserve"> профильной госпитализации пациентов с ОНМК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профильные отделения для лечения </w:t>
            </w:r>
            <w:r>
              <w:rPr>
                <w:sz w:val="20"/>
                <w:szCs w:val="20"/>
              </w:rPr>
              <w:t xml:space="preserve">пациентов с ОНМК (РСЦ и ПСО)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 менее 95 %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Минздрав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Забайкалького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края,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 ГВС невролог</w:t>
            </w:r>
            <w:r>
              <w:rPr>
                <w:sz w:val="20"/>
                <w:szCs w:val="20"/>
                <w:highlight w:val="none"/>
              </w:rPr>
              <w:t xml:space="preserve">,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Главные врачи МО</w:t>
            </w:r>
            <w:r>
              <w:rPr>
                <w:sz w:val="20"/>
                <w:szCs w:val="20"/>
                <w:highlight w:val="none"/>
              </w:rPr>
              <w:t xml:space="preserve">, на </w:t>
            </w:r>
            <w:r>
              <w:rPr>
                <w:sz w:val="20"/>
                <w:szCs w:val="20"/>
                <w:highlight w:val="none"/>
              </w:rPr>
              <w:t xml:space="preserve">базе которых развернуты ПСО и РСЦ</w:t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8.9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выполнения не менее 145 операций коронарного шунтирования в год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МО разработаны соответствующие ЛНА. 100% сотрудников ознакомлены с ними под подпись. Утверждены соответствующие регламенты контроля. Установлены соответствующие КПЭ для руководителей МО.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145 операций коронарного шунтирования в год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</w:t>
            </w:r>
            <w:r>
              <w:rPr>
                <w:sz w:val="20"/>
                <w:szCs w:val="20"/>
              </w:rPr>
              <w:t xml:space="preserve">рентгенэндоваскулярны</w:t>
            </w:r>
            <w:r>
              <w:rPr>
                <w:sz w:val="20"/>
                <w:szCs w:val="20"/>
              </w:rPr>
              <w:t xml:space="preserve">м</w:t>
            </w:r>
            <w:r>
              <w:rPr>
                <w:sz w:val="20"/>
                <w:szCs w:val="20"/>
              </w:rPr>
              <w:t xml:space="preserve"> методам лечения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8.10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выполнения не менее 270 операций деструкций проводящих путей и </w:t>
            </w:r>
            <w:r>
              <w:rPr>
                <w:sz w:val="20"/>
                <w:szCs w:val="20"/>
              </w:rPr>
              <w:t xml:space="preserve">аритмогенных</w:t>
            </w:r>
            <w:r>
              <w:rPr>
                <w:sz w:val="20"/>
                <w:szCs w:val="20"/>
              </w:rPr>
              <w:t xml:space="preserve"> зон сердца в год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МО разработаны соответствующие ЛНА. 100% сотрудников ознакомлены с ними под подпись. Утверждены соответствующие регламенты контроля. Установлены соответствующие КПЭ для руководителей МО.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270 операций деструкций проводящих путей и </w:t>
            </w:r>
            <w:r>
              <w:rPr>
                <w:sz w:val="20"/>
                <w:szCs w:val="20"/>
              </w:rPr>
              <w:t xml:space="preserve">аритмогенных</w:t>
            </w:r>
            <w:r>
              <w:rPr>
                <w:sz w:val="20"/>
                <w:szCs w:val="20"/>
              </w:rPr>
              <w:t xml:space="preserve"> зон сердца в год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</w:t>
            </w:r>
            <w:r>
              <w:rPr>
                <w:sz w:val="20"/>
                <w:szCs w:val="20"/>
              </w:rPr>
              <w:t xml:space="preserve">аритмолог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9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Медицинская реабилитация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GB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sz w:val="20"/>
                <w:szCs w:val="20"/>
                <w:lang w:val="en-GB" w:eastAsia="en-US"/>
              </w:rPr>
              <w:t xml:space="preserve">.1</w:t>
            </w:r>
            <w:r>
              <w:rPr>
                <w:bCs/>
                <w:sz w:val="20"/>
                <w:szCs w:val="20"/>
                <w:lang w:val="en-GB"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Открытие отделений ранней медицинской реабилитации</w:t>
            </w:r>
            <w:r>
              <w:rPr>
                <w:sz w:val="20"/>
                <w:szCs w:val="20"/>
              </w:rPr>
              <w:t xml:space="preserve"> на базе ГУЗ «Петровск-Забайкальская ЦРБ», ГУЗ «Борзинская ЦРБ», ГУЗ «Чернышевская ЦРБ»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Приказ об открытии отделений </w:t>
            </w:r>
            <w:r>
              <w:rPr>
                <w:sz w:val="20"/>
                <w:szCs w:val="20"/>
                <w:lang w:eastAsia="zh-CN"/>
              </w:rPr>
              <w:t xml:space="preserve">ранней медицинской реабилитации</w:t>
            </w:r>
            <w:r>
              <w:rPr>
                <w:sz w:val="20"/>
                <w:szCs w:val="20"/>
              </w:rPr>
              <w:t xml:space="preserve"> на базе ГУЗ «Петровск-Забайкальская ЦРБ», ГУЗ «Борзинская ЦРБ», ГУЗ «Чернышевская ЦРБ»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пациентов</w:t>
            </w:r>
            <w:r>
              <w:rPr>
                <w:sz w:val="20"/>
                <w:szCs w:val="20"/>
              </w:rPr>
              <w:t xml:space="preserve"> с ССЗ, </w:t>
            </w:r>
            <w:r>
              <w:rPr>
                <w:sz w:val="20"/>
                <w:szCs w:val="20"/>
              </w:rPr>
              <w:t xml:space="preserve">получивших медицинскую реабилитацию от нуждающихся не менее </w:t>
            </w:r>
            <w:r>
              <w:rPr>
                <w:sz w:val="20"/>
                <w:szCs w:val="20"/>
              </w:rPr>
              <w:br/>
              <w:t xml:space="preserve">95 %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ГВС-</w:t>
            </w:r>
            <w:r>
              <w:rPr>
                <w:sz w:val="20"/>
                <w:szCs w:val="20"/>
                <w:lang w:eastAsia="en-US"/>
              </w:rPr>
              <w:t xml:space="preserve">реабилитолог</w:t>
            </w:r>
            <w:r>
              <w:rPr>
                <w:sz w:val="20"/>
                <w:szCs w:val="20"/>
                <w:lang w:eastAsia="en-US"/>
              </w:rPr>
              <w:t xml:space="preserve">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9.2</w:t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Обеспечение проведения мероприятий ранней медицинской реабилитации пациентов не позднее 72 часов от поступления в стационар 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В</w:t>
            </w:r>
            <w:r>
              <w:rPr>
                <w:sz w:val="20"/>
                <w:szCs w:val="20"/>
                <w:lang w:eastAsia="zh-CN"/>
              </w:rPr>
              <w:t xml:space="preserve"> МО, в составе которых функционируют отделения ранней медицинской реабилитации, 100% пациентов осуществляются мероприятия ранней медицинской реабилитации,1 раз в квартал </w:t>
            </w:r>
            <w:r>
              <w:rPr>
                <w:sz w:val="20"/>
                <w:szCs w:val="20"/>
                <w:lang w:eastAsia="zh-CN"/>
              </w:rPr>
              <w:t xml:space="preserve">проводится проверка</w:t>
            </w:r>
            <w:r>
              <w:rPr>
                <w:sz w:val="20"/>
                <w:szCs w:val="20"/>
                <w:lang w:eastAsia="zh-CN"/>
              </w:rPr>
              <w:t xml:space="preserve"> 100 </w:t>
            </w:r>
            <w:r>
              <w:rPr>
                <w:sz w:val="20"/>
                <w:szCs w:val="20"/>
                <w:lang w:eastAsia="zh-CN"/>
              </w:rPr>
              <w:t xml:space="preserve">историй болезни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Доля пациентов, получивших мероприятия ранней медицинской реабилитации не позднее 72 часов, </w:t>
            </w:r>
            <w:r>
              <w:rPr>
                <w:sz w:val="20"/>
                <w:szCs w:val="20"/>
                <w:lang w:eastAsia="zh-CN"/>
              </w:rPr>
              <w:t xml:space="preserve">не менее 70 % пациентов от числа поступивших при ОКС и не менее 90 % пациентов от числа поступивших при ОНМК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ГВС-</w:t>
            </w:r>
            <w:r>
              <w:rPr>
                <w:sz w:val="20"/>
                <w:szCs w:val="20"/>
                <w:lang w:eastAsia="en-US"/>
              </w:rPr>
              <w:t xml:space="preserve">реабилитолог</w:t>
            </w:r>
            <w:r>
              <w:rPr>
                <w:sz w:val="20"/>
                <w:szCs w:val="20"/>
                <w:lang w:eastAsia="en-US"/>
              </w:rPr>
              <w:t xml:space="preserve">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</w:t>
            </w:r>
            <w:r>
              <w:rPr>
                <w:b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Обеспечение проведения у пациентов с ОНМК оценки стандартизированного скринингового тестирования функции глотания не позднее 3 часов от поступления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в стационар, оценки </w:t>
            </w:r>
            <w:r>
              <w:rPr>
                <w:sz w:val="20"/>
                <w:szCs w:val="20"/>
                <w:lang w:eastAsia="zh-CN"/>
              </w:rPr>
              <w:t xml:space="preserve">нутритивного</w:t>
            </w:r>
            <w:r>
              <w:rPr>
                <w:sz w:val="20"/>
                <w:szCs w:val="20"/>
                <w:lang w:eastAsia="zh-CN"/>
              </w:rPr>
              <w:t xml:space="preserve"> статуса в первые 24 часа от поступления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в стационар 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 раз в квартал </w:t>
            </w:r>
            <w:r>
              <w:rPr>
                <w:sz w:val="20"/>
                <w:szCs w:val="20"/>
                <w:lang w:eastAsia="zh-CN"/>
              </w:rPr>
              <w:t xml:space="preserve">проводится проверка</w:t>
            </w:r>
            <w:r>
              <w:rPr>
                <w:sz w:val="20"/>
                <w:szCs w:val="20"/>
                <w:lang w:eastAsia="zh-CN"/>
              </w:rPr>
              <w:t xml:space="preserve"> 100 </w:t>
            </w:r>
            <w:r>
              <w:rPr>
                <w:sz w:val="20"/>
                <w:szCs w:val="20"/>
                <w:lang w:eastAsia="zh-CN"/>
              </w:rPr>
              <w:t xml:space="preserve">историй болезни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на предмет наличия </w:t>
            </w:r>
            <w:r>
              <w:rPr>
                <w:sz w:val="20"/>
                <w:szCs w:val="20"/>
                <w:lang w:eastAsia="zh-CN"/>
              </w:rPr>
              <w:t xml:space="preserve">оценки стандартизированного скринингового тестирования функции глотания не позднее 3 часов от поступления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в стационар, оценки </w:t>
            </w:r>
            <w:r>
              <w:rPr>
                <w:sz w:val="20"/>
                <w:szCs w:val="20"/>
                <w:lang w:eastAsia="zh-CN"/>
              </w:rPr>
              <w:t xml:space="preserve">нутритивного</w:t>
            </w:r>
            <w:r>
              <w:rPr>
                <w:sz w:val="20"/>
                <w:szCs w:val="20"/>
                <w:lang w:eastAsia="zh-CN"/>
              </w:rPr>
              <w:t xml:space="preserve"> статуса в первые 24 часа от поступления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в стационар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Доля </w:t>
            </w:r>
            <w:r>
              <w:rPr>
                <w:sz w:val="20"/>
                <w:szCs w:val="20"/>
                <w:lang w:eastAsia="zh-CN"/>
              </w:rPr>
              <w:t xml:space="preserve"> пациент</w:t>
            </w:r>
            <w:r>
              <w:rPr>
                <w:sz w:val="20"/>
                <w:szCs w:val="20"/>
                <w:lang w:eastAsia="zh-CN"/>
              </w:rPr>
              <w:t xml:space="preserve">ов</w:t>
            </w:r>
            <w:r>
              <w:rPr>
                <w:sz w:val="20"/>
                <w:szCs w:val="20"/>
                <w:lang w:eastAsia="zh-CN"/>
              </w:rPr>
              <w:t xml:space="preserve"> с ОНМК</w:t>
            </w:r>
            <w:r>
              <w:rPr>
                <w:sz w:val="20"/>
                <w:szCs w:val="20"/>
                <w:lang w:eastAsia="zh-CN"/>
              </w:rPr>
              <w:t xml:space="preserve">, которым</w:t>
            </w:r>
            <w:r>
              <w:rPr>
                <w:sz w:val="20"/>
                <w:szCs w:val="20"/>
                <w:lang w:eastAsia="zh-CN"/>
              </w:rPr>
              <w:t xml:space="preserve"> в первые 24 часа от поступления в стационар пров</w:t>
            </w:r>
            <w:r>
              <w:rPr>
                <w:sz w:val="20"/>
                <w:szCs w:val="20"/>
                <w:lang w:eastAsia="zh-CN"/>
              </w:rPr>
              <w:t xml:space="preserve">едена</w:t>
            </w:r>
            <w:r>
              <w:rPr>
                <w:sz w:val="20"/>
                <w:szCs w:val="20"/>
                <w:lang w:eastAsia="zh-CN"/>
              </w:rPr>
              <w:t xml:space="preserve"> оценка </w:t>
            </w:r>
            <w:r>
              <w:rPr>
                <w:sz w:val="20"/>
                <w:szCs w:val="20"/>
                <w:lang w:eastAsia="zh-CN"/>
              </w:rPr>
              <w:t xml:space="preserve">нутритивного</w:t>
            </w:r>
            <w:r>
              <w:rPr>
                <w:sz w:val="20"/>
                <w:szCs w:val="20"/>
                <w:lang w:eastAsia="zh-CN"/>
              </w:rPr>
              <w:t xml:space="preserve"> статуса и диагностика наличия дисфагии,</w:t>
            </w:r>
            <w:r>
              <w:rPr>
                <w:sz w:val="20"/>
                <w:szCs w:val="20"/>
                <w:lang w:eastAsia="zh-CN"/>
              </w:rPr>
              <w:t xml:space="preserve"> от всех пациентов с ОНМК, поступивших в стационар 100 % 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ГВС-</w:t>
            </w:r>
            <w:r>
              <w:rPr>
                <w:sz w:val="20"/>
                <w:szCs w:val="20"/>
                <w:lang w:eastAsia="en-US"/>
              </w:rPr>
              <w:t xml:space="preserve">реабилитолог</w:t>
            </w:r>
            <w:r>
              <w:rPr>
                <w:sz w:val="20"/>
                <w:szCs w:val="20"/>
                <w:lang w:eastAsia="en-US"/>
              </w:rPr>
              <w:t xml:space="preserve">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9.4</w:t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Обеспечение проведения мероприятий по ранней мобилизации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и </w:t>
            </w:r>
            <w:r>
              <w:rPr>
                <w:sz w:val="20"/>
                <w:szCs w:val="20"/>
                <w:lang w:eastAsia="zh-CN"/>
              </w:rPr>
              <w:t xml:space="preserve">вертикализации</w:t>
            </w:r>
            <w:r>
              <w:rPr>
                <w:sz w:val="20"/>
                <w:szCs w:val="20"/>
                <w:lang w:eastAsia="zh-CN"/>
              </w:rPr>
              <w:t xml:space="preserve"> пациентов с ССЗ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 раз в квартал </w:t>
            </w:r>
            <w:r>
              <w:rPr>
                <w:sz w:val="20"/>
                <w:szCs w:val="20"/>
                <w:lang w:eastAsia="zh-CN"/>
              </w:rPr>
              <w:t xml:space="preserve">проводится проверка</w:t>
            </w:r>
            <w:r>
              <w:rPr>
                <w:sz w:val="20"/>
                <w:szCs w:val="20"/>
                <w:lang w:eastAsia="zh-CN"/>
              </w:rPr>
              <w:t xml:space="preserve"> 100 </w:t>
            </w:r>
            <w:r>
              <w:rPr>
                <w:sz w:val="20"/>
                <w:szCs w:val="20"/>
                <w:lang w:eastAsia="zh-CN"/>
              </w:rPr>
              <w:t xml:space="preserve">историй болезни на предмет наличия </w:t>
            </w:r>
            <w:r>
              <w:rPr>
                <w:sz w:val="20"/>
                <w:szCs w:val="20"/>
                <w:lang w:eastAsia="zh-CN"/>
              </w:rPr>
              <w:t xml:space="preserve">мероприятий по ранней мобилизации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и </w:t>
            </w:r>
            <w:r>
              <w:rPr>
                <w:sz w:val="20"/>
                <w:szCs w:val="20"/>
                <w:lang w:eastAsia="zh-CN"/>
              </w:rPr>
              <w:t xml:space="preserve">вертикализации</w:t>
            </w:r>
            <w:r>
              <w:rPr>
                <w:sz w:val="20"/>
                <w:szCs w:val="20"/>
                <w:lang w:eastAsia="zh-CN"/>
              </w:rPr>
              <w:t xml:space="preserve"> пациентов с ССЗ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Доля</w:t>
            </w:r>
            <w:r>
              <w:rPr>
                <w:sz w:val="20"/>
                <w:szCs w:val="20"/>
                <w:lang w:eastAsia="zh-CN"/>
              </w:rPr>
              <w:t xml:space="preserve"> пациент</w:t>
            </w:r>
            <w:r>
              <w:rPr>
                <w:sz w:val="20"/>
                <w:szCs w:val="20"/>
                <w:lang w:eastAsia="zh-CN"/>
              </w:rPr>
              <w:t xml:space="preserve">о</w:t>
            </w:r>
            <w:r>
              <w:rPr>
                <w:sz w:val="20"/>
                <w:szCs w:val="20"/>
                <w:lang w:eastAsia="zh-CN"/>
              </w:rPr>
              <w:t xml:space="preserve">м</w:t>
            </w:r>
            <w:r>
              <w:rPr>
                <w:sz w:val="20"/>
                <w:szCs w:val="20"/>
                <w:lang w:eastAsia="zh-CN"/>
              </w:rPr>
              <w:t xml:space="preserve">, которым</w:t>
            </w:r>
            <w:r>
              <w:rPr>
                <w:sz w:val="20"/>
                <w:szCs w:val="20"/>
                <w:lang w:eastAsia="zh-CN"/>
              </w:rPr>
              <w:t xml:space="preserve"> пров</w:t>
            </w:r>
            <w:r>
              <w:rPr>
                <w:sz w:val="20"/>
                <w:szCs w:val="20"/>
                <w:lang w:eastAsia="zh-CN"/>
              </w:rPr>
              <w:t xml:space="preserve">едены</w:t>
            </w:r>
            <w:r>
              <w:rPr>
                <w:sz w:val="20"/>
                <w:szCs w:val="20"/>
                <w:lang w:eastAsia="zh-CN"/>
              </w:rPr>
              <w:t xml:space="preserve"> мероприятия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по ранней мобилизации и </w:t>
            </w:r>
            <w:r>
              <w:rPr>
                <w:sz w:val="20"/>
                <w:szCs w:val="20"/>
                <w:lang w:eastAsia="zh-CN"/>
              </w:rPr>
              <w:t xml:space="preserve">вертикализации</w:t>
            </w:r>
            <w:r>
              <w:rPr>
                <w:sz w:val="20"/>
                <w:szCs w:val="20"/>
                <w:lang w:eastAsia="zh-CN"/>
              </w:rPr>
              <w:t xml:space="preserve"> в сочетании с ранней оценкой (диагностикой) нарушения функций; факторов риска проведения реабилитационных мероприятий; факторов, ограничивающих проведение реабилитационных </w:t>
            </w:r>
            <w:r>
              <w:rPr>
                <w:sz w:val="20"/>
                <w:szCs w:val="20"/>
                <w:lang w:eastAsia="zh-CN"/>
              </w:rPr>
              <w:t xml:space="preserve">мероприятий; морфологических параметров и функциональных резервов организма</w:t>
            </w:r>
            <w:r>
              <w:rPr>
                <w:sz w:val="20"/>
                <w:szCs w:val="20"/>
                <w:lang w:eastAsia="zh-CN"/>
              </w:rPr>
              <w:t xml:space="preserve"> 100 %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ГВС-</w:t>
            </w:r>
            <w:r>
              <w:rPr>
                <w:sz w:val="20"/>
                <w:szCs w:val="20"/>
                <w:lang w:eastAsia="en-US"/>
              </w:rPr>
              <w:t xml:space="preserve">реабилитолог</w:t>
            </w:r>
            <w:r>
              <w:rPr>
                <w:sz w:val="20"/>
                <w:szCs w:val="20"/>
                <w:lang w:eastAsia="en-US"/>
              </w:rPr>
              <w:t xml:space="preserve">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</w:t>
            </w:r>
            <w:r>
              <w:rPr>
                <w:b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Обеспечение проведения комплексной оценки функционирования пациентов на основе Шкалы реабилитационной маршрутизации (ШРМ), а также определение индивидуальной маршрутизации пациента при реализации мероприятий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по медицинской реабилитации, включая этап медицинской реабилитации и группу медицинской организации 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.202</w:t>
            </w:r>
            <w:r>
              <w:rPr>
                <w:sz w:val="20"/>
                <w:szCs w:val="20"/>
                <w:lang w:eastAsia="en-US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Н</w:t>
            </w:r>
            <w:r>
              <w:rPr>
                <w:sz w:val="20"/>
                <w:szCs w:val="20"/>
                <w:lang w:eastAsia="zh-CN"/>
              </w:rPr>
              <w:t xml:space="preserve">аличие в историях болезни в бланке первичного осмотра, в выписном эпикризе и в направлении на медицинскую реабилитацию на 2 и </w:t>
            </w:r>
            <w:r>
              <w:rPr>
                <w:sz w:val="20"/>
                <w:szCs w:val="20"/>
                <w:lang w:eastAsia="zh-CN"/>
              </w:rPr>
              <w:t xml:space="preserve">3 этапы оценки пациентов по ШРМ</w:t>
            </w:r>
            <w:r>
              <w:rPr>
                <w:sz w:val="20"/>
                <w:szCs w:val="20"/>
                <w:lang w:eastAsia="zh-CN"/>
              </w:rPr>
              <w:t xml:space="preserve">.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Доля историй болезни</w:t>
            </w:r>
            <w:r>
              <w:rPr>
                <w:sz w:val="20"/>
                <w:szCs w:val="20"/>
                <w:lang w:eastAsia="zh-CN"/>
              </w:rPr>
              <w:t xml:space="preserve"> без</w:t>
            </w:r>
            <w:r>
              <w:rPr>
                <w:sz w:val="20"/>
                <w:szCs w:val="20"/>
                <w:lang w:eastAsia="zh-CN"/>
              </w:rPr>
              <w:t xml:space="preserve"> замечаний, от проверенных</w:t>
            </w:r>
            <w:r>
              <w:rPr>
                <w:sz w:val="20"/>
                <w:szCs w:val="20"/>
                <w:lang w:eastAsia="zh-CN"/>
              </w:rPr>
              <w:t xml:space="preserve"> – не менее 80 % 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ГВС-</w:t>
            </w:r>
            <w:r>
              <w:rPr>
                <w:sz w:val="20"/>
                <w:szCs w:val="20"/>
                <w:lang w:eastAsia="en-US"/>
              </w:rPr>
              <w:t xml:space="preserve">реабилитолог</w:t>
            </w:r>
            <w:r>
              <w:rPr>
                <w:sz w:val="20"/>
                <w:szCs w:val="20"/>
                <w:lang w:eastAsia="en-US"/>
              </w:rPr>
              <w:t xml:space="preserve">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9.6</w:t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Разработка и внедрение плана мероприятий по направлению на второй этап медицинской реабилитации пациентов, закончивших лечение в отделении для пациентов с ОНМК, и в отделении для пациентов с ОКС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01.0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.202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Доля</w:t>
            </w:r>
            <w:r>
              <w:rPr>
                <w:sz w:val="20"/>
                <w:szCs w:val="20"/>
              </w:rPr>
              <w:t xml:space="preserve"> пациентов от общего числа закончивших лечение в отделении для пациентов с ОНМК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направл</w:t>
            </w:r>
            <w:r>
              <w:rPr>
                <w:sz w:val="20"/>
                <w:szCs w:val="20"/>
              </w:rPr>
              <w:t xml:space="preserve">енных</w:t>
            </w:r>
            <w:r>
              <w:rPr>
                <w:sz w:val="20"/>
                <w:szCs w:val="20"/>
              </w:rPr>
              <w:t xml:space="preserve"> на 2-й этап медицинской реабилитации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2) доля </w:t>
            </w:r>
            <w:r>
              <w:rPr>
                <w:sz w:val="20"/>
                <w:szCs w:val="20"/>
              </w:rPr>
              <w:t xml:space="preserve">пациентов от общего числа закончивших лечение в отделении для пациентов с ОКС, и имеющих оценку по ШРМ 4-5-6 баллов, направл</w:t>
            </w:r>
            <w:r>
              <w:rPr>
                <w:sz w:val="20"/>
                <w:szCs w:val="20"/>
              </w:rPr>
              <w:t xml:space="preserve">енных</w:t>
            </w:r>
            <w:r>
              <w:rPr>
                <w:sz w:val="20"/>
                <w:szCs w:val="20"/>
              </w:rPr>
              <w:t xml:space="preserve"> на 2-й этап медицинской реабилитации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н</w:t>
            </w:r>
            <w:r>
              <w:rPr>
                <w:sz w:val="20"/>
                <w:szCs w:val="20"/>
              </w:rPr>
              <w:t xml:space="preserve">е менее 35  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не менее 25 % 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по медицинской реабилитации МЗ </w:t>
            </w:r>
            <w:r>
              <w:rPr>
                <w:sz w:val="20"/>
                <w:szCs w:val="20"/>
              </w:rPr>
              <w:t xml:space="preserve">ЗК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9.7</w:t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внедрение плана мероприятий по направлению на третий этап медицинской реабилитации пациентов, закончивших лечение в отделении для пациентов с ОНМК и в отделении для </w:t>
            </w:r>
            <w:r>
              <w:rPr>
                <w:sz w:val="20"/>
                <w:szCs w:val="20"/>
              </w:rPr>
              <w:t xml:space="preserve">пациентов с ОКС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01.07.202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Доля</w:t>
            </w:r>
            <w:r>
              <w:rPr>
                <w:sz w:val="20"/>
                <w:szCs w:val="20"/>
              </w:rPr>
              <w:t xml:space="preserve"> пациентов от общего числа закончивших лечение в отделении для пациентов с ОНМК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направл</w:t>
            </w:r>
            <w:r>
              <w:rPr>
                <w:sz w:val="20"/>
                <w:szCs w:val="20"/>
              </w:rPr>
              <w:t xml:space="preserve">енных</w:t>
            </w:r>
            <w:r>
              <w:rPr>
                <w:sz w:val="20"/>
                <w:szCs w:val="20"/>
              </w:rPr>
              <w:t xml:space="preserve"> на 3-й этап медицинской реабилитации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2) доля</w:t>
            </w:r>
            <w:r>
              <w:rPr>
                <w:sz w:val="20"/>
                <w:szCs w:val="20"/>
              </w:rPr>
              <w:t xml:space="preserve"> пациентов от общего числа закончивших лечение в </w:t>
            </w:r>
            <w:r>
              <w:rPr>
                <w:sz w:val="20"/>
                <w:szCs w:val="20"/>
              </w:rPr>
              <w:t xml:space="preserve">отделении для пациентов с ОКС, и имеющих оценку по ШРМ 2-3 баллов, направл</w:t>
            </w:r>
            <w:r>
              <w:rPr>
                <w:sz w:val="20"/>
                <w:szCs w:val="20"/>
              </w:rPr>
              <w:t xml:space="preserve">енных</w:t>
            </w:r>
            <w:r>
              <w:rPr>
                <w:sz w:val="20"/>
                <w:szCs w:val="20"/>
              </w:rPr>
              <w:t xml:space="preserve"> на 3-й этап медицинской реабилитации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н</w:t>
            </w:r>
            <w:r>
              <w:rPr>
                <w:sz w:val="20"/>
                <w:szCs w:val="20"/>
              </w:rPr>
              <w:t xml:space="preserve">е менее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5  %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</w:t>
            </w:r>
            <w:r>
              <w:rPr>
                <w:sz w:val="20"/>
                <w:szCs w:val="20"/>
              </w:rPr>
              <w:t xml:space="preserve"> не менее 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5 % 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</w:t>
            </w:r>
            <w:r>
              <w:rPr>
                <w:sz w:val="20"/>
                <w:szCs w:val="20"/>
              </w:rPr>
              <w:t xml:space="preserve"> по медицинской реабилитации МЗ </w:t>
            </w:r>
            <w:r>
              <w:rPr>
                <w:sz w:val="20"/>
                <w:szCs w:val="20"/>
              </w:rPr>
              <w:t xml:space="preserve">ЗК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9.8</w:t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Обеспечение своевременного направления пациентов для оказания паллиативной медицинской помощи, помощи по гериатрии в соответствии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с де</w:t>
            </w:r>
            <w:r>
              <w:rPr>
                <w:sz w:val="20"/>
                <w:szCs w:val="20"/>
                <w:lang w:eastAsia="zh-CN"/>
              </w:rPr>
              <w:t xml:space="preserve">йствующим законодательством 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01.07.202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Утвержден</w:t>
            </w:r>
            <w:r>
              <w:rPr>
                <w:sz w:val="20"/>
                <w:szCs w:val="20"/>
                <w:lang w:eastAsia="zh-CN"/>
              </w:rPr>
              <w:t xml:space="preserve"> алгоритм направления пациентов, перенесших ОКС и ОНМК, при отсутствии реабилитационного потенциала,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для оказания паллиативной медицинской помощи; </w:t>
            </w:r>
            <w:r>
              <w:rPr>
                <w:sz w:val="20"/>
                <w:szCs w:val="20"/>
                <w:lang w:eastAsia="zh-CN"/>
              </w:rPr>
              <w:t xml:space="preserve"> алгоритмы</w:t>
            </w:r>
            <w:r>
              <w:rPr>
                <w:sz w:val="20"/>
                <w:szCs w:val="20"/>
                <w:lang w:eastAsia="zh-CN"/>
              </w:rPr>
              <w:t xml:space="preserve"> маршрутизации пациентов, перенесших ОКС и ОНМК, для оказания медицинской помощи по гериатрии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Доля историй болезни</w:t>
            </w:r>
            <w:r>
              <w:rPr>
                <w:sz w:val="20"/>
                <w:szCs w:val="20"/>
                <w:lang w:eastAsia="zh-CN"/>
              </w:rPr>
              <w:t xml:space="preserve"> без</w:t>
            </w:r>
            <w:r>
              <w:rPr>
                <w:sz w:val="20"/>
                <w:szCs w:val="20"/>
                <w:lang w:eastAsia="zh-CN"/>
              </w:rPr>
              <w:t xml:space="preserve"> замечаний, от проверенных</w:t>
            </w:r>
            <w:r>
              <w:rPr>
                <w:sz w:val="20"/>
                <w:szCs w:val="20"/>
                <w:lang w:eastAsia="zh-CN"/>
              </w:rPr>
              <w:t xml:space="preserve"> – не менее 80 %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ГВС-</w:t>
            </w:r>
            <w:r>
              <w:rPr>
                <w:sz w:val="20"/>
                <w:szCs w:val="20"/>
                <w:lang w:eastAsia="en-US"/>
              </w:rPr>
              <w:t xml:space="preserve">реабилитолог</w:t>
            </w:r>
            <w:r>
              <w:rPr>
                <w:sz w:val="20"/>
                <w:szCs w:val="20"/>
                <w:lang w:eastAsia="en-US"/>
              </w:rPr>
              <w:t xml:space="preserve">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9.9</w:t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Повышение компетенции специалистов РСЦ и ПСО, осуществляющих мероприятия медицинской реабилитации, задействованных в реализации программы, с учетом приоритетного использования средств нормированного страхового запаса для повышения квалификации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01.07.202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Предсиавлен</w:t>
            </w:r>
            <w:r>
              <w:rPr>
                <w:sz w:val="20"/>
                <w:szCs w:val="20"/>
                <w:lang w:eastAsia="zh-CN"/>
              </w:rPr>
              <w:t xml:space="preserve"> отчет о количестве врачей, прошедших обучение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Обучено не менее 2 специалистов в каждой МО в год</w:t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4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9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Кадровое обеспечение системы оказания медицинской помощи пациентам</w:t>
            </w:r>
            <w:r>
              <w:rPr>
                <w:sz w:val="20"/>
                <w:szCs w:val="20"/>
              </w:rPr>
              <w:br/>
              <w:t xml:space="preserve">с сердечно-сосудистыми заболеваниями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Ежегодное определение потребности в медицинских кадрах в разрезе медицинских организаций и медицинских специальностей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01.01.20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cyan"/>
                <w:lang w:eastAsia="en-US"/>
              </w:rPr>
            </w:pPr>
            <w:r>
              <w:rPr>
                <w:sz w:val="20"/>
                <w:szCs w:val="20"/>
              </w:rPr>
              <w:t xml:space="preserve">Ежегодная заявка в Минздрав РФ для подготовки профильных специалистов в рамках целевого обучения с учетом потребности  ПСО, РСЦ. Заключение целевых договоров с отработкой 3 года в государственной медицинской </w:t>
            </w:r>
            <w:r>
              <w:rPr>
                <w:sz w:val="20"/>
                <w:szCs w:val="20"/>
              </w:rPr>
              <w:t xml:space="preserve">организации с предоставлением мер социальной поддержки</w:t>
            </w:r>
            <w:r>
              <w:rPr>
                <w:sz w:val="20"/>
                <w:szCs w:val="20"/>
                <w:highlight w:val="cyan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заявка ежегодно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</w:t>
            </w:r>
            <w:r>
              <w:rPr>
                <w:sz w:val="20"/>
                <w:szCs w:val="20"/>
                <w:lang w:eastAsia="en-US"/>
              </w:rPr>
              <w:t xml:space="preserve">ЗК, </w:t>
            </w:r>
            <w:r>
              <w:rPr>
                <w:sz w:val="20"/>
                <w:szCs w:val="20"/>
                <w:lang w:eastAsia="en-US"/>
              </w:rPr>
              <w:t xml:space="preserve">ГВС-</w:t>
            </w:r>
            <w:r>
              <w:rPr>
                <w:sz w:val="20"/>
                <w:szCs w:val="20"/>
                <w:lang w:eastAsia="en-US"/>
              </w:rPr>
              <w:t xml:space="preserve">реабилитолог</w:t>
            </w:r>
            <w:r>
              <w:rPr>
                <w:sz w:val="20"/>
                <w:szCs w:val="20"/>
                <w:lang w:eastAsia="en-US"/>
              </w:rPr>
              <w:t xml:space="preserve">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Обучение врачей на базах курирующих МО, в том числе в формах: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целевой подготовки в клинической ординатуре;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последипломного обучения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01.01.20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Доля</w:t>
            </w:r>
            <w:r>
              <w:rPr>
                <w:sz w:val="20"/>
                <w:szCs w:val="20"/>
              </w:rPr>
              <w:t xml:space="preserve"> работающих специалистов</w:t>
            </w:r>
            <w:r>
              <w:rPr>
                <w:sz w:val="20"/>
                <w:szCs w:val="20"/>
              </w:rPr>
              <w:t xml:space="preserve">, охваченных обучением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20% </w:t>
            </w:r>
            <w:r>
              <w:rPr>
                <w:sz w:val="20"/>
                <w:szCs w:val="20"/>
              </w:rPr>
              <w:t xml:space="preserve">ежегодно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10.3.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специалистами РСЦ тренингов по оказанию медицинской помощи пациентам с БСК для различных категорий медицинских работников (врачи, фельдшера поликлиник, СМП и ФАПов, медицинские сестры)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01.01.2025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образовательных семинаров / тренингов для врачей, фельдшеров поликлиник, ФАПов, СМП, </w:t>
            </w:r>
            <w:r>
              <w:rPr>
                <w:sz w:val="20"/>
                <w:szCs w:val="20"/>
                <w:lang w:eastAsia="en-US"/>
              </w:rPr>
              <w:t xml:space="preserve">медицинских</w:t>
            </w:r>
            <w:r>
              <w:rPr>
                <w:sz w:val="20"/>
                <w:szCs w:val="20"/>
                <w:lang w:eastAsia="en-US"/>
              </w:rPr>
              <w:t xml:space="preserve"> сестер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12 в год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ГВС-кардиолог, ГВС-невролог, ГВС по РСЦ, главные врачи МО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обучения медицинских работников РСЦ ведению пациентов с геморрагическим инсультом после проведения </w:t>
            </w:r>
            <w:r>
              <w:rPr>
                <w:sz w:val="20"/>
                <w:szCs w:val="20"/>
                <w:lang w:eastAsia="en-US"/>
              </w:rPr>
              <w:t xml:space="preserve">ангиохирургических</w:t>
            </w:r>
            <w:r>
              <w:rPr>
                <w:sz w:val="20"/>
                <w:szCs w:val="20"/>
                <w:lang w:eastAsia="en-US"/>
              </w:rPr>
              <w:t xml:space="preserve"> и нейрохирургических операций.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медицинские сотрудники соответствующих подразделений РСЦ обучены ведению пациентов с геморрагическим инсультом после проведения </w:t>
            </w:r>
            <w:r>
              <w:rPr>
                <w:sz w:val="20"/>
                <w:szCs w:val="20"/>
                <w:lang w:eastAsia="en-US"/>
              </w:rPr>
              <w:t xml:space="preserve">ангиохирургических</w:t>
            </w:r>
            <w:r>
              <w:rPr>
                <w:sz w:val="20"/>
                <w:szCs w:val="20"/>
                <w:lang w:eastAsia="en-US"/>
              </w:rPr>
              <w:t xml:space="preserve"> и нейрохирургических операций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4 образовательных семинар</w:t>
            </w:r>
            <w:r>
              <w:rPr>
                <w:sz w:val="20"/>
                <w:szCs w:val="20"/>
                <w:lang w:eastAsia="en-US"/>
              </w:rPr>
              <w:t xml:space="preserve">а</w:t>
            </w:r>
            <w:r>
              <w:rPr>
                <w:sz w:val="20"/>
                <w:szCs w:val="20"/>
                <w:lang w:eastAsia="en-US"/>
              </w:rPr>
              <w:t xml:space="preserve"> в год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нач. отдела вед. контроля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ГВС-невролог, ГВС-нейрохирург, главный врач ГУЗ «ККБ»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Обучение методике догоспитального тромболизиса у пациентов с острым коронарным синдромом с подъемом сегмента </w:t>
            </w:r>
            <w:r>
              <w:rPr>
                <w:sz w:val="20"/>
                <w:szCs w:val="20"/>
                <w:lang w:val="en-US" w:eastAsia="en-US"/>
              </w:rPr>
              <w:t xml:space="preserve">ST</w:t>
            </w:r>
            <w:r>
              <w:rPr>
                <w:sz w:val="20"/>
                <w:szCs w:val="20"/>
                <w:lang w:eastAsia="en-US"/>
              </w:rPr>
              <w:t xml:space="preserve"> для медицинских работников СМП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образовательных семинаров и тренингов для медицинских работников СМП по проведению тромболизиса при ОКСп</w:t>
            </w:r>
            <w:r>
              <w:rPr>
                <w:sz w:val="20"/>
                <w:szCs w:val="20"/>
                <w:lang w:val="en-US" w:eastAsia="en-US"/>
              </w:rPr>
              <w:t xml:space="preserve">ST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образовательных семинар</w:t>
            </w:r>
            <w:r>
              <w:rPr>
                <w:sz w:val="20"/>
                <w:szCs w:val="20"/>
                <w:lang w:eastAsia="en-US"/>
              </w:rPr>
              <w:t xml:space="preserve">а</w:t>
            </w:r>
            <w:r>
              <w:rPr>
                <w:sz w:val="20"/>
                <w:szCs w:val="20"/>
                <w:lang w:eastAsia="en-US"/>
              </w:rPr>
              <w:t xml:space="preserve"> в год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ГВС-кардиолог, ГВС по сестринскому делу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10.6.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Обучение методике дистанционной передачи ЭКГ медицинских работников СМП и фельдшеров ФАПов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образовательных семинаров и тренингов для медицинских работников СМП и ФАПов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2 образовательных семинар</w:t>
            </w:r>
            <w:r>
              <w:rPr>
                <w:sz w:val="20"/>
                <w:szCs w:val="20"/>
                <w:lang w:eastAsia="en-US"/>
              </w:rPr>
              <w:t xml:space="preserve">а</w:t>
            </w:r>
            <w:r>
              <w:rPr>
                <w:sz w:val="20"/>
                <w:szCs w:val="20"/>
                <w:lang w:eastAsia="en-US"/>
              </w:rPr>
              <w:t xml:space="preserve"> в год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сестринскому делу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10.7.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Обучение медицинских работников, оказывающих первичную и первичную специализированную медицинскую помощь выявлению факторов риска ССЗ, диспансерному наблюдению </w:t>
            </w:r>
            <w:r>
              <w:rPr>
                <w:sz w:val="20"/>
                <w:szCs w:val="20"/>
                <w:lang w:eastAsia="en-US"/>
              </w:rPr>
              <w:t xml:space="preserve">пациентов </w:t>
            </w:r>
            <w:r>
              <w:rPr>
                <w:sz w:val="20"/>
                <w:szCs w:val="20"/>
                <w:lang w:val="en-US" w:eastAsia="en-US"/>
              </w:rPr>
              <w:t xml:space="preserve">III</w:t>
            </w:r>
            <w:r>
              <w:rPr>
                <w:sz w:val="20"/>
                <w:szCs w:val="20"/>
                <w:lang w:eastAsia="en-US"/>
              </w:rPr>
              <w:t xml:space="preserve"> группы здоровья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образовательных семинаров и тренингов для медицинских работников первичного звена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образовательны</w:t>
            </w:r>
            <w:r>
              <w:rPr>
                <w:sz w:val="20"/>
                <w:szCs w:val="20"/>
                <w:lang w:eastAsia="en-US"/>
              </w:rPr>
              <w:t xml:space="preserve">й</w:t>
            </w:r>
            <w:r>
              <w:rPr>
                <w:sz w:val="20"/>
                <w:szCs w:val="20"/>
                <w:lang w:eastAsia="en-US"/>
              </w:rPr>
              <w:t xml:space="preserve"> семинар в год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мед. профилактике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10.8.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Обучение медицинских работников отделений (кабинетов) медицинской профилактики выявлению факторов риска ССЗ, принципам диспансерного наблюдения пациентов </w:t>
            </w:r>
            <w:r>
              <w:rPr>
                <w:sz w:val="20"/>
                <w:szCs w:val="20"/>
                <w:lang w:val="en-US" w:eastAsia="en-US"/>
              </w:rPr>
              <w:t xml:space="preserve">II</w:t>
            </w:r>
            <w:r>
              <w:rPr>
                <w:sz w:val="20"/>
                <w:szCs w:val="20"/>
                <w:lang w:eastAsia="en-US"/>
              </w:rPr>
              <w:t xml:space="preserve"> группы здоровья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образовательных семинаров и тренингов для медицинских работников первичного звена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образовательны</w:t>
            </w:r>
            <w:r>
              <w:rPr>
                <w:sz w:val="20"/>
                <w:szCs w:val="20"/>
                <w:lang w:eastAsia="en-US"/>
              </w:rPr>
              <w:t xml:space="preserve">й</w:t>
            </w:r>
            <w:r>
              <w:rPr>
                <w:sz w:val="20"/>
                <w:szCs w:val="20"/>
                <w:lang w:eastAsia="en-US"/>
              </w:rPr>
              <w:t xml:space="preserve"> семинар в год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мед. профилактике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10.9.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регулярного контроля за объемом и качеством непрерывного медицинского образования (далее – НМО)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cyan"/>
                <w:lang w:eastAsia="en-US"/>
              </w:rPr>
            </w:pPr>
            <w:r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 xml:space="preserve">врачей специалистов, в том числе врачей по рентген-</w:t>
            </w:r>
            <w:r>
              <w:rPr>
                <w:sz w:val="20"/>
                <w:szCs w:val="20"/>
              </w:rPr>
              <w:t xml:space="preserve">эндоваскулярной</w:t>
            </w:r>
            <w:r>
              <w:rPr>
                <w:sz w:val="20"/>
                <w:szCs w:val="20"/>
              </w:rPr>
              <w:t xml:space="preserve"> диагностике и лечению отделений рентген-хирургических методов лечения, участвующих в оказании помощи пациентам с ССЗ</w:t>
            </w:r>
            <w:r>
              <w:rPr>
                <w:sz w:val="20"/>
                <w:szCs w:val="20"/>
              </w:rPr>
              <w:t xml:space="preserve">, прошедших обучение на портале НМО</w:t>
            </w:r>
            <w:r>
              <w:rPr>
                <w:sz w:val="20"/>
                <w:szCs w:val="20"/>
                <w:highlight w:val="cyan"/>
                <w:lang w:eastAsia="en-US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70 %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10.1</w:t>
            </w:r>
            <w:r>
              <w:rPr>
                <w:sz w:val="20"/>
                <w:szCs w:val="20"/>
                <w:lang w:eastAsia="en-US"/>
              </w:rPr>
              <w:t xml:space="preserve">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укомплектованности профильными специалистами ПСО, РСЦ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Укомплектованность профильными специалистами ССЦ и ПСО 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</w:t>
            </w:r>
            <w:r>
              <w:rPr>
                <w:sz w:val="20"/>
                <w:szCs w:val="20"/>
              </w:rPr>
              <w:t xml:space="preserve">е менее</w:t>
            </w:r>
            <w:r>
              <w:rPr>
                <w:sz w:val="20"/>
                <w:szCs w:val="20"/>
              </w:rPr>
              <w:t xml:space="preserve"> 90%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главные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10.1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1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Совместн</w:t>
            </w:r>
            <w:r>
              <w:rPr>
                <w:sz w:val="20"/>
                <w:szCs w:val="20"/>
                <w:highlight w:val="none"/>
              </w:rPr>
              <w:t xml:space="preserve">о с профильными НМИЦ разрабо</w:t>
            </w:r>
            <w:r>
              <w:rPr>
                <w:sz w:val="20"/>
                <w:szCs w:val="20"/>
                <w:highlight w:val="none"/>
              </w:rPr>
              <w:t xml:space="preserve">тка</w:t>
            </w:r>
            <w:r>
              <w:rPr>
                <w:sz w:val="20"/>
                <w:szCs w:val="20"/>
                <w:highlight w:val="none"/>
              </w:rPr>
              <w:t xml:space="preserve"> и реал</w:t>
            </w:r>
            <w:r>
              <w:rPr>
                <w:sz w:val="20"/>
                <w:szCs w:val="20"/>
                <w:highlight w:val="none"/>
              </w:rPr>
              <w:t xml:space="preserve">иза</w:t>
            </w:r>
            <w:r>
              <w:rPr>
                <w:sz w:val="20"/>
                <w:szCs w:val="20"/>
                <w:highlight w:val="none"/>
              </w:rPr>
              <w:t xml:space="preserve">ция</w:t>
            </w:r>
            <w:r>
              <w:rPr>
                <w:sz w:val="20"/>
                <w:szCs w:val="20"/>
                <w:highlight w:val="none"/>
              </w:rPr>
              <w:t xml:space="preserve"> план проведения образовательных мероприятий (стажировки на рабочем месте, показател</w:t>
            </w:r>
            <w:r>
              <w:rPr>
                <w:sz w:val="20"/>
                <w:szCs w:val="20"/>
                <w:highlight w:val="none"/>
              </w:rPr>
              <w:t xml:space="preserve">ьные операции, повышения квалификации, семинары с использованием дистанционных технологий и др.) с участием профильных МО субъекта Российской Федерации и/или их структурных подразделений, направленных на повышение профессиональной квалификации медицинских </w:t>
            </w:r>
            <w:r>
              <w:rPr>
                <w:sz w:val="20"/>
                <w:szCs w:val="20"/>
                <w:highlight w:val="none"/>
              </w:rPr>
              <w:t xml:space="preserve">работников, участвующих в оказании медицинской помощи пациентам с ССЗ субъекта Российской Федерации, в том числе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в рамках системы непрерывного медицинского образования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01.0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7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.20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25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31.12.20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30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Сформирован </w:t>
            </w:r>
            <w:r>
              <w:rPr>
                <w:sz w:val="20"/>
                <w:szCs w:val="20"/>
                <w:highlight w:val="none"/>
              </w:rPr>
              <w:t xml:space="preserve">план проведения образовательных мероприятий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(мастер-классы, стажировки, циклы тематического усовершенствования)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Направлены на стажировку ежегодно:</w:t>
            </w:r>
            <w:r>
              <w:rPr>
                <w:sz w:val="20"/>
                <w:highlight w:val="none"/>
              </w:rPr>
            </w:r>
          </w:p>
          <w:p>
            <w:pPr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Кардиолог – 3 </w:t>
            </w:r>
            <w:r>
              <w:rPr>
                <w:sz w:val="20"/>
                <w:highlight w:val="none"/>
              </w:rPr>
            </w:r>
          </w:p>
          <w:p>
            <w:pPr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Невролог – 5</w:t>
            </w:r>
            <w:r>
              <w:rPr>
                <w:sz w:val="20"/>
                <w:highlight w:val="none"/>
              </w:rPr>
            </w:r>
          </w:p>
          <w:p>
            <w:pPr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Анестезиологи-реаниматологи – </w:t>
            </w:r>
            <w:r>
              <w:rPr>
                <w:sz w:val="20"/>
                <w:highlight w:val="none"/>
              </w:rPr>
              <w:t xml:space="preserve">3</w:t>
            </w:r>
            <w:r>
              <w:rPr>
                <w:sz w:val="20"/>
                <w:highlight w:val="none"/>
              </w:rPr>
            </w:r>
          </w:p>
          <w:p>
            <w:pPr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Сосудистые хирурги – </w:t>
            </w:r>
            <w:r>
              <w:rPr>
                <w:sz w:val="20"/>
                <w:highlight w:val="none"/>
              </w:rPr>
              <w:t xml:space="preserve">2</w:t>
            </w:r>
            <w:r>
              <w:rPr>
                <w:sz w:val="20"/>
                <w:highlight w:val="none"/>
              </w:rPr>
            </w:r>
          </w:p>
          <w:p>
            <w:pPr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Рентген-хирурги – </w:t>
            </w:r>
            <w:r>
              <w:rPr>
                <w:sz w:val="20"/>
                <w:highlight w:val="none"/>
              </w:rPr>
              <w:t xml:space="preserve">1</w:t>
            </w:r>
            <w:r>
              <w:rPr>
                <w:sz w:val="20"/>
                <w:highlight w:val="none"/>
              </w:rPr>
            </w:r>
          </w:p>
          <w:p>
            <w:pPr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Специалисты УЗД – 3</w:t>
            </w:r>
            <w:r>
              <w:rPr>
                <w:sz w:val="20"/>
                <w:highlight w:val="none"/>
              </w:rPr>
            </w:r>
          </w:p>
          <w:p>
            <w:pPr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Специалисты ФД – 3</w:t>
            </w:r>
            <w:r>
              <w:rPr>
                <w:sz w:val="20"/>
                <w:highlight w:val="none"/>
              </w:rPr>
            </w:r>
          </w:p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i/>
                <w:sz w:val="20"/>
                <w:szCs w:val="20"/>
                <w:highlight w:val="none"/>
              </w:rPr>
            </w:pPr>
            <w:r>
              <w:rPr>
                <w:i/>
                <w:color w:val="ff0000"/>
                <w:sz w:val="20"/>
                <w:szCs w:val="20"/>
                <w:highlight w:val="none"/>
              </w:rPr>
            </w:r>
            <w:r>
              <w:rPr>
                <w:i/>
                <w:sz w:val="20"/>
                <w:szCs w:val="20"/>
                <w:highlight w:val="none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Нач. отд. кадров МЗ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ЗК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, 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ГВС по профилям</w:t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10.1</w:t>
            </w:r>
            <w:r>
              <w:rPr>
                <w:sz w:val="20"/>
                <w:szCs w:val="20"/>
                <w:lang w:eastAsia="en-US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мониторинг МО с долей подключений к научно-практическим мероприятиям, проводимых профильными НМИЦ, в объеме не менее 85 %.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Охват </w:t>
            </w:r>
            <w:r>
              <w:rPr>
                <w:sz w:val="20"/>
                <w:szCs w:val="20"/>
                <w:highlight w:val="none"/>
              </w:rPr>
              <w:t xml:space="preserve">мероприятиям</w:t>
            </w:r>
            <w:r>
              <w:rPr>
                <w:sz w:val="20"/>
                <w:szCs w:val="20"/>
                <w:highlight w:val="none"/>
              </w:rPr>
              <w:t xml:space="preserve">и</w:t>
            </w:r>
            <w:r>
              <w:rPr>
                <w:sz w:val="20"/>
                <w:szCs w:val="20"/>
                <w:highlight w:val="none"/>
              </w:rPr>
              <w:t xml:space="preserve">, проводимы</w:t>
            </w:r>
            <w:r>
              <w:rPr>
                <w:sz w:val="20"/>
                <w:szCs w:val="20"/>
                <w:highlight w:val="none"/>
              </w:rPr>
              <w:t xml:space="preserve">ми</w:t>
            </w:r>
            <w:r>
              <w:rPr>
                <w:sz w:val="20"/>
                <w:szCs w:val="20"/>
                <w:highlight w:val="none"/>
              </w:rPr>
              <w:t xml:space="preserve"> профильными НМИЦ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Доля МО, участвующих в мероприятиях, организованных </w:t>
            </w:r>
            <w:r>
              <w:rPr>
                <w:sz w:val="20"/>
                <w:szCs w:val="20"/>
                <w:highlight w:val="none"/>
              </w:rPr>
              <w:t xml:space="preserve">прфильными</w:t>
            </w:r>
            <w:r>
              <w:rPr>
                <w:sz w:val="20"/>
                <w:szCs w:val="20"/>
                <w:highlight w:val="none"/>
              </w:rPr>
              <w:t xml:space="preserve"> НМИЦ,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не менее 85 % МО</w:t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spacing w:line="276" w:lineRule="auto"/>
              <w:tabs>
                <w:tab w:val="left" w:pos="993" w:leader="none"/>
              </w:tabs>
              <w:rPr>
                <w:strike/>
                <w:sz w:val="20"/>
                <w:szCs w:val="20"/>
                <w:highlight w:val="none"/>
              </w:rPr>
            </w:pPr>
            <w:r>
              <w:rPr>
                <w:strike/>
                <w:sz w:val="20"/>
                <w:szCs w:val="20"/>
                <w:highlight w:val="none"/>
              </w:rPr>
            </w:r>
            <w:r>
              <w:rPr>
                <w:strike/>
                <w:sz w:val="20"/>
                <w:szCs w:val="20"/>
                <w:highlight w:val="none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главные врачи МО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10.1</w:t>
            </w:r>
            <w:r>
              <w:rPr>
                <w:sz w:val="20"/>
                <w:szCs w:val="20"/>
                <w:lang w:eastAsia="en-US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</w:t>
            </w:r>
            <w:r>
              <w:rPr>
                <w:sz w:val="20"/>
                <w:szCs w:val="20"/>
                <w:highlight w:val="none"/>
              </w:rPr>
              <w:t xml:space="preserve">зрабо</w:t>
            </w:r>
            <w:r>
              <w:rPr>
                <w:sz w:val="20"/>
                <w:szCs w:val="20"/>
                <w:highlight w:val="none"/>
              </w:rPr>
              <w:t xml:space="preserve">тка</w:t>
            </w:r>
            <w:r>
              <w:rPr>
                <w:sz w:val="20"/>
                <w:szCs w:val="20"/>
                <w:highlight w:val="none"/>
              </w:rPr>
              <w:t xml:space="preserve"> и реализа</w:t>
            </w:r>
            <w:r>
              <w:rPr>
                <w:sz w:val="20"/>
                <w:szCs w:val="20"/>
                <w:highlight w:val="none"/>
              </w:rPr>
              <w:t xml:space="preserve">ция</w:t>
            </w:r>
            <w:r>
              <w:rPr>
                <w:sz w:val="20"/>
                <w:szCs w:val="20"/>
              </w:rPr>
              <w:t xml:space="preserve"> план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мероприятий для реализации мер социальной поддержки медицинских работников, участвующих в оказании медицинской помощи пациентам с ССЗ </w:t>
            </w:r>
            <w:r>
              <w:rPr>
                <w:sz w:val="20"/>
                <w:szCs w:val="20"/>
              </w:rPr>
              <w:t xml:space="preserve">Забайкальского края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Разработан </w:t>
            </w:r>
            <w:r>
              <w:rPr>
                <w:sz w:val="20"/>
                <w:szCs w:val="20"/>
              </w:rPr>
              <w:t xml:space="preserve">план мероприятий для реализации мер социальной поддержки медицинских работников, участвующих в оказании медицинской помощи пациентам с ССЗ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</w:t>
            </w:r>
            <w:r>
              <w:rPr>
                <w:sz w:val="20"/>
                <w:szCs w:val="20"/>
                <w:highlight w:val="none"/>
              </w:rPr>
              <w:t xml:space="preserve"> рамках реализации мер соц</w:t>
            </w:r>
            <w:r>
              <w:rPr>
                <w:sz w:val="20"/>
                <w:szCs w:val="20"/>
                <w:highlight w:val="none"/>
              </w:rPr>
              <w:t xml:space="preserve">иальной поддержки привлечено в районы края </w:t>
            </w:r>
            <w:r>
              <w:rPr>
                <w:sz w:val="20"/>
                <w:szCs w:val="20"/>
                <w:highlight w:val="none"/>
              </w:rPr>
              <w:t xml:space="preserve">10 </w:t>
            </w:r>
            <w:r>
              <w:rPr>
                <w:sz w:val="20"/>
                <w:szCs w:val="20"/>
                <w:highlight w:val="none"/>
              </w:rPr>
              <w:t xml:space="preserve">врачей терапевтов, кардиологов, неврологов, анестезиологов-реаниматологов,</w:t>
            </w:r>
            <w:r>
              <w:rPr>
                <w:sz w:val="20"/>
                <w:szCs w:val="20"/>
                <w:highlight w:val="none"/>
              </w:rPr>
              <w:t xml:space="preserve"> специалистов </w:t>
            </w:r>
            <w:r>
              <w:rPr>
                <w:sz w:val="20"/>
                <w:szCs w:val="20"/>
                <w:highlight w:val="none"/>
              </w:rPr>
              <w:t xml:space="preserve">мед.реабилитации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главные врачи МО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77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10.1</w:t>
            </w:r>
            <w:r>
              <w:rPr>
                <w:sz w:val="20"/>
                <w:szCs w:val="20"/>
                <w:lang w:eastAsia="en-US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укомплектованности профильными специалистами ПСО, РСЦ, в том числе анестезиологами-реаниматологами ПРИТ и БИТР; сердечно-сосудистыми хирургами; врачами по рентгенэндоваскулярной диагностике и лечению </w:t>
            </w:r>
            <w:r>
              <w:rPr>
                <w:sz w:val="20"/>
                <w:szCs w:val="20"/>
              </w:rPr>
              <w:t xml:space="preserve">отделений рентгенохирургических методов лечения в соответствии с Порядками № 918н, № 928н</w:t>
            </w:r>
            <w:r>
              <w:rPr>
                <w:sz w:val="20"/>
                <w:szCs w:val="20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У</w:t>
            </w:r>
            <w:r>
              <w:rPr>
                <w:sz w:val="20"/>
                <w:szCs w:val="20"/>
                <w:highlight w:val="none"/>
              </w:rPr>
              <w:t xml:space="preserve">комплектованност</w:t>
            </w:r>
            <w:r>
              <w:rPr>
                <w:sz w:val="20"/>
                <w:szCs w:val="20"/>
                <w:highlight w:val="none"/>
              </w:rPr>
              <w:t xml:space="preserve">ь</w:t>
            </w:r>
            <w:r>
              <w:rPr>
                <w:sz w:val="20"/>
                <w:szCs w:val="20"/>
                <w:highlight w:val="none"/>
              </w:rPr>
              <w:t xml:space="preserve"> профильными специалистами ПСО, РСЦ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Доля укомплектованности отделений РСЦ и ПСО к 2030 году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не менее 85 %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</w:t>
            </w:r>
            <w:r>
              <w:rPr>
                <w:sz w:val="20"/>
                <w:szCs w:val="20"/>
                <w:lang w:eastAsia="en-US"/>
              </w:rPr>
              <w:t xml:space="preserve">ЗК</w:t>
            </w:r>
            <w:r>
              <w:rPr>
                <w:sz w:val="20"/>
                <w:szCs w:val="20"/>
                <w:lang w:eastAsia="en-US"/>
              </w:rPr>
              <w:t xml:space="preserve">, главные врачи МО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9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Организационно-методическое обеспечение качества оказания медицинской помощи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Информационное взаимодействие между РСЦ и ПСО, в том числе с использованием медицинской информационной системы; обеспечение эффективного функционирования кардиологического и </w:t>
            </w:r>
            <w:r>
              <w:rPr>
                <w:sz w:val="20"/>
                <w:szCs w:val="20"/>
                <w:lang w:eastAsia="en-US"/>
              </w:rPr>
              <w:t xml:space="preserve">ангионеврологического</w:t>
            </w:r>
            <w:r>
              <w:rPr>
                <w:sz w:val="20"/>
                <w:szCs w:val="20"/>
                <w:lang w:eastAsia="en-US"/>
              </w:rPr>
              <w:t xml:space="preserve"> консультативно-диагностических центров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Ежедневное информирование РСЦ со стороны ПСО о поступающих пациентах с решением вопроса о тактике лечения и необходимости перевода в РСЦ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100 % поступающих в ПСО пациентов консультированы с РСЦ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МО, руководитель РСЦ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Продолжить проведение </w:t>
            </w:r>
            <w:r>
              <w:rPr>
                <w:sz w:val="20"/>
                <w:szCs w:val="20"/>
                <w:lang w:eastAsia="en-US"/>
              </w:rPr>
              <w:t xml:space="preserve">теледистанционного</w:t>
            </w:r>
            <w:r>
              <w:rPr>
                <w:sz w:val="20"/>
                <w:szCs w:val="20"/>
                <w:lang w:eastAsia="en-US"/>
              </w:rPr>
              <w:t xml:space="preserve"> консультирования на базе телемедицинского центра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Повышение доступности специализированной медицинской помощи пациентам. 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Ежегодное число телемедицинских консультаций по поводу БСК не менее 1000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Руководитель РСЦ,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11.6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Совместно с профильными НМИЦ разработат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ь и реализовать план проведения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консультаций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/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консилиумов пациентов с ССЗ, в том числе с применением телемедицинских технологий: составить план заявок на проведение консультаций/консилиумов с последующей его реализацией, оформить результаты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в виде совместных протоколов и внести в соответствующие медицинские карты пациентов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консилиумов, консультаций с НМИЦ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Проведение телемедицинских консультаций между ККБ и профильными НМИЦ не менее 10 в год</w:t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МИАЦ, ГВС по СЦ</w:t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11.7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Совместно с профильными НМИЦ разработать и реализовать план проведения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научно-практических мероприятий (разборы клинических случаев, показательные операции, конференц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ии и другое) с участием профильных МО субъекта и/или их структурных подразделений по вопросам повышения качества медицинской помощи пациентам с ССЗ субъекта Российской Федерации, актуализации КР за счет новых методов диагностики, лечения и реабилитации БСК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</w:t>
            </w: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  <w:t xml:space="preserve">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Сформирован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план проведения научно-практических мероприятий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Обеспечено участие в разборах клинических случаев, показательных операций врачей кардиологов, врачей РХМДЛ, анестезиологов-реаниматологов</w:t>
            </w:r>
            <w:r>
              <w:rPr>
                <w:sz w:val="20"/>
                <w:szCs w:val="20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Охват участия в разборах клинических случаев, показательных операций, </w:t>
            </w:r>
            <w:r>
              <w:rPr>
                <w:sz w:val="20"/>
                <w:szCs w:val="20"/>
              </w:rPr>
              <w:t xml:space="preserve">организованных специалистами НМИЦК </w:t>
            </w:r>
            <w:r>
              <w:rPr>
                <w:sz w:val="20"/>
                <w:szCs w:val="20"/>
              </w:rPr>
              <w:t xml:space="preserve">им.ак</w:t>
            </w:r>
            <w:r>
              <w:rPr>
                <w:sz w:val="20"/>
                <w:szCs w:val="20"/>
              </w:rPr>
              <w:t xml:space="preserve">. Е.И. Чазова и иными профильными НМИЦ в </w:t>
            </w:r>
            <w:r>
              <w:rPr>
                <w:sz w:val="20"/>
                <w:szCs w:val="20"/>
                <w:lang w:val="en-US"/>
              </w:rPr>
              <w:t xml:space="preserve">online</w:t>
            </w:r>
            <w:r>
              <w:rPr>
                <w:sz w:val="20"/>
                <w:szCs w:val="20"/>
              </w:rPr>
              <w:t xml:space="preserve">-режиме врачей кардиологов, врачей РХМДЛ, анестезиологов-реаниматологов не менее 80%.</w:t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</w:t>
            </w:r>
            <w:r>
              <w:rPr>
                <w:sz w:val="20"/>
                <w:szCs w:val="20"/>
                <w:lang w:eastAsia="en-US"/>
              </w:rPr>
              <w:t xml:space="preserve">ЗК,</w:t>
            </w:r>
            <w:r>
              <w:rPr>
                <w:sz w:val="20"/>
                <w:szCs w:val="20"/>
                <w:lang w:eastAsia="en-US"/>
              </w:rPr>
              <w:t xml:space="preserve"> ГВС-кардиолог, </w:t>
            </w:r>
            <w:r>
              <w:rPr>
                <w:sz w:val="20"/>
                <w:szCs w:val="20"/>
                <w:lang w:eastAsia="en-US"/>
              </w:rPr>
              <w:t xml:space="preserve">ГВС-невролог, ГВС по СЦ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W w:w="8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11.8</w:t>
            </w:r>
            <w:r>
              <w:rPr>
                <w:sz w:val="20"/>
                <w:szCs w:val="20"/>
              </w:rPr>
            </w:r>
          </w:p>
        </w:tc>
        <w:tc>
          <w:tcPr>
            <w:tcW w:w="3167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Внедрение новых методов профилактики, диагностики, лечения и реабилитации по мере их разработки и включения в стандарты медицинской помощи при БСК по результатам клинической апробации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</w:t>
            </w:r>
            <w:r>
              <w:rPr>
                <w:sz w:val="20"/>
                <w:szCs w:val="20"/>
                <w:lang w:eastAsia="en-US"/>
              </w:rPr>
              <w:t xml:space="preserve">25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</w:t>
            </w:r>
            <w:r>
              <w:rPr>
                <w:sz w:val="20"/>
                <w:szCs w:val="20"/>
                <w:lang w:eastAsia="en-US"/>
              </w:rPr>
              <w:t xml:space="preserve">30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2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Повышение доступности и эффективности оказания медицинской помощи при БСК и улучшение результатов их лечения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5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highlight w:val="none"/>
              </w:rPr>
            </w:r>
            <w:bookmarkStart w:id="4" w:name="_GoBack"/>
            <w:r>
              <w:rPr>
                <w:highlight w:val="none"/>
              </w:rPr>
            </w:r>
            <w:bookmarkEnd w:id="4"/>
            <w:r>
              <w:rPr>
                <w:sz w:val="20"/>
                <w:szCs w:val="20"/>
                <w:highlight w:val="none"/>
              </w:rPr>
              <w:t xml:space="preserve">Внедрено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не менее 1 методики ежегодно</w:t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</w:t>
            </w:r>
            <w:r>
              <w:rPr>
                <w:sz w:val="20"/>
                <w:szCs w:val="20"/>
                <w:lang w:eastAsia="en-US"/>
              </w:rPr>
              <w:t xml:space="preserve">ЗК,</w:t>
            </w:r>
            <w:r>
              <w:rPr>
                <w:sz w:val="20"/>
                <w:szCs w:val="20"/>
                <w:lang w:eastAsia="en-US"/>
              </w:rPr>
              <w:t xml:space="preserve"> ГВС-кардиолог, ГВС-невролог, ГВС по СЦ, ГВС по мед. профилактике, главные врачи МО</w:t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  <w:r>
        <w:rPr>
          <w:b/>
          <w:bCs/>
          <w:sz w:val="28"/>
          <w:szCs w:val="28"/>
        </w:rPr>
      </w:r>
    </w:p>
    <w:p>
      <w:pPr>
        <w:ind w:left="684"/>
        <w:rPr>
          <w:b/>
          <w:bCs/>
          <w:sz w:val="28"/>
          <w:szCs w:val="28"/>
        </w:rPr>
        <w:sectPr>
          <w:footnotePr/>
          <w:endnotePr/>
          <w:type w:val="nextPage"/>
          <w:pgSz w:w="16840" w:h="11900" w:orient="landscape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Ожидаемые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результаты региональной программы</w:t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Исполнение мероприятий региональной программы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позволит достичь к 20</w:t>
      </w:r>
      <w:r>
        <w:rPr>
          <w:sz w:val="28"/>
          <w:szCs w:val="28"/>
          <w:lang w:eastAsia="en-US"/>
        </w:rPr>
        <w:t xml:space="preserve">30</w:t>
      </w:r>
      <w:r>
        <w:rPr>
          <w:sz w:val="28"/>
          <w:szCs w:val="28"/>
          <w:lang w:eastAsia="en-US"/>
        </w:rPr>
        <w:t xml:space="preserve"> г</w:t>
      </w:r>
      <w:r>
        <w:rPr>
          <w:sz w:val="28"/>
          <w:szCs w:val="28"/>
          <w:lang w:eastAsia="en-US"/>
        </w:rPr>
        <w:t xml:space="preserve">оду</w:t>
      </w:r>
      <w:r>
        <w:rPr>
          <w:sz w:val="28"/>
          <w:szCs w:val="28"/>
          <w:lang w:eastAsia="en-US"/>
        </w:rPr>
        <w:t xml:space="preserve"> следующих результатов: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</w:t>
      </w:r>
      <w:r>
        <w:rPr>
          <w:sz w:val="28"/>
          <w:szCs w:val="28"/>
          <w:lang w:eastAsia="en-US"/>
        </w:rPr>
        <w:t xml:space="preserve">я</w:t>
      </w:r>
      <w:r>
        <w:rPr>
          <w:sz w:val="28"/>
          <w:szCs w:val="28"/>
          <w:lang w:eastAsia="en-US"/>
        </w:rPr>
        <w:t xml:space="preserve"> уровня смертности населения от </w:t>
      </w:r>
      <w:r>
        <w:rPr>
          <w:sz w:val="28"/>
          <w:szCs w:val="28"/>
          <w:lang w:eastAsia="en-US"/>
        </w:rPr>
        <w:t xml:space="preserve">БСК</w:t>
      </w:r>
      <w:r>
        <w:rPr>
          <w:rFonts w:eastAsia="Arial Unicode MS"/>
          <w:sz w:val="28"/>
          <w:szCs w:val="28"/>
          <w:lang w:eastAsia="en-US"/>
        </w:rPr>
        <w:t xml:space="preserve"> до </w:t>
      </w:r>
      <w:r>
        <w:rPr>
          <w:rFonts w:eastAsia="Arial Unicode MS"/>
          <w:sz w:val="28"/>
          <w:szCs w:val="28"/>
          <w:lang w:eastAsia="en-US"/>
        </w:rPr>
        <w:t xml:space="preserve">448</w:t>
      </w:r>
      <w:r>
        <w:rPr>
          <w:rFonts w:eastAsia="Arial Unicode MS"/>
          <w:sz w:val="28"/>
          <w:szCs w:val="28"/>
          <w:lang w:eastAsia="en-US"/>
        </w:rPr>
        <w:t xml:space="preserve">,</w:t>
      </w:r>
      <w:r>
        <w:rPr>
          <w:rFonts w:eastAsia="Arial Unicode MS"/>
          <w:sz w:val="28"/>
          <w:szCs w:val="28"/>
          <w:lang w:eastAsia="en-US"/>
        </w:rPr>
        <w:t xml:space="preserve">0</w:t>
      </w:r>
      <w:r>
        <w:rPr>
          <w:rFonts w:eastAsia="Arial Unicode MS"/>
          <w:sz w:val="28"/>
          <w:szCs w:val="28"/>
          <w:lang w:eastAsia="en-US"/>
        </w:rPr>
        <w:t xml:space="preserve"> на 100 </w:t>
      </w:r>
      <w:r>
        <w:rPr>
          <w:rFonts w:eastAsia="Arial Unicode MS"/>
          <w:sz w:val="28"/>
          <w:szCs w:val="28"/>
          <w:lang w:eastAsia="en-US"/>
        </w:rPr>
        <w:t xml:space="preserve">тыс. населения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снижения уровня смертности населения от инфаркта миокарда</w:t>
      </w:r>
      <w:r>
        <w:rPr>
          <w:rFonts w:eastAsia="Arial Unicode MS"/>
          <w:sz w:val="28"/>
          <w:szCs w:val="28"/>
          <w:lang w:eastAsia="en-US"/>
        </w:rPr>
        <w:t xml:space="preserve"> до 36,2 на 100 тыс. населения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снижения уровня смертности населения от ОНМК </w:t>
      </w:r>
      <w:r>
        <w:rPr>
          <w:rFonts w:eastAsia="Arial Unicode MS"/>
          <w:sz w:val="28"/>
          <w:szCs w:val="28"/>
          <w:lang w:eastAsia="en-US"/>
        </w:rPr>
        <w:t xml:space="preserve"> до 52,7 на 100 тыс. населения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снижения уровня смертности населения от ИБС</w:t>
      </w:r>
      <w:r>
        <w:rPr>
          <w:rFonts w:eastAsia="Arial Unicode MS"/>
          <w:sz w:val="28"/>
          <w:szCs w:val="28"/>
          <w:lang w:eastAsia="en-US"/>
        </w:rPr>
        <w:t xml:space="preserve"> до </w:t>
      </w:r>
      <w:r>
        <w:rPr>
          <w:rFonts w:eastAsia="Arial Unicode MS"/>
          <w:sz w:val="28"/>
          <w:szCs w:val="28"/>
          <w:lang w:eastAsia="en-US"/>
        </w:rPr>
        <w:t xml:space="preserve">230</w:t>
      </w:r>
      <w:r>
        <w:rPr>
          <w:rFonts w:eastAsia="Arial Unicode MS"/>
          <w:sz w:val="28"/>
          <w:szCs w:val="28"/>
          <w:lang w:eastAsia="en-US"/>
        </w:rPr>
        <w:t xml:space="preserve">,0 на 100 тыс. населения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снижения уровня смертности населения от ЦВЗ</w:t>
      </w:r>
      <w:r>
        <w:rPr>
          <w:rFonts w:eastAsia="Arial Unicode MS"/>
          <w:sz w:val="28"/>
          <w:szCs w:val="28"/>
          <w:lang w:eastAsia="en-US"/>
        </w:rPr>
        <w:t xml:space="preserve"> до </w:t>
      </w:r>
      <w:r>
        <w:rPr>
          <w:rFonts w:eastAsia="Arial Unicode MS"/>
          <w:sz w:val="28"/>
          <w:szCs w:val="28"/>
          <w:lang w:eastAsia="en-US"/>
        </w:rPr>
        <w:t xml:space="preserve">202</w:t>
      </w:r>
      <w:r>
        <w:rPr>
          <w:rFonts w:eastAsia="Arial Unicode MS"/>
          <w:sz w:val="28"/>
          <w:szCs w:val="28"/>
          <w:lang w:eastAsia="en-US"/>
        </w:rPr>
        <w:t xml:space="preserve">,0 на 100 тыс. населения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</w:t>
      </w:r>
      <w:r>
        <w:rPr>
          <w:sz w:val="28"/>
          <w:szCs w:val="28"/>
          <w:lang w:eastAsia="en-US"/>
        </w:rPr>
        <w:t xml:space="preserve">я</w:t>
      </w:r>
      <w:r>
        <w:rPr>
          <w:sz w:val="28"/>
          <w:szCs w:val="28"/>
          <w:lang w:eastAsia="en-US"/>
        </w:rPr>
        <w:t xml:space="preserve"> больничной летальности от инфаркта миокарда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до </w:t>
      </w:r>
      <w:r>
        <w:rPr>
          <w:sz w:val="28"/>
          <w:szCs w:val="28"/>
          <w:lang w:eastAsia="en-US"/>
        </w:rPr>
        <w:t xml:space="preserve">8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9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%;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</w:t>
      </w:r>
      <w:r>
        <w:rPr>
          <w:sz w:val="28"/>
          <w:szCs w:val="28"/>
          <w:lang w:eastAsia="en-US"/>
        </w:rPr>
        <w:t xml:space="preserve">я</w:t>
      </w:r>
      <w:r>
        <w:rPr>
          <w:sz w:val="28"/>
          <w:szCs w:val="28"/>
          <w:lang w:eastAsia="en-US"/>
        </w:rPr>
        <w:t xml:space="preserve"> больничной летальности от острого нарушения мозгового кровообращения до 1</w:t>
      </w:r>
      <w:r>
        <w:rPr>
          <w:sz w:val="28"/>
          <w:szCs w:val="28"/>
          <w:lang w:eastAsia="en-US"/>
        </w:rPr>
        <w:t xml:space="preserve">3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9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%;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увеличения доли пациентов, которым выполнена стресс-ЭхоКГ от общего числа </w:t>
      </w:r>
      <w:r>
        <w:rPr>
          <w:sz w:val="28"/>
          <w:szCs w:val="28"/>
          <w:lang w:eastAsia="en-US"/>
        </w:rPr>
        <w:t xml:space="preserve">пациентов с ИБС, находящихся на диспансерном </w:t>
      </w:r>
      <w:r>
        <w:rPr>
          <w:sz w:val="28"/>
          <w:szCs w:val="28"/>
          <w:lang w:eastAsia="en-US"/>
        </w:rPr>
        <w:t xml:space="preserve">наблюдении до </w:t>
      </w:r>
      <w:r>
        <w:rPr>
          <w:sz w:val="28"/>
          <w:szCs w:val="28"/>
          <w:lang w:eastAsia="en-US"/>
        </w:rPr>
        <w:t xml:space="preserve">16,5 </w:t>
      </w:r>
      <w:r>
        <w:rPr>
          <w:sz w:val="28"/>
          <w:szCs w:val="28"/>
          <w:lang w:eastAsia="en-US"/>
        </w:rPr>
        <w:t xml:space="preserve">%;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увеличения доли пациентов, которым за последние 2 года выполнены </w:t>
      </w:r>
      <w:r>
        <w:rPr>
          <w:sz w:val="28"/>
          <w:szCs w:val="28"/>
          <w:lang w:eastAsia="en-US"/>
        </w:rPr>
        <w:t xml:space="preserve">неинвазивные</w:t>
      </w:r>
      <w:r>
        <w:rPr>
          <w:sz w:val="28"/>
          <w:szCs w:val="28"/>
          <w:lang w:eastAsia="en-US"/>
        </w:rPr>
        <w:t xml:space="preserve"> методы диагностики ишемии миокарда и </w:t>
      </w:r>
      <w:r>
        <w:rPr>
          <w:sz w:val="28"/>
          <w:szCs w:val="28"/>
          <w:lang w:eastAsia="en-US"/>
        </w:rPr>
        <w:t xml:space="preserve">стенозирующего</w:t>
      </w:r>
      <w:r>
        <w:rPr>
          <w:sz w:val="28"/>
          <w:szCs w:val="28"/>
          <w:lang w:eastAsia="en-US"/>
        </w:rPr>
        <w:t xml:space="preserve"> атеросклероза коронарных артерий, от общего числа пациентов с ИБС, находящихся на диспансерном наблюдении до </w:t>
      </w:r>
      <w:r>
        <w:rPr>
          <w:sz w:val="28"/>
          <w:szCs w:val="28"/>
          <w:lang w:eastAsia="en-US"/>
        </w:rPr>
        <w:t xml:space="preserve">15 </w:t>
      </w:r>
      <w:r>
        <w:rPr>
          <w:sz w:val="28"/>
          <w:szCs w:val="28"/>
          <w:lang w:eastAsia="en-US"/>
        </w:rPr>
        <w:t xml:space="preserve">%;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увеличения числа лиц с БСК, проживших предыдущий год без острых сердечно-сосудистых событий до </w:t>
      </w:r>
      <w:r>
        <w:rPr>
          <w:sz w:val="28"/>
          <w:szCs w:val="28"/>
          <w:lang w:eastAsia="en-US"/>
        </w:rPr>
        <w:t xml:space="preserve">6,8 </w:t>
      </w:r>
      <w:r>
        <w:rPr>
          <w:sz w:val="28"/>
          <w:szCs w:val="28"/>
          <w:lang w:eastAsia="en-US"/>
        </w:rPr>
        <w:t xml:space="preserve">%;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увеличения доли случаев выполнения ТЛТ и стентирования коронарных артерий пациентам с инфарктом миокарда от всех пациентов с инфарктом миокарда, госпитализированных в стационар в первые сутки от начала заболевания (охват </w:t>
      </w:r>
      <w:r>
        <w:rPr>
          <w:sz w:val="28"/>
          <w:szCs w:val="28"/>
          <w:lang w:eastAsia="en-US"/>
        </w:rPr>
        <w:t xml:space="preserve">реперфузионной</w:t>
      </w:r>
      <w:r>
        <w:rPr>
          <w:sz w:val="28"/>
          <w:szCs w:val="28"/>
          <w:lang w:eastAsia="en-US"/>
        </w:rPr>
        <w:t xml:space="preserve"> терапией) до </w:t>
      </w:r>
      <w:r>
        <w:rPr>
          <w:sz w:val="28"/>
          <w:szCs w:val="28"/>
          <w:lang w:eastAsia="en-US"/>
        </w:rPr>
        <w:t xml:space="preserve">78 </w:t>
      </w:r>
      <w:r>
        <w:rPr>
          <w:sz w:val="28"/>
          <w:szCs w:val="28"/>
          <w:lang w:eastAsia="en-US"/>
        </w:rPr>
        <w:t xml:space="preserve">%;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увеличения доли пациентов с инфарктом мозга, которым выполнена </w:t>
      </w:r>
      <w:r>
        <w:rPr>
          <w:sz w:val="28"/>
          <w:szCs w:val="28"/>
          <w:lang w:eastAsia="en-US"/>
        </w:rPr>
        <w:t xml:space="preserve">тромбэкстракция</w:t>
      </w:r>
      <w:r>
        <w:rPr>
          <w:sz w:val="28"/>
          <w:szCs w:val="28"/>
          <w:lang w:eastAsia="en-US"/>
        </w:rPr>
        <w:t xml:space="preserve">, от всех пациентов с инфарктом мозга, выбывших из стационара, до </w:t>
      </w:r>
      <w:r>
        <w:rPr>
          <w:sz w:val="28"/>
          <w:szCs w:val="28"/>
          <w:lang w:eastAsia="en-US"/>
        </w:rPr>
        <w:t xml:space="preserve">2 </w:t>
      </w:r>
      <w:r>
        <w:rPr>
          <w:sz w:val="28"/>
          <w:szCs w:val="28"/>
          <w:lang w:eastAsia="en-US"/>
        </w:rPr>
        <w:t xml:space="preserve">%;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увеличения доли пациентов с инфарктом мозга, которым выполнена ТЛТ, от всех пациентов с </w:t>
      </w:r>
      <w:r>
        <w:rPr>
          <w:sz w:val="28"/>
          <w:szCs w:val="28"/>
          <w:lang w:eastAsia="en-US"/>
        </w:rPr>
        <w:t xml:space="preserve">инфарком</w:t>
      </w:r>
      <w:r>
        <w:rPr>
          <w:sz w:val="28"/>
          <w:szCs w:val="28"/>
          <w:lang w:eastAsia="en-US"/>
        </w:rPr>
        <w:t xml:space="preserve"> мозга, выбывших из стационара, до </w:t>
      </w:r>
      <w:r>
        <w:rPr>
          <w:sz w:val="28"/>
          <w:szCs w:val="28"/>
          <w:lang w:eastAsia="en-US"/>
        </w:rPr>
        <w:t xml:space="preserve">10 </w:t>
      </w:r>
      <w:r>
        <w:rPr>
          <w:sz w:val="28"/>
          <w:szCs w:val="28"/>
          <w:lang w:eastAsia="en-US"/>
        </w:rPr>
        <w:t xml:space="preserve">%;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увеличения доли лиц высокого риска сердечно-сосудистых осложнений и/или </w:t>
      </w:r>
      <w:r>
        <w:rPr>
          <w:sz w:val="28"/>
          <w:szCs w:val="28"/>
          <w:lang w:eastAsia="en-US"/>
        </w:rPr>
        <w:t xml:space="preserve">переесших</w:t>
      </w:r>
      <w:r>
        <w:rPr>
          <w:sz w:val="28"/>
          <w:szCs w:val="28"/>
          <w:lang w:eastAsia="en-US"/>
        </w:rPr>
        <w:t xml:space="preserve"> операции на сердце, обеспеченных бесплатными лекарственными препаратами до </w:t>
      </w:r>
      <w:r>
        <w:rPr>
          <w:sz w:val="28"/>
          <w:szCs w:val="28"/>
          <w:lang w:eastAsia="en-US"/>
        </w:rPr>
        <w:t xml:space="preserve">100 </w:t>
      </w:r>
      <w:r>
        <w:rPr>
          <w:sz w:val="28"/>
          <w:szCs w:val="28"/>
          <w:lang w:eastAsia="en-US"/>
        </w:rPr>
        <w:t xml:space="preserve">%;</w:t>
      </w:r>
      <w:r>
        <w:rPr>
          <w:sz w:val="28"/>
          <w:szCs w:val="28"/>
          <w:lang w:eastAsia="en-US"/>
        </w:rPr>
      </w:r>
    </w:p>
    <w:p>
      <w:pPr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повышения эффективности использования диагностического</w:t>
      </w:r>
      <w:r>
        <w:rPr>
          <w:sz w:val="28"/>
          <w:szCs w:val="28"/>
          <w:lang w:eastAsia="en-US"/>
        </w:rPr>
        <w:t xml:space="preserve"> и терапевтического оборудования, в том числе ангиографических комплексов, ультразвуковых аппаратов экспертного класса, магнитно-</w:t>
      </w:r>
      <w:r>
        <w:rPr>
          <w:sz w:val="28"/>
          <w:szCs w:val="28"/>
          <w:lang w:eastAsia="en-US"/>
        </w:rPr>
        <w:t xml:space="preserve">резонанснх</w:t>
      </w:r>
      <w:r>
        <w:rPr>
          <w:sz w:val="28"/>
          <w:szCs w:val="28"/>
          <w:lang w:eastAsia="en-US"/>
        </w:rPr>
        <w:t xml:space="preserve"> томографов, </w:t>
      </w:r>
      <w:r>
        <w:rPr>
          <w:sz w:val="28"/>
          <w:szCs w:val="28"/>
          <w:lang w:eastAsia="en-US"/>
        </w:rPr>
        <w:t xml:space="preserve">компьтерных</w:t>
      </w:r>
      <w:r>
        <w:rPr>
          <w:sz w:val="28"/>
          <w:szCs w:val="28"/>
          <w:lang w:eastAsia="en-US"/>
        </w:rPr>
        <w:t xml:space="preserve"> томографов, для лечения пациентов с БСК.</w:t>
      </w:r>
      <w:r>
        <w:rPr>
          <w:sz w:val="28"/>
          <w:szCs w:val="28"/>
          <w:lang w:eastAsia="en-US"/>
        </w:rPr>
      </w:r>
    </w:p>
    <w:p>
      <w:pPr>
        <w:ind w:firstLine="709"/>
        <w:jc w:val="center"/>
        <w:rPr>
          <w:b/>
          <w:spacing w:val="6"/>
          <w:sz w:val="28"/>
          <w:szCs w:val="28"/>
        </w:rPr>
      </w:pPr>
      <w:r>
        <w:rPr>
          <w:sz w:val="28"/>
          <w:szCs w:val="28"/>
          <w:lang w:eastAsia="en-US"/>
        </w:rPr>
        <w:t xml:space="preserve">___________________</w:t>
      </w:r>
      <w:r>
        <w:rPr>
          <w:b/>
          <w:spacing w:val="6"/>
          <w:sz w:val="28"/>
          <w:szCs w:val="28"/>
        </w:rPr>
      </w:r>
    </w:p>
    <w:sectPr>
      <w:footnotePr/>
      <w:endnotePr/>
      <w:type w:val="nextPage"/>
      <w:pgSz w:w="11900" w:h="16840" w:orient="portrait"/>
      <w:pgMar w:top="1134" w:right="567" w:bottom="1134" w:left="198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Arial Unicode MS">
    <w:panose1 w:val="020B0604020202020204"/>
  </w:font>
  <w:font w:name="SimSun">
    <w:panose1 w:val="02000506000000020000"/>
  </w:font>
  <w:font w:name="StarSymbol">
    <w:panose1 w:val="02000603000000000000"/>
  </w:font>
  <w:font w:name="Cambria">
    <w:panose1 w:val="02040503050406030204"/>
  </w:font>
  <w:font w:name="Palatino Linotype">
    <w:panose1 w:val="02040502050405020303"/>
  </w:font>
  <w:font w:name="Calibri Light">
    <w:panose1 w:val="020F0502020204030204"/>
  </w:font>
  <w:font w:name="Liberation Serif">
    <w:panose1 w:val="02020603050405020304"/>
  </w:font>
  <w:font w:name="Calibri">
    <w:panose1 w:val="020F05020202040302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MS Mincho">
    <w:panose1 w:val="02020603050405090304"/>
  </w:font>
  <w:font w:name="Times New Roman">
    <w:panose1 w:val="02020603050405020304"/>
  </w:font>
  <w:font w:name="Arial Narrow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24</w:t>
    </w:r>
    <w:r>
      <w:fldChar w:fldCharType="end"/>
    </w:r>
    <w:r/>
  </w:p>
  <w:p>
    <w:pPr>
      <w:pStyle w:val="8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 PAGE   \* MERGEFORMAT </w:instrText>
    </w:r>
    <w:r>
      <w:rPr>
        <w:color w:val="ffffff"/>
      </w:rPr>
      <w:fldChar w:fldCharType="separate"/>
    </w:r>
    <w:r>
      <w:rPr>
        <w:color w:val="ffffff"/>
      </w:rPr>
      <w:t xml:space="preserve">1</w:t>
    </w:r>
    <w:r>
      <w:rPr>
        <w:color w:val="ffffff"/>
      </w:rPr>
      <w:fldChar w:fldCharType="end"/>
    </w:r>
    <w:r>
      <w:rPr>
        <w:color w:val="ffffff"/>
      </w:rPr>
    </w:r>
  </w:p>
  <w:p>
    <w:pPr>
      <w:pStyle w:val="86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69</w:t>
    </w:r>
    <w:r>
      <w:fldChar w:fldCharType="end"/>
    </w:r>
    <w:r/>
  </w:p>
  <w:p>
    <w:pPr>
      <w:pStyle w:val="86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 PAGE   \* MERGEFORMAT </w:instrText>
    </w:r>
    <w:r>
      <w:rPr>
        <w:color w:val="ffffff"/>
      </w:rPr>
      <w:fldChar w:fldCharType="separate"/>
    </w:r>
    <w:r>
      <w:rPr>
        <w:color w:val="ffffff"/>
      </w:rPr>
      <w:t xml:space="preserve">1</w:t>
    </w:r>
    <w:r>
      <w:rPr>
        <w:color w:val="ffffff"/>
      </w:rPr>
      <w:fldChar w:fldCharType="end"/>
    </w:r>
    <w:r>
      <w:rPr>
        <w:color w:val="ffffff"/>
      </w:rPr>
    </w:r>
  </w:p>
  <w:p>
    <w:pPr>
      <w:pStyle w:val="867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2142636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94</w:t>
        </w:r>
        <w:r>
          <w:fldChar w:fldCharType="end"/>
        </w:r>
        <w:r/>
      </w:p>
    </w:sdtContent>
  </w:sdt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135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3" w:hanging="705"/>
      </w:pPr>
      <w:rPr>
        <w:rFonts w:ascii="Times New Roman" w:hAnsi="Times New Roman" w:eastAsia="Calibri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9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 w:cs="Times New Roman"/>
        <w:sz w:val="28"/>
      </w:rPr>
    </w:lvl>
    <w:lvl w:ilvl="1">
      <w:start w:val="5"/>
      <w:numFmt w:val="decimal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5"/>
      <w:numFmt w:val="decimal"/>
      <w:isLgl/>
      <w:suff w:val="tab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41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4"/>
  </w:num>
  <w:num w:numId="3">
    <w:abstractNumId w:val="9"/>
  </w:num>
  <w:num w:numId="4">
    <w:abstractNumId w:val="28"/>
  </w:num>
  <w:num w:numId="5">
    <w:abstractNumId w:val="21"/>
  </w:num>
  <w:num w:numId="6">
    <w:abstractNumId w:val="2"/>
  </w:num>
  <w:num w:numId="7">
    <w:abstractNumId w:val="37"/>
  </w:num>
  <w:num w:numId="8">
    <w:abstractNumId w:val="13"/>
  </w:num>
  <w:num w:numId="9">
    <w:abstractNumId w:val="15"/>
  </w:num>
  <w:num w:numId="10">
    <w:abstractNumId w:val="14"/>
  </w:num>
  <w:num w:numId="11">
    <w:abstractNumId w:val="18"/>
  </w:num>
  <w:num w:numId="12">
    <w:abstractNumId w:val="10"/>
  </w:num>
  <w:num w:numId="13">
    <w:abstractNumId w:val="5"/>
  </w:num>
  <w:num w:numId="14">
    <w:abstractNumId w:val="4"/>
  </w:num>
  <w:num w:numId="15">
    <w:abstractNumId w:val="31"/>
  </w:num>
  <w:num w:numId="16">
    <w:abstractNumId w:val="0"/>
  </w:num>
  <w:num w:numId="17">
    <w:abstractNumId w:val="35"/>
  </w:num>
  <w:num w:numId="18">
    <w:abstractNumId w:val="27"/>
  </w:num>
  <w:num w:numId="19">
    <w:abstractNumId w:val="32"/>
  </w:num>
  <w:num w:numId="20">
    <w:abstractNumId w:val="24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1">
    <w:abstractNumId w:val="29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2">
    <w:abstractNumId w:val="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3">
    <w:abstractNumId w:val="3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4">
    <w:abstractNumId w:val="6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5">
    <w:abstractNumId w:val="2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6">
    <w:abstractNumId w:val="1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7">
    <w:abstractNumId w:val="8"/>
  </w:num>
  <w:num w:numId="28">
    <w:abstractNumId w:val="1"/>
  </w:num>
  <w:num w:numId="29">
    <w:abstractNumId w:val="19"/>
  </w:num>
  <w:num w:numId="30">
    <w:abstractNumId w:val="7"/>
  </w:num>
  <w:num w:numId="31">
    <w:abstractNumId w:val="22"/>
  </w:num>
  <w:num w:numId="32">
    <w:abstractNumId w:val="23"/>
  </w:num>
  <w:num w:numId="33">
    <w:abstractNumId w:val="38"/>
  </w:num>
  <w:num w:numId="34">
    <w:abstractNumId w:val="25"/>
  </w:num>
  <w:num w:numId="35">
    <w:abstractNumId w:val="12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6"/>
  </w:num>
  <w:num w:numId="39">
    <w:abstractNumId w:val="2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49"/>
    <w:link w:val="84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49"/>
    <w:link w:val="84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49"/>
    <w:link w:val="84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49"/>
    <w:link w:val="84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49"/>
    <w:link w:val="84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49"/>
    <w:link w:val="848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42"/>
    <w:next w:val="8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4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42"/>
    <w:next w:val="8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4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42"/>
    <w:next w:val="8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4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49"/>
    <w:link w:val="892"/>
    <w:uiPriority w:val="10"/>
    <w:rPr>
      <w:sz w:val="48"/>
      <w:szCs w:val="48"/>
    </w:rPr>
  </w:style>
  <w:style w:type="character" w:styleId="37">
    <w:name w:val="Subtitle Char"/>
    <w:basedOn w:val="849"/>
    <w:link w:val="894"/>
    <w:uiPriority w:val="11"/>
    <w:rPr>
      <w:sz w:val="24"/>
      <w:szCs w:val="24"/>
    </w:rPr>
  </w:style>
  <w:style w:type="paragraph" w:styleId="38">
    <w:name w:val="Quote"/>
    <w:basedOn w:val="842"/>
    <w:next w:val="8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42"/>
    <w:next w:val="8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49"/>
    <w:link w:val="867"/>
    <w:uiPriority w:val="99"/>
  </w:style>
  <w:style w:type="character" w:styleId="45">
    <w:name w:val="Footer Char"/>
    <w:basedOn w:val="849"/>
    <w:link w:val="869"/>
    <w:uiPriority w:val="99"/>
  </w:style>
  <w:style w:type="character" w:styleId="47">
    <w:name w:val="Caption Char"/>
    <w:basedOn w:val="998"/>
    <w:link w:val="869"/>
    <w:uiPriority w:val="99"/>
  </w:style>
  <w:style w:type="table" w:styleId="49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97"/>
    <w:uiPriority w:val="99"/>
    <w:rPr>
      <w:sz w:val="18"/>
    </w:rPr>
  </w:style>
  <w:style w:type="paragraph" w:styleId="178">
    <w:name w:val="endnote text"/>
    <w:basedOn w:val="8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49"/>
    <w:uiPriority w:val="99"/>
    <w:semiHidden/>
    <w:unhideWhenUsed/>
    <w:rPr>
      <w:vertAlign w:val="superscript"/>
    </w:rPr>
  </w:style>
  <w:style w:type="paragraph" w:styleId="19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rPr>
      <w:sz w:val="24"/>
      <w:szCs w:val="24"/>
    </w:rPr>
  </w:style>
  <w:style w:type="paragraph" w:styleId="843">
    <w:name w:val="Heading 1"/>
    <w:basedOn w:val="842"/>
    <w:next w:val="842"/>
    <w:link w:val="852"/>
    <w:uiPriority w:val="99"/>
    <w:qFormat/>
    <w:pPr>
      <w:keepLines/>
      <w:keepNext/>
      <w:spacing w:before="400" w:after="120" w:line="276" w:lineRule="auto"/>
      <w:outlineLvl w:val="0"/>
    </w:pPr>
    <w:rPr>
      <w:rFonts w:ascii="Arial" w:hAnsi="Arial"/>
      <w:sz w:val="40"/>
      <w:szCs w:val="40"/>
    </w:rPr>
  </w:style>
  <w:style w:type="paragraph" w:styleId="844">
    <w:name w:val="Heading 2"/>
    <w:basedOn w:val="842"/>
    <w:next w:val="842"/>
    <w:link w:val="853"/>
    <w:uiPriority w:val="99"/>
    <w:qFormat/>
    <w:pPr>
      <w:keepLines/>
      <w:keepNext/>
      <w:spacing w:before="360" w:after="120" w:line="276" w:lineRule="auto"/>
      <w:outlineLvl w:val="1"/>
    </w:pPr>
    <w:rPr>
      <w:rFonts w:ascii="Arial" w:hAnsi="Arial"/>
      <w:sz w:val="32"/>
      <w:szCs w:val="32"/>
    </w:rPr>
  </w:style>
  <w:style w:type="paragraph" w:styleId="845">
    <w:name w:val="Heading 3"/>
    <w:basedOn w:val="842"/>
    <w:next w:val="842"/>
    <w:link w:val="854"/>
    <w:uiPriority w:val="99"/>
    <w:qFormat/>
    <w:pPr>
      <w:keepLines/>
      <w:keepNext/>
      <w:spacing w:before="320" w:after="80" w:line="276" w:lineRule="auto"/>
      <w:outlineLvl w:val="2"/>
    </w:pPr>
    <w:rPr>
      <w:rFonts w:ascii="Arial" w:hAnsi="Arial"/>
      <w:color w:val="434343"/>
      <w:sz w:val="28"/>
      <w:szCs w:val="28"/>
    </w:rPr>
  </w:style>
  <w:style w:type="paragraph" w:styleId="846">
    <w:name w:val="Heading 4"/>
    <w:basedOn w:val="842"/>
    <w:next w:val="842"/>
    <w:link w:val="855"/>
    <w:uiPriority w:val="99"/>
    <w:qFormat/>
    <w:pPr>
      <w:keepLines/>
      <w:keepNext/>
      <w:spacing w:before="280" w:after="80" w:line="276" w:lineRule="auto"/>
      <w:outlineLvl w:val="3"/>
    </w:pPr>
    <w:rPr>
      <w:rFonts w:ascii="Arial" w:hAnsi="Arial"/>
      <w:color w:val="666666"/>
    </w:rPr>
  </w:style>
  <w:style w:type="paragraph" w:styleId="847">
    <w:name w:val="Heading 5"/>
    <w:basedOn w:val="842"/>
    <w:next w:val="842"/>
    <w:link w:val="856"/>
    <w:uiPriority w:val="99"/>
    <w:qFormat/>
    <w:pPr>
      <w:keepLines/>
      <w:keepNext/>
      <w:spacing w:before="240" w:after="80" w:line="276" w:lineRule="auto"/>
      <w:outlineLvl w:val="4"/>
    </w:pPr>
    <w:rPr>
      <w:rFonts w:ascii="Arial" w:hAnsi="Arial"/>
      <w:color w:val="666666"/>
      <w:sz w:val="22"/>
      <w:szCs w:val="22"/>
    </w:rPr>
  </w:style>
  <w:style w:type="paragraph" w:styleId="848">
    <w:name w:val="Heading 6"/>
    <w:basedOn w:val="842"/>
    <w:next w:val="842"/>
    <w:link w:val="857"/>
    <w:uiPriority w:val="99"/>
    <w:qFormat/>
    <w:pPr>
      <w:keepLines/>
      <w:keepNext/>
      <w:spacing w:before="240" w:after="80" w:line="276" w:lineRule="auto"/>
      <w:outlineLvl w:val="5"/>
    </w:pPr>
    <w:rPr>
      <w:rFonts w:ascii="Arial" w:hAnsi="Arial"/>
      <w:i/>
      <w:color w:val="666666"/>
      <w:sz w:val="22"/>
      <w:szCs w:val="22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Заголовок 1 Знак"/>
    <w:basedOn w:val="849"/>
    <w:link w:val="843"/>
    <w:uiPriority w:val="99"/>
    <w:rPr>
      <w:rFonts w:ascii="Arial" w:hAnsi="Arial" w:eastAsia="Times New Roman"/>
      <w:sz w:val="40"/>
    </w:rPr>
  </w:style>
  <w:style w:type="character" w:styleId="853" w:customStyle="1">
    <w:name w:val="Заголовок 2 Знак"/>
    <w:basedOn w:val="849"/>
    <w:link w:val="844"/>
    <w:uiPriority w:val="99"/>
    <w:rPr>
      <w:rFonts w:ascii="Arial" w:hAnsi="Arial" w:eastAsia="Times New Roman"/>
      <w:sz w:val="32"/>
    </w:rPr>
  </w:style>
  <w:style w:type="character" w:styleId="854" w:customStyle="1">
    <w:name w:val="Заголовок 3 Знак"/>
    <w:basedOn w:val="849"/>
    <w:link w:val="845"/>
    <w:uiPriority w:val="99"/>
    <w:rPr>
      <w:rFonts w:ascii="Arial" w:hAnsi="Arial" w:eastAsia="Times New Roman"/>
      <w:color w:val="434343"/>
      <w:sz w:val="28"/>
    </w:rPr>
  </w:style>
  <w:style w:type="character" w:styleId="855" w:customStyle="1">
    <w:name w:val="Заголовок 4 Знак"/>
    <w:basedOn w:val="849"/>
    <w:link w:val="846"/>
    <w:uiPriority w:val="99"/>
    <w:rPr>
      <w:rFonts w:ascii="Arial" w:hAnsi="Arial" w:eastAsia="Times New Roman"/>
      <w:color w:val="666666"/>
      <w:sz w:val="24"/>
    </w:rPr>
  </w:style>
  <w:style w:type="character" w:styleId="856" w:customStyle="1">
    <w:name w:val="Заголовок 5 Знак"/>
    <w:basedOn w:val="849"/>
    <w:link w:val="847"/>
    <w:uiPriority w:val="99"/>
    <w:rPr>
      <w:rFonts w:ascii="Arial" w:hAnsi="Arial" w:eastAsia="Times New Roman"/>
      <w:color w:val="666666"/>
      <w:sz w:val="22"/>
    </w:rPr>
  </w:style>
  <w:style w:type="character" w:styleId="857" w:customStyle="1">
    <w:name w:val="Заголовок 6 Знак"/>
    <w:basedOn w:val="849"/>
    <w:link w:val="848"/>
    <w:uiPriority w:val="99"/>
    <w:rPr>
      <w:rFonts w:ascii="Arial" w:hAnsi="Arial" w:eastAsia="Times New Roman"/>
      <w:i/>
      <w:color w:val="666666"/>
      <w:sz w:val="22"/>
    </w:rPr>
  </w:style>
  <w:style w:type="paragraph" w:styleId="858" w:customStyle="1">
    <w:name w:val="ConsNormal"/>
    <w:uiPriority w:val="99"/>
    <w:pPr>
      <w:ind w:right="19772" w:firstLine="720"/>
      <w:widowControl w:val="off"/>
    </w:pPr>
    <w:rPr>
      <w:rFonts w:ascii="Arial" w:hAnsi="Arial" w:cs="Arial"/>
      <w:sz w:val="20"/>
      <w:szCs w:val="20"/>
      <w:lang w:eastAsia="ar-SA"/>
    </w:rPr>
  </w:style>
  <w:style w:type="paragraph" w:styleId="859">
    <w:name w:val="Balloon Text"/>
    <w:basedOn w:val="842"/>
    <w:link w:val="860"/>
    <w:uiPriority w:val="99"/>
    <w:semiHidden/>
    <w:rPr>
      <w:rFonts w:ascii="Tahoma" w:hAnsi="Tahoma"/>
      <w:sz w:val="16"/>
      <w:szCs w:val="20"/>
    </w:rPr>
  </w:style>
  <w:style w:type="character" w:styleId="860" w:customStyle="1">
    <w:name w:val="Текст выноски Знак"/>
    <w:basedOn w:val="849"/>
    <w:link w:val="859"/>
    <w:uiPriority w:val="99"/>
    <w:semiHidden/>
    <w:rPr>
      <w:rFonts w:ascii="Tahoma" w:hAnsi="Tahoma"/>
      <w:sz w:val="16"/>
    </w:rPr>
  </w:style>
  <w:style w:type="paragraph" w:styleId="861" w:customStyle="1">
    <w:name w:val="ConsPlusNonformat"/>
    <w:uiPriority w:val="99"/>
    <w:pPr>
      <w:widowControl w:val="off"/>
    </w:pPr>
    <w:rPr>
      <w:rFonts w:ascii="Courier New" w:hAnsi="Courier New" w:cs="Courier New"/>
      <w:sz w:val="20"/>
      <w:szCs w:val="20"/>
    </w:rPr>
  </w:style>
  <w:style w:type="paragraph" w:styleId="862" w:customStyle="1">
    <w:name w:val="ConsPlusTitle"/>
    <w:uiPriority w:val="99"/>
    <w:pPr>
      <w:widowControl w:val="off"/>
    </w:pPr>
    <w:rPr>
      <w:b/>
      <w:bCs/>
      <w:sz w:val="28"/>
      <w:szCs w:val="28"/>
    </w:rPr>
  </w:style>
  <w:style w:type="paragraph" w:styleId="863" w:customStyle="1">
    <w:name w:val="ConsPlusCell"/>
    <w:uiPriority w:val="99"/>
    <w:pPr>
      <w:widowControl w:val="off"/>
    </w:pPr>
    <w:rPr>
      <w:rFonts w:ascii="Arial" w:hAnsi="Arial" w:cs="Arial"/>
      <w:sz w:val="20"/>
      <w:szCs w:val="20"/>
    </w:rPr>
  </w:style>
  <w:style w:type="character" w:styleId="864" w:customStyle="1">
    <w:name w:val="Основной текст_"/>
    <w:link w:val="865"/>
    <w:uiPriority w:val="99"/>
    <w:rPr>
      <w:sz w:val="26"/>
      <w:shd w:val="clear" w:color="auto" w:fill="ffffff"/>
    </w:rPr>
  </w:style>
  <w:style w:type="paragraph" w:styleId="865" w:customStyle="1">
    <w:name w:val="Основной текст4"/>
    <w:basedOn w:val="842"/>
    <w:link w:val="864"/>
    <w:uiPriority w:val="99"/>
    <w:pPr>
      <w:jc w:val="center"/>
      <w:spacing w:before="60" w:after="600" w:line="317" w:lineRule="exact"/>
      <w:shd w:val="clear" w:color="auto" w:fill="ffffff"/>
    </w:pPr>
    <w:rPr>
      <w:sz w:val="26"/>
      <w:szCs w:val="20"/>
    </w:rPr>
  </w:style>
  <w:style w:type="paragraph" w:styleId="866" w:customStyle="1">
    <w:name w:val="Знак Знак Знак1"/>
    <w:basedOn w:val="842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67">
    <w:name w:val="Header"/>
    <w:basedOn w:val="842"/>
    <w:link w:val="868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868" w:customStyle="1">
    <w:name w:val="Верхний колонтитул Знак"/>
    <w:basedOn w:val="849"/>
    <w:link w:val="867"/>
    <w:uiPriority w:val="99"/>
    <w:rPr>
      <w:sz w:val="24"/>
    </w:rPr>
  </w:style>
  <w:style w:type="paragraph" w:styleId="869">
    <w:name w:val="Footer"/>
    <w:basedOn w:val="842"/>
    <w:link w:val="870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870" w:customStyle="1">
    <w:name w:val="Нижний колонтитул Знак"/>
    <w:basedOn w:val="849"/>
    <w:link w:val="869"/>
    <w:uiPriority w:val="99"/>
    <w:rPr>
      <w:sz w:val="24"/>
    </w:rPr>
  </w:style>
  <w:style w:type="table" w:styleId="871">
    <w:name w:val="Table Grid"/>
    <w:basedOn w:val="850"/>
    <w:uiPriority w:val="3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2">
    <w:name w:val="Strong"/>
    <w:basedOn w:val="849"/>
    <w:uiPriority w:val="22"/>
    <w:qFormat/>
    <w:rPr>
      <w:rFonts w:cs="Times New Roman"/>
      <w:b/>
    </w:rPr>
  </w:style>
  <w:style w:type="paragraph" w:styleId="873" w:customStyle="1">
    <w:name w:val="ConsPlusNormal"/>
    <w:link w:val="875"/>
    <w:uiPriority w:val="99"/>
    <w:pPr>
      <w:widowControl w:val="off"/>
    </w:pPr>
    <w:rPr>
      <w:rFonts w:ascii="Calibri" w:hAnsi="Calibri"/>
      <w:szCs w:val="20"/>
    </w:rPr>
  </w:style>
  <w:style w:type="paragraph" w:styleId="874" w:customStyle="1">
    <w:name w:val="Знак Знак Знак5"/>
    <w:basedOn w:val="842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75" w:customStyle="1">
    <w:name w:val="ConsPlusNormal Знак"/>
    <w:link w:val="873"/>
    <w:uiPriority w:val="99"/>
    <w:rPr>
      <w:rFonts w:ascii="Calibri" w:hAnsi="Calibri"/>
      <w:sz w:val="22"/>
    </w:rPr>
  </w:style>
  <w:style w:type="paragraph" w:styleId="876">
    <w:name w:val="List Paragraph"/>
    <w:basedOn w:val="842"/>
    <w:link w:val="105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877" w:customStyle="1">
    <w:name w:val="Гипертекстовая ссылка"/>
    <w:uiPriority w:val="99"/>
    <w:rPr>
      <w:b/>
      <w:color w:val="106bbe"/>
    </w:rPr>
  </w:style>
  <w:style w:type="character" w:styleId="878" w:customStyle="1">
    <w:name w:val="Цветовое выделение"/>
    <w:uiPriority w:val="99"/>
    <w:rPr>
      <w:b/>
      <w:color w:val="26282f"/>
    </w:rPr>
  </w:style>
  <w:style w:type="character" w:styleId="879">
    <w:name w:val="Hyperlink"/>
    <w:basedOn w:val="849"/>
    <w:uiPriority w:val="99"/>
    <w:rPr>
      <w:rFonts w:cs="Times New Roman"/>
      <w:color w:val="0000ff"/>
      <w:u w:val="single"/>
    </w:rPr>
  </w:style>
  <w:style w:type="paragraph" w:styleId="880">
    <w:name w:val="Normal (Web)"/>
    <w:basedOn w:val="842"/>
    <w:uiPriority w:val="99"/>
    <w:pPr>
      <w:spacing w:before="100" w:beforeAutospacing="1" w:after="100" w:afterAutospacing="1"/>
    </w:pPr>
  </w:style>
  <w:style w:type="paragraph" w:styleId="881" w:customStyle="1">
    <w:name w:val="formattext"/>
    <w:basedOn w:val="842"/>
    <w:uiPriority w:val="99"/>
    <w:pPr>
      <w:spacing w:before="100" w:beforeAutospacing="1" w:after="100" w:afterAutospacing="1"/>
    </w:pPr>
  </w:style>
  <w:style w:type="paragraph" w:styleId="882">
    <w:name w:val="Body Text 3"/>
    <w:basedOn w:val="842"/>
    <w:link w:val="884"/>
    <w:uiPriority w:val="99"/>
    <w:pPr>
      <w:jc w:val="center"/>
    </w:pPr>
    <w:rPr>
      <w:rFonts w:eastAsia="MS Mincho"/>
      <w:b/>
      <w:bCs/>
      <w:sz w:val="40"/>
      <w:szCs w:val="40"/>
    </w:rPr>
  </w:style>
  <w:style w:type="character" w:styleId="883" w:customStyle="1">
    <w:name w:val="Body Text 3 Char"/>
    <w:basedOn w:val="849"/>
    <w:uiPriority w:val="99"/>
    <w:semiHidden/>
    <w:rPr>
      <w:rFonts w:ascii="Times New Roman" w:hAnsi="Times New Roman"/>
      <w:sz w:val="16"/>
    </w:rPr>
  </w:style>
  <w:style w:type="character" w:styleId="884" w:customStyle="1">
    <w:name w:val="Основной текст 3 Знак"/>
    <w:link w:val="882"/>
    <w:uiPriority w:val="99"/>
    <w:rPr>
      <w:rFonts w:eastAsia="MS Mincho"/>
      <w:b/>
      <w:sz w:val="40"/>
    </w:rPr>
  </w:style>
  <w:style w:type="paragraph" w:styleId="885">
    <w:name w:val="Body Text Indent"/>
    <w:basedOn w:val="842"/>
    <w:link w:val="886"/>
    <w:uiPriority w:val="99"/>
    <w:pPr>
      <w:ind w:left="283"/>
      <w:spacing w:after="120"/>
    </w:pPr>
  </w:style>
  <w:style w:type="character" w:styleId="886" w:customStyle="1">
    <w:name w:val="Основной текст с отступом Знак"/>
    <w:basedOn w:val="849"/>
    <w:link w:val="885"/>
    <w:uiPriority w:val="99"/>
    <w:rPr>
      <w:sz w:val="24"/>
    </w:rPr>
  </w:style>
  <w:style w:type="paragraph" w:styleId="887" w:customStyle="1">
    <w:name w:val="Стиль3"/>
    <w:basedOn w:val="842"/>
    <w:link w:val="888"/>
    <w:qFormat/>
    <w:pPr>
      <w:jc w:val="right"/>
      <w:spacing w:line="276" w:lineRule="auto"/>
    </w:pPr>
    <w:rPr>
      <w:sz w:val="28"/>
      <w:szCs w:val="20"/>
    </w:rPr>
  </w:style>
  <w:style w:type="character" w:styleId="888" w:customStyle="1">
    <w:name w:val="Стиль3 Знак"/>
    <w:link w:val="887"/>
    <w:rPr>
      <w:rFonts w:eastAsia="Times New Roman"/>
      <w:sz w:val="28"/>
    </w:rPr>
  </w:style>
  <w:style w:type="character" w:styleId="889" w:customStyle="1">
    <w:name w:val="Font Style26"/>
    <w:uiPriority w:val="99"/>
    <w:rPr>
      <w:rFonts w:ascii="Times New Roman" w:hAnsi="Times New Roman"/>
      <w:sz w:val="26"/>
    </w:rPr>
  </w:style>
  <w:style w:type="paragraph" w:styleId="890" w:customStyle="1">
    <w:name w:val="Style70"/>
    <w:basedOn w:val="842"/>
    <w:uiPriority w:val="99"/>
    <w:pPr>
      <w:jc w:val="center"/>
      <w:widowControl w:val="off"/>
    </w:pPr>
  </w:style>
  <w:style w:type="table" w:styleId="891" w:customStyle="1">
    <w:name w:val="Table Normal1"/>
    <w:uiPriority w:val="99"/>
    <w:pPr>
      <w:spacing w:line="276" w:lineRule="auto"/>
    </w:pPr>
    <w:rPr>
      <w:rFonts w:ascii="Arial" w:hAnsi="Arial" w:cs="Arial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2">
    <w:name w:val="Title"/>
    <w:basedOn w:val="842"/>
    <w:next w:val="842"/>
    <w:link w:val="893"/>
    <w:uiPriority w:val="99"/>
    <w:qFormat/>
    <w:pPr>
      <w:keepLines/>
      <w:keepNext/>
      <w:spacing w:after="60" w:line="276" w:lineRule="auto"/>
    </w:pPr>
    <w:rPr>
      <w:rFonts w:ascii="Arial" w:hAnsi="Arial"/>
      <w:sz w:val="52"/>
      <w:szCs w:val="52"/>
    </w:rPr>
  </w:style>
  <w:style w:type="character" w:styleId="893" w:customStyle="1">
    <w:name w:val="Название Знак"/>
    <w:basedOn w:val="849"/>
    <w:link w:val="892"/>
    <w:uiPriority w:val="99"/>
    <w:rPr>
      <w:rFonts w:ascii="Arial" w:hAnsi="Arial" w:eastAsia="Times New Roman"/>
      <w:sz w:val="52"/>
    </w:rPr>
  </w:style>
  <w:style w:type="paragraph" w:styleId="894">
    <w:name w:val="Subtitle"/>
    <w:basedOn w:val="842"/>
    <w:next w:val="842"/>
    <w:link w:val="895"/>
    <w:uiPriority w:val="99"/>
    <w:qFormat/>
    <w:pPr>
      <w:keepLines/>
      <w:keepNext/>
      <w:spacing w:after="320" w:line="276" w:lineRule="auto"/>
    </w:pPr>
    <w:rPr>
      <w:rFonts w:ascii="Arial" w:hAnsi="Arial"/>
      <w:color w:val="666666"/>
      <w:sz w:val="30"/>
      <w:szCs w:val="30"/>
    </w:rPr>
  </w:style>
  <w:style w:type="character" w:styleId="895" w:customStyle="1">
    <w:name w:val="Подзаголовок Знак"/>
    <w:basedOn w:val="849"/>
    <w:link w:val="894"/>
    <w:uiPriority w:val="99"/>
    <w:rPr>
      <w:rFonts w:ascii="Arial" w:hAnsi="Arial" w:eastAsia="Times New Roman"/>
      <w:color w:val="666666"/>
      <w:sz w:val="30"/>
    </w:rPr>
  </w:style>
  <w:style w:type="table" w:styleId="896" w:customStyle="1">
    <w:name w:val="Сетка таблицы1"/>
    <w:uiPriority w:val="99"/>
    <w:rPr>
      <w:rFonts w:ascii="Calibri" w:hAnsi="Calibri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7">
    <w:name w:val="footnote text"/>
    <w:basedOn w:val="842"/>
    <w:link w:val="898"/>
    <w:uiPriority w:val="99"/>
    <w:semiHidden/>
    <w:rPr>
      <w:rFonts w:ascii="Arial" w:hAnsi="Arial"/>
      <w:sz w:val="20"/>
      <w:szCs w:val="20"/>
    </w:rPr>
  </w:style>
  <w:style w:type="character" w:styleId="898" w:customStyle="1">
    <w:name w:val="Текст сноски Знак"/>
    <w:basedOn w:val="849"/>
    <w:link w:val="897"/>
    <w:uiPriority w:val="99"/>
    <w:semiHidden/>
    <w:rPr>
      <w:rFonts w:ascii="Arial" w:hAnsi="Arial" w:eastAsia="Times New Roman"/>
    </w:rPr>
  </w:style>
  <w:style w:type="paragraph" w:styleId="899">
    <w:name w:val="TOC Heading"/>
    <w:basedOn w:val="843"/>
    <w:next w:val="842"/>
    <w:uiPriority w:val="99"/>
    <w:qFormat/>
    <w:pPr>
      <w:spacing w:before="480" w:after="0"/>
      <w:outlineLvl w:val="9"/>
    </w:pPr>
    <w:rPr>
      <w:rFonts w:ascii="Calibri Light" w:hAnsi="Calibri Light"/>
      <w:b/>
      <w:bCs/>
      <w:color w:val="2f5496"/>
      <w:sz w:val="28"/>
      <w:szCs w:val="28"/>
    </w:rPr>
  </w:style>
  <w:style w:type="paragraph" w:styleId="900">
    <w:name w:val="toc 1"/>
    <w:basedOn w:val="842"/>
    <w:next w:val="842"/>
    <w:uiPriority w:val="99"/>
    <w:pPr>
      <w:spacing w:before="120" w:line="276" w:lineRule="auto"/>
    </w:pPr>
    <w:rPr>
      <w:rFonts w:ascii="Calibri" w:hAnsi="Calibri" w:cs="Arial"/>
      <w:b/>
      <w:bCs/>
      <w:i/>
      <w:iCs/>
    </w:rPr>
  </w:style>
  <w:style w:type="paragraph" w:styleId="901">
    <w:name w:val="toc 2"/>
    <w:basedOn w:val="842"/>
    <w:next w:val="842"/>
    <w:uiPriority w:val="99"/>
    <w:pPr>
      <w:ind w:left="220"/>
      <w:jc w:val="both"/>
      <w:spacing w:before="120" w:line="276" w:lineRule="auto"/>
      <w:tabs>
        <w:tab w:val="right" w:pos="9338" w:leader="dot"/>
      </w:tabs>
    </w:pPr>
    <w:rPr>
      <w:rFonts w:ascii="Calibri" w:hAnsi="Calibri" w:cs="Arial"/>
      <w:b/>
      <w:bCs/>
      <w:sz w:val="22"/>
      <w:szCs w:val="22"/>
    </w:rPr>
  </w:style>
  <w:style w:type="paragraph" w:styleId="902">
    <w:name w:val="toc 3"/>
    <w:basedOn w:val="842"/>
    <w:next w:val="842"/>
    <w:uiPriority w:val="99"/>
    <w:pPr>
      <w:ind w:left="440"/>
      <w:spacing w:line="276" w:lineRule="auto"/>
    </w:pPr>
    <w:rPr>
      <w:rFonts w:ascii="Calibri" w:hAnsi="Calibri" w:cs="Arial"/>
      <w:sz w:val="20"/>
      <w:szCs w:val="20"/>
    </w:rPr>
  </w:style>
  <w:style w:type="paragraph" w:styleId="903">
    <w:name w:val="annotation text"/>
    <w:basedOn w:val="842"/>
    <w:link w:val="904"/>
    <w:uiPriority w:val="99"/>
    <w:rPr>
      <w:rFonts w:ascii="Arial" w:hAnsi="Arial"/>
      <w:sz w:val="20"/>
      <w:szCs w:val="20"/>
    </w:rPr>
  </w:style>
  <w:style w:type="character" w:styleId="904" w:customStyle="1">
    <w:name w:val="Текст примечания Знак"/>
    <w:basedOn w:val="849"/>
    <w:link w:val="903"/>
    <w:uiPriority w:val="99"/>
    <w:rPr>
      <w:rFonts w:ascii="Arial" w:hAnsi="Arial" w:eastAsia="Times New Roman"/>
    </w:rPr>
  </w:style>
  <w:style w:type="character" w:styleId="905" w:customStyle="1">
    <w:name w:val="Comment Subject Char"/>
    <w:uiPriority w:val="99"/>
    <w:semiHidden/>
    <w:rPr>
      <w:rFonts w:ascii="Arial" w:hAnsi="Arial"/>
      <w:b/>
    </w:rPr>
  </w:style>
  <w:style w:type="paragraph" w:styleId="906">
    <w:name w:val="annotation subject"/>
    <w:basedOn w:val="903"/>
    <w:next w:val="903"/>
    <w:link w:val="907"/>
    <w:uiPriority w:val="99"/>
    <w:semiHidden/>
    <w:rPr>
      <w:b/>
    </w:rPr>
  </w:style>
  <w:style w:type="character" w:styleId="907" w:customStyle="1">
    <w:name w:val="Тема примечания Знак"/>
    <w:basedOn w:val="904"/>
    <w:link w:val="906"/>
    <w:uiPriority w:val="99"/>
    <w:semiHidden/>
    <w:rPr>
      <w:rFonts w:ascii="Arial" w:hAnsi="Arial" w:eastAsia="Times New Roman"/>
      <w:b/>
    </w:rPr>
  </w:style>
  <w:style w:type="character" w:styleId="908" w:customStyle="1">
    <w:name w:val="Тема примечания Знак1"/>
    <w:uiPriority w:val="99"/>
    <w:semiHidden/>
    <w:rPr>
      <w:rFonts w:ascii="Arial" w:hAnsi="Arial"/>
      <w:b/>
    </w:rPr>
  </w:style>
  <w:style w:type="paragraph" w:styleId="909" w:customStyle="1">
    <w:name w:val="Обычный1"/>
    <w:basedOn w:val="842"/>
    <w:pPr>
      <w:spacing w:before="100" w:beforeAutospacing="1" w:after="100" w:afterAutospacing="1"/>
    </w:pPr>
  </w:style>
  <w:style w:type="character" w:styleId="910" w:customStyle="1">
    <w:name w:val="Основной текст 3 Знак1"/>
    <w:uiPriority w:val="99"/>
    <w:semiHidden/>
    <w:rPr>
      <w:sz w:val="16"/>
      <w:lang w:eastAsia="en-US"/>
    </w:rPr>
  </w:style>
  <w:style w:type="character" w:styleId="911">
    <w:name w:val="Emphasis"/>
    <w:basedOn w:val="849"/>
    <w:uiPriority w:val="20"/>
    <w:qFormat/>
    <w:rPr>
      <w:rFonts w:cs="Times New Roman"/>
      <w:i/>
    </w:rPr>
  </w:style>
  <w:style w:type="paragraph" w:styleId="912" w:customStyle="1">
    <w:name w:val="Tabl"/>
    <w:basedOn w:val="842"/>
    <w:uiPriority w:val="99"/>
    <w:pPr>
      <w:jc w:val="both"/>
    </w:pPr>
    <w:rPr>
      <w:szCs w:val="28"/>
      <w:lang w:eastAsia="zh-CN"/>
    </w:rPr>
  </w:style>
  <w:style w:type="paragraph" w:styleId="913" w:customStyle="1">
    <w:name w:val="Tabl_Cen"/>
    <w:basedOn w:val="842"/>
    <w:uiPriority w:val="99"/>
    <w:pPr>
      <w:jc w:val="center"/>
    </w:pPr>
    <w:rPr>
      <w:szCs w:val="28"/>
      <w:lang w:eastAsia="zh-CN"/>
    </w:rPr>
  </w:style>
  <w:style w:type="character" w:styleId="914" w:customStyle="1">
    <w:name w:val="Font Style15"/>
    <w:uiPriority w:val="99"/>
    <w:rPr>
      <w:rFonts w:ascii="Times New Roman" w:hAnsi="Times New Roman"/>
      <w:sz w:val="26"/>
    </w:rPr>
  </w:style>
  <w:style w:type="paragraph" w:styleId="915">
    <w:name w:val="Body Text"/>
    <w:basedOn w:val="842"/>
    <w:link w:val="916"/>
    <w:uiPriority w:val="99"/>
    <w:pPr>
      <w:ind w:firstLine="709"/>
      <w:jc w:val="both"/>
      <w:shd w:val="clear" w:color="auto" w:fill="ffffff"/>
    </w:pPr>
    <w:rPr>
      <w:szCs w:val="27"/>
      <w:lang w:eastAsia="zh-CN"/>
    </w:rPr>
  </w:style>
  <w:style w:type="character" w:styleId="916" w:customStyle="1">
    <w:name w:val="Основной текст Знак"/>
    <w:basedOn w:val="849"/>
    <w:link w:val="915"/>
    <w:uiPriority w:val="99"/>
    <w:rPr>
      <w:rFonts w:eastAsia="Times New Roman"/>
      <w:sz w:val="27"/>
      <w:shd w:val="clear" w:color="auto" w:fill="ffffff"/>
      <w:lang w:eastAsia="zh-CN"/>
    </w:rPr>
  </w:style>
  <w:style w:type="paragraph" w:styleId="917" w:customStyle="1">
    <w:name w:val="Абзац списка1"/>
    <w:basedOn w:val="842"/>
    <w:uiPriority w:val="99"/>
    <w:pPr>
      <w:ind w:left="720"/>
      <w:spacing w:after="200" w:line="276" w:lineRule="auto"/>
    </w:pPr>
    <w:rPr>
      <w:rFonts w:ascii="Calibri" w:hAnsi="Calibri"/>
      <w:sz w:val="22"/>
      <w:szCs w:val="22"/>
      <w:lang w:val="en-US" w:eastAsia="ar-SA"/>
    </w:rPr>
  </w:style>
  <w:style w:type="character" w:styleId="918" w:customStyle="1">
    <w:name w:val="Заголовок №1_"/>
    <w:link w:val="919"/>
    <w:uiPriority w:val="99"/>
    <w:rPr>
      <w:b/>
      <w:sz w:val="31"/>
      <w:shd w:val="clear" w:color="auto" w:fill="ffffff"/>
    </w:rPr>
  </w:style>
  <w:style w:type="paragraph" w:styleId="919" w:customStyle="1">
    <w:name w:val="Заголовок №1"/>
    <w:basedOn w:val="842"/>
    <w:link w:val="918"/>
    <w:uiPriority w:val="99"/>
    <w:pPr>
      <w:jc w:val="center"/>
      <w:spacing w:after="60" w:line="493" w:lineRule="exact"/>
      <w:shd w:val="clear" w:color="auto" w:fill="ffffff"/>
      <w:outlineLvl w:val="0"/>
    </w:pPr>
    <w:rPr>
      <w:b/>
      <w:sz w:val="31"/>
      <w:szCs w:val="20"/>
    </w:rPr>
  </w:style>
  <w:style w:type="character" w:styleId="920" w:customStyle="1">
    <w:name w:val="No Spacing Char"/>
    <w:link w:val="921"/>
    <w:uiPriority w:val="99"/>
    <w:rPr>
      <w:sz w:val="24"/>
      <w:lang w:val="ru-RU" w:eastAsia="en-US"/>
    </w:rPr>
  </w:style>
  <w:style w:type="paragraph" w:styleId="921" w:customStyle="1">
    <w:name w:val="No Spacing1"/>
    <w:link w:val="920"/>
    <w:uiPriority w:val="99"/>
    <w:rPr>
      <w:sz w:val="24"/>
      <w:szCs w:val="20"/>
      <w:lang w:eastAsia="en-US"/>
    </w:rPr>
  </w:style>
  <w:style w:type="paragraph" w:styleId="922" w:customStyle="1">
    <w:name w:val="Абзац списка2"/>
    <w:basedOn w:val="842"/>
    <w:uiPriority w:val="99"/>
    <w:pPr>
      <w:contextualSpacing/>
      <w:ind w:left="720"/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923" w:customStyle="1">
    <w:name w:val="Без интервала1"/>
    <w:uiPriority w:val="99"/>
    <w:rPr>
      <w:rFonts w:ascii="Cambria" w:hAnsi="Cambria"/>
      <w:lang w:eastAsia="en-US"/>
    </w:rPr>
  </w:style>
  <w:style w:type="paragraph" w:styleId="924" w:customStyle="1">
    <w:name w:val="Основной текст5"/>
    <w:basedOn w:val="842"/>
    <w:uiPriority w:val="99"/>
    <w:pPr>
      <w:spacing w:line="317" w:lineRule="exact"/>
      <w:shd w:val="clear" w:color="auto" w:fill="ffffff"/>
      <w:widowControl w:val="off"/>
    </w:pPr>
    <w:rPr>
      <w:color w:val="000000"/>
      <w:sz w:val="27"/>
      <w:szCs w:val="27"/>
    </w:rPr>
  </w:style>
  <w:style w:type="character" w:styleId="925" w:customStyle="1">
    <w:name w:val="Основной текст1"/>
    <w:uiPriority w:val="99"/>
    <w:rPr>
      <w:rFonts w:ascii="Times New Roman" w:hAnsi="Times New Roman"/>
      <w:color w:val="000000"/>
      <w:spacing w:val="0"/>
      <w:position w:val="0"/>
      <w:sz w:val="26"/>
      <w:u w:val="none"/>
      <w:shd w:val="clear" w:color="auto" w:fill="ffffff"/>
      <w:lang w:val="ru-RU"/>
    </w:rPr>
  </w:style>
  <w:style w:type="paragraph" w:styleId="926" w:customStyle="1">
    <w:name w:val="Стиль1"/>
    <w:basedOn w:val="843"/>
    <w:link w:val="927"/>
    <w:uiPriority w:val="99"/>
    <w:pPr>
      <w:ind w:left="136" w:firstLine="709"/>
      <w:jc w:val="both"/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styleId="927" w:customStyle="1">
    <w:name w:val="Стиль1 Знак"/>
    <w:link w:val="926"/>
    <w:uiPriority w:val="99"/>
    <w:rPr>
      <w:rFonts w:eastAsia="Times New Roman"/>
      <w:b/>
      <w:sz w:val="24"/>
    </w:rPr>
  </w:style>
  <w:style w:type="paragraph" w:styleId="928" w:customStyle="1">
    <w:name w:val="Стиль2"/>
    <w:basedOn w:val="844"/>
    <w:link w:val="929"/>
    <w:uiPriority w:val="99"/>
    <w:pPr>
      <w:ind w:firstLine="862"/>
      <w:jc w:val="center"/>
      <w:spacing w:before="0" w:after="0"/>
    </w:pPr>
    <w:rPr>
      <w:rFonts w:ascii="Times New Roman" w:hAnsi="Times New Roman"/>
      <w:b/>
      <w:szCs w:val="20"/>
    </w:rPr>
  </w:style>
  <w:style w:type="character" w:styleId="929" w:customStyle="1">
    <w:name w:val="Стиль2 Знак"/>
    <w:link w:val="928"/>
    <w:uiPriority w:val="99"/>
    <w:rPr>
      <w:rFonts w:eastAsia="Times New Roman"/>
      <w:b/>
      <w:sz w:val="32"/>
    </w:rPr>
  </w:style>
  <w:style w:type="paragraph" w:styleId="930" w:customStyle="1">
    <w:name w:val="Знак Знак"/>
    <w:basedOn w:val="842"/>
    <w:uiPriority w:val="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31" w:customStyle="1">
    <w:name w:val="extended-text__short"/>
    <w:uiPriority w:val="99"/>
  </w:style>
  <w:style w:type="paragraph" w:styleId="932" w:customStyle="1">
    <w:name w:val="Абзац списка3"/>
    <w:basedOn w:val="842"/>
    <w:uiPriority w:val="99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33">
    <w:name w:val="No Spacing"/>
    <w:link w:val="934"/>
    <w:uiPriority w:val="1"/>
    <w:qFormat/>
    <w:rPr>
      <w:rFonts w:ascii="Cambria" w:hAnsi="Cambria"/>
    </w:rPr>
  </w:style>
  <w:style w:type="character" w:styleId="934" w:customStyle="1">
    <w:name w:val="Без интервала Знак"/>
    <w:link w:val="933"/>
    <w:uiPriority w:val="99"/>
    <w:rPr>
      <w:rFonts w:ascii="Cambria" w:hAnsi="Cambria" w:eastAsia="Times New Roman"/>
      <w:sz w:val="22"/>
    </w:rPr>
  </w:style>
  <w:style w:type="table" w:styleId="935" w:customStyle="1">
    <w:name w:val="Сетка таблицы11"/>
    <w:uiPriority w:val="99"/>
    <w:rPr>
      <w:rFonts w:ascii="Cambria" w:hAnsi="Cambria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6">
    <w:name w:val="footnote reference"/>
    <w:basedOn w:val="849"/>
    <w:uiPriority w:val="99"/>
    <w:semiHidden/>
    <w:rPr>
      <w:rFonts w:cs="Times New Roman"/>
      <w:vertAlign w:val="superscript"/>
    </w:rPr>
  </w:style>
  <w:style w:type="paragraph" w:styleId="937">
    <w:name w:val="toc 4"/>
    <w:basedOn w:val="842"/>
    <w:next w:val="842"/>
    <w:uiPriority w:val="99"/>
    <w:pPr>
      <w:ind w:left="660"/>
      <w:spacing w:line="276" w:lineRule="auto"/>
    </w:pPr>
    <w:rPr>
      <w:rFonts w:ascii="Cambria" w:hAnsi="Cambria" w:cs="Arial"/>
      <w:sz w:val="20"/>
      <w:szCs w:val="20"/>
    </w:rPr>
  </w:style>
  <w:style w:type="paragraph" w:styleId="938">
    <w:name w:val="toc 5"/>
    <w:basedOn w:val="842"/>
    <w:next w:val="842"/>
    <w:uiPriority w:val="99"/>
    <w:pPr>
      <w:ind w:left="880"/>
      <w:spacing w:line="276" w:lineRule="auto"/>
    </w:pPr>
    <w:rPr>
      <w:rFonts w:ascii="Cambria" w:hAnsi="Cambria" w:cs="Arial"/>
      <w:sz w:val="20"/>
      <w:szCs w:val="20"/>
    </w:rPr>
  </w:style>
  <w:style w:type="paragraph" w:styleId="939">
    <w:name w:val="toc 6"/>
    <w:basedOn w:val="842"/>
    <w:next w:val="842"/>
    <w:uiPriority w:val="99"/>
    <w:pPr>
      <w:ind w:left="1100"/>
      <w:spacing w:line="276" w:lineRule="auto"/>
    </w:pPr>
    <w:rPr>
      <w:rFonts w:ascii="Cambria" w:hAnsi="Cambria" w:cs="Arial"/>
      <w:sz w:val="20"/>
      <w:szCs w:val="20"/>
    </w:rPr>
  </w:style>
  <w:style w:type="paragraph" w:styleId="940">
    <w:name w:val="toc 7"/>
    <w:basedOn w:val="842"/>
    <w:next w:val="842"/>
    <w:uiPriority w:val="99"/>
    <w:pPr>
      <w:ind w:left="1320"/>
      <w:spacing w:line="276" w:lineRule="auto"/>
    </w:pPr>
    <w:rPr>
      <w:rFonts w:ascii="Cambria" w:hAnsi="Cambria" w:cs="Arial"/>
      <w:sz w:val="20"/>
      <w:szCs w:val="20"/>
    </w:rPr>
  </w:style>
  <w:style w:type="paragraph" w:styleId="941">
    <w:name w:val="toc 8"/>
    <w:basedOn w:val="842"/>
    <w:next w:val="842"/>
    <w:uiPriority w:val="99"/>
    <w:pPr>
      <w:ind w:left="1540"/>
      <w:spacing w:line="276" w:lineRule="auto"/>
    </w:pPr>
    <w:rPr>
      <w:rFonts w:ascii="Cambria" w:hAnsi="Cambria" w:cs="Arial"/>
      <w:sz w:val="20"/>
      <w:szCs w:val="20"/>
    </w:rPr>
  </w:style>
  <w:style w:type="paragraph" w:styleId="942">
    <w:name w:val="toc 9"/>
    <w:basedOn w:val="842"/>
    <w:next w:val="842"/>
    <w:uiPriority w:val="99"/>
    <w:pPr>
      <w:ind w:left="1760"/>
      <w:spacing w:line="276" w:lineRule="auto"/>
    </w:pPr>
    <w:rPr>
      <w:rFonts w:ascii="Cambria" w:hAnsi="Cambria" w:cs="Arial"/>
      <w:sz w:val="20"/>
      <w:szCs w:val="20"/>
    </w:rPr>
  </w:style>
  <w:style w:type="character" w:styleId="943">
    <w:name w:val="page number"/>
    <w:basedOn w:val="849"/>
    <w:uiPriority w:val="99"/>
    <w:rPr>
      <w:rFonts w:cs="Times New Roman"/>
    </w:rPr>
  </w:style>
  <w:style w:type="paragraph" w:styleId="944">
    <w:name w:val="Revision"/>
    <w:hidden/>
    <w:uiPriority w:val="99"/>
    <w:semiHidden/>
    <w:rPr>
      <w:rFonts w:ascii="Arial" w:hAnsi="Arial" w:cs="Arial"/>
    </w:rPr>
  </w:style>
  <w:style w:type="character" w:styleId="945">
    <w:name w:val="annotation reference"/>
    <w:basedOn w:val="849"/>
    <w:uiPriority w:val="99"/>
    <w:rPr>
      <w:rFonts w:cs="Times New Roman"/>
      <w:sz w:val="16"/>
    </w:rPr>
  </w:style>
  <w:style w:type="paragraph" w:styleId="946" w:customStyle="1">
    <w:name w:val="Table Contents"/>
    <w:basedOn w:val="842"/>
    <w:uiPriority w:val="99"/>
    <w:pPr>
      <w:suppressLineNumbers/>
    </w:pPr>
    <w:rPr>
      <w:rFonts w:ascii="Liberation Serif" w:hAnsi="Liberation Serif" w:eastAsia="SimSun" w:cs="Mangal"/>
      <w:lang w:eastAsia="zh-CN" w:bidi="hi-IN"/>
    </w:rPr>
  </w:style>
  <w:style w:type="table" w:styleId="947" w:customStyle="1">
    <w:name w:val="Сетка таблицы111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8" w:customStyle="1">
    <w:name w:val="Default"/>
    <w:uiPriority w:val="99"/>
    <w:rPr>
      <w:color w:val="000000"/>
      <w:sz w:val="24"/>
      <w:szCs w:val="24"/>
    </w:rPr>
  </w:style>
  <w:style w:type="paragraph" w:styleId="949" w:customStyle="1">
    <w:name w:val="Базовый"/>
    <w:uiPriority w:val="99"/>
    <w:pPr>
      <w:jc w:val="both"/>
      <w:spacing w:after="200" w:line="276" w:lineRule="atLeast"/>
      <w:tabs>
        <w:tab w:val="left" w:pos="709" w:leader="none"/>
      </w:tabs>
    </w:pPr>
    <w:rPr>
      <w:rFonts w:ascii="Calibri" w:hAnsi="Calibri"/>
      <w:lang w:eastAsia="en-US"/>
    </w:rPr>
  </w:style>
  <w:style w:type="character" w:styleId="950">
    <w:name w:val="FollowedHyperlink"/>
    <w:basedOn w:val="849"/>
    <w:uiPriority w:val="99"/>
    <w:semiHidden/>
    <w:rPr>
      <w:rFonts w:cs="Times New Roman"/>
      <w:color w:val="954f72"/>
      <w:u w:val="single"/>
    </w:rPr>
  </w:style>
  <w:style w:type="paragraph" w:styleId="951" w:customStyle="1">
    <w:name w:val="msonormal"/>
    <w:basedOn w:val="842"/>
    <w:uiPriority w:val="99"/>
    <w:pPr>
      <w:spacing w:before="100" w:beforeAutospacing="1" w:after="100" w:afterAutospacing="1"/>
    </w:pPr>
  </w:style>
  <w:style w:type="paragraph" w:styleId="952" w:customStyle="1">
    <w:name w:val="font5"/>
    <w:basedOn w:val="842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styleId="953" w:customStyle="1">
    <w:name w:val="xl65"/>
    <w:basedOn w:val="842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18"/>
      <w:szCs w:val="18"/>
    </w:rPr>
  </w:style>
  <w:style w:type="paragraph" w:styleId="954" w:customStyle="1">
    <w:name w:val="xl66"/>
    <w:basedOn w:val="842"/>
    <w:uiPriority w:val="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20"/>
      <w:szCs w:val="20"/>
    </w:rPr>
  </w:style>
  <w:style w:type="paragraph" w:styleId="955" w:customStyle="1">
    <w:name w:val="xl67"/>
    <w:basedOn w:val="842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0"/>
      <w:szCs w:val="20"/>
    </w:rPr>
  </w:style>
  <w:style w:type="paragraph" w:styleId="956" w:customStyle="1">
    <w:name w:val="xl68"/>
    <w:basedOn w:val="842"/>
    <w:uiPriority w:val="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0"/>
      <w:szCs w:val="20"/>
    </w:rPr>
  </w:style>
  <w:style w:type="paragraph" w:styleId="957" w:customStyle="1">
    <w:name w:val="xl69"/>
    <w:basedOn w:val="842"/>
    <w:uiPriority w:val="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0"/>
      <w:szCs w:val="20"/>
    </w:rPr>
  </w:style>
  <w:style w:type="paragraph" w:styleId="958" w:customStyle="1">
    <w:name w:val="xl70"/>
    <w:basedOn w:val="842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20"/>
      <w:szCs w:val="20"/>
    </w:rPr>
  </w:style>
  <w:style w:type="paragraph" w:styleId="959" w:customStyle="1">
    <w:name w:val="xl71"/>
    <w:basedOn w:val="842"/>
    <w:uiPriority w:val="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20"/>
      <w:szCs w:val="20"/>
    </w:rPr>
  </w:style>
  <w:style w:type="paragraph" w:styleId="960" w:customStyle="1">
    <w:name w:val="xl73"/>
    <w:basedOn w:val="842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  <w:b/>
      <w:bCs/>
      <w:sz w:val="20"/>
      <w:szCs w:val="20"/>
    </w:rPr>
  </w:style>
  <w:style w:type="paragraph" w:styleId="961" w:customStyle="1">
    <w:name w:val="xl74"/>
    <w:basedOn w:val="842"/>
    <w:uiPriority w:val="9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2" w:customStyle="1">
    <w:name w:val="xl75"/>
    <w:basedOn w:val="842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18"/>
      <w:szCs w:val="18"/>
    </w:rPr>
  </w:style>
  <w:style w:type="paragraph" w:styleId="963" w:customStyle="1">
    <w:name w:val="xl76"/>
    <w:basedOn w:val="842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table" w:styleId="964" w:customStyle="1">
    <w:name w:val="Сетка таблицы2"/>
    <w:uiPriority w:val="59"/>
    <w:pPr>
      <w:widowControl w:val="off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5" w:customStyle="1">
    <w:name w:val="Сетка таблицы21"/>
    <w:uiPriority w:val="99"/>
    <w:rPr>
      <w:rFonts w:ascii="Calibri" w:hAnsi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66">
    <w:name w:val="line number"/>
    <w:basedOn w:val="849"/>
    <w:uiPriority w:val="99"/>
    <w:semiHidden/>
    <w:rPr>
      <w:rFonts w:cs="Times New Roman"/>
    </w:rPr>
  </w:style>
  <w:style w:type="table" w:styleId="967" w:customStyle="1">
    <w:name w:val="Сетка таблицы3"/>
    <w:uiPriority w:val="99"/>
    <w:rPr>
      <w:rFonts w:ascii="Calibri" w:hAnsi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68" w:customStyle="1">
    <w:name w:val="Основной шрифт абзаца1"/>
    <w:uiPriority w:val="99"/>
  </w:style>
  <w:style w:type="table" w:styleId="969" w:customStyle="1">
    <w:name w:val="Сетка таблицы22"/>
    <w:uiPriority w:val="99"/>
    <w:rPr>
      <w:rFonts w:ascii="Calibri" w:hAnsi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0" w:customStyle="1">
    <w:name w:val="Сетка таблицы1111"/>
    <w:uiPriority w:val="99"/>
    <w:rPr>
      <w:rFonts w:ascii="Calibri" w:hAnsi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1" w:customStyle="1">
    <w:name w:val="Сетка таблицы23"/>
    <w:uiPriority w:val="99"/>
    <w:rPr>
      <w:rFonts w:ascii="Calibri" w:hAnsi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 w:customStyle="1">
    <w:name w:val="Сетка таблицы4"/>
    <w:uiPriority w:val="99"/>
    <w:rPr>
      <w:rFonts w:ascii="Cambria" w:hAnsi="Cambria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3" w:customStyle="1">
    <w:name w:val="Сетка таблицы12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4" w:customStyle="1">
    <w:name w:val="Сетка таблицы112"/>
    <w:uiPriority w:val="99"/>
    <w:rPr>
      <w:rFonts w:ascii="Calibri" w:hAnsi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5" w:customStyle="1">
    <w:name w:val="Сетка таблицы5"/>
    <w:uiPriority w:val="99"/>
    <w:rPr>
      <w:rFonts w:ascii="Cambria" w:hAnsi="Cambria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6" w:customStyle="1">
    <w:name w:val="Сетка таблицы13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7" w:customStyle="1">
    <w:name w:val="Сетка таблицы113"/>
    <w:uiPriority w:val="99"/>
    <w:rPr>
      <w:rFonts w:ascii="Calibri" w:hAnsi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8" w:customStyle="1">
    <w:name w:val="Сетка таблицы6"/>
    <w:uiPriority w:val="99"/>
    <w:rPr>
      <w:rFonts w:ascii="Cambria" w:hAnsi="Cambria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9" w:customStyle="1">
    <w:name w:val="Сетка таблицы14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0" w:customStyle="1">
    <w:name w:val="Сетка таблицы114"/>
    <w:uiPriority w:val="99"/>
    <w:rPr>
      <w:rFonts w:ascii="Calibri" w:hAnsi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81" w:customStyle="1">
    <w:name w:val="Основной текст (2)_"/>
    <w:link w:val="982"/>
    <w:uiPriority w:val="99"/>
    <w:rPr>
      <w:b/>
      <w:sz w:val="30"/>
      <w:shd w:val="clear" w:color="auto" w:fill="ffffff"/>
    </w:rPr>
  </w:style>
  <w:style w:type="paragraph" w:styleId="982" w:customStyle="1">
    <w:name w:val="Основной текст (2)"/>
    <w:basedOn w:val="842"/>
    <w:link w:val="981"/>
    <w:uiPriority w:val="99"/>
    <w:pPr>
      <w:jc w:val="center"/>
      <w:spacing w:line="686" w:lineRule="exact"/>
      <w:shd w:val="clear" w:color="auto" w:fill="ffffff"/>
      <w:widowControl w:val="off"/>
    </w:pPr>
    <w:rPr>
      <w:b/>
      <w:sz w:val="30"/>
      <w:szCs w:val="20"/>
    </w:rPr>
  </w:style>
  <w:style w:type="character" w:styleId="983" w:customStyle="1">
    <w:name w:val="Основной текст + Полужирный"/>
    <w:uiPriority w:val="99"/>
    <w:rPr>
      <w:rFonts w:ascii="Calibri" w:hAnsi="Calibri"/>
      <w:b/>
      <w:color w:val="000000"/>
      <w:spacing w:val="0"/>
      <w:position w:val="0"/>
      <w:sz w:val="30"/>
      <w:shd w:val="clear" w:color="auto" w:fill="ffffff"/>
      <w:lang w:val="ru-RU" w:eastAsia="ru-RU"/>
    </w:rPr>
  </w:style>
  <w:style w:type="paragraph" w:styleId="984" w:customStyle="1">
    <w:name w:val="Основной текст2"/>
    <w:basedOn w:val="842"/>
    <w:uiPriority w:val="99"/>
    <w:pPr>
      <w:spacing w:line="648" w:lineRule="exact"/>
      <w:shd w:val="clear" w:color="auto" w:fill="ffffff"/>
      <w:widowControl w:val="off"/>
    </w:pPr>
    <w:rPr>
      <w:rFonts w:ascii="Calibri" w:hAnsi="Calibri"/>
      <w:sz w:val="30"/>
      <w:szCs w:val="20"/>
    </w:rPr>
  </w:style>
  <w:style w:type="paragraph" w:styleId="985">
    <w:name w:val="Body Text First Indent 2"/>
    <w:basedOn w:val="885"/>
    <w:link w:val="986"/>
    <w:uiPriority w:val="99"/>
    <w:pPr>
      <w:ind w:left="360" w:firstLine="360"/>
      <w:spacing w:after="0" w:line="276" w:lineRule="auto"/>
    </w:pPr>
    <w:rPr>
      <w:rFonts w:ascii="Arial" w:hAnsi="Arial"/>
      <w:sz w:val="22"/>
      <w:szCs w:val="22"/>
    </w:rPr>
  </w:style>
  <w:style w:type="character" w:styleId="986" w:customStyle="1">
    <w:name w:val="Красная строка 2 Знак"/>
    <w:basedOn w:val="886"/>
    <w:link w:val="985"/>
    <w:uiPriority w:val="99"/>
    <w:rPr>
      <w:rFonts w:ascii="Arial" w:hAnsi="Arial" w:eastAsia="Times New Roman"/>
      <w:sz w:val="22"/>
    </w:rPr>
  </w:style>
  <w:style w:type="table" w:styleId="987" w:customStyle="1">
    <w:name w:val="Сетка таблицы7"/>
    <w:uiPriority w:val="99"/>
    <w:rPr>
      <w:rFonts w:ascii="Calibri" w:hAnsi="Calibri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88" w:customStyle="1">
    <w:name w:val="Текст выноски Знак1"/>
    <w:uiPriority w:val="99"/>
    <w:semiHidden/>
    <w:rPr>
      <w:rFonts w:ascii="Tahoma" w:hAnsi="Tahoma"/>
      <w:sz w:val="16"/>
      <w:lang w:eastAsia="ru-RU"/>
    </w:rPr>
  </w:style>
  <w:style w:type="paragraph" w:styleId="989" w:customStyle="1">
    <w:name w:val="Заголовок Подпункту"/>
    <w:basedOn w:val="843"/>
    <w:link w:val="991"/>
    <w:uiPriority w:val="99"/>
    <w:pPr>
      <w:ind w:firstLine="709"/>
      <w:jc w:val="both"/>
      <w:spacing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990" w:customStyle="1">
    <w:name w:val="Подзаголовок1+++"/>
    <w:basedOn w:val="989"/>
    <w:link w:val="993"/>
    <w:uiPriority w:val="99"/>
    <w:rPr>
      <w:b w:val="0"/>
      <w:color w:val="000000"/>
      <w:sz w:val="20"/>
    </w:rPr>
  </w:style>
  <w:style w:type="character" w:styleId="991" w:customStyle="1">
    <w:name w:val="Заголовок Подпункту Знак"/>
    <w:link w:val="989"/>
    <w:uiPriority w:val="99"/>
    <w:rPr>
      <w:rFonts w:eastAsia="Times New Roman"/>
      <w:b/>
      <w:sz w:val="28"/>
    </w:rPr>
  </w:style>
  <w:style w:type="paragraph" w:styleId="992" w:customStyle="1">
    <w:name w:val="ОбычныйСвой"/>
    <w:basedOn w:val="842"/>
    <w:link w:val="995"/>
    <w:uiPriority w:val="99"/>
    <w:pPr>
      <w:ind w:firstLine="709"/>
      <w:jc w:val="both"/>
      <w:outlineLvl w:val="0"/>
    </w:pPr>
    <w:rPr>
      <w:sz w:val="28"/>
      <w:szCs w:val="20"/>
    </w:rPr>
  </w:style>
  <w:style w:type="character" w:styleId="993" w:customStyle="1">
    <w:name w:val="Подзаголовок1+++ Знак"/>
    <w:link w:val="990"/>
    <w:uiPriority w:val="99"/>
    <w:rPr>
      <w:rFonts w:eastAsia="Times New Roman"/>
      <w:color w:val="000000"/>
    </w:rPr>
  </w:style>
  <w:style w:type="character" w:styleId="994">
    <w:name w:val="Intense Emphasis"/>
    <w:basedOn w:val="849"/>
    <w:uiPriority w:val="99"/>
    <w:qFormat/>
    <w:rPr>
      <w:b/>
      <w:i/>
      <w:color w:val="4472c4"/>
    </w:rPr>
  </w:style>
  <w:style w:type="character" w:styleId="995" w:customStyle="1">
    <w:name w:val="ОбычныйСвой Знак"/>
    <w:link w:val="992"/>
    <w:uiPriority w:val="99"/>
    <w:rPr>
      <w:rFonts w:eastAsia="Times New Roman"/>
      <w:sz w:val="28"/>
    </w:rPr>
  </w:style>
  <w:style w:type="table" w:styleId="996" w:customStyle="1">
    <w:name w:val="Сетка таблицы8"/>
    <w:uiPriority w:val="99"/>
    <w:rPr>
      <w:rFonts w:ascii="Calibri" w:hAnsi="Calibr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97" w:customStyle="1">
    <w:name w:val="Название объекта1"/>
    <w:basedOn w:val="842"/>
    <w:next w:val="842"/>
    <w:uiPriority w:val="99"/>
    <w:pPr>
      <w:spacing w:after="200"/>
    </w:pPr>
    <w:rPr>
      <w:rFonts w:ascii="Arial" w:hAnsi="Arial" w:cs="Arial"/>
      <w:b/>
      <w:bCs/>
      <w:color w:val="4472c4"/>
      <w:sz w:val="18"/>
      <w:szCs w:val="18"/>
    </w:rPr>
  </w:style>
  <w:style w:type="paragraph" w:styleId="998">
    <w:name w:val="Caption"/>
    <w:basedOn w:val="842"/>
    <w:next w:val="842"/>
    <w:uiPriority w:val="99"/>
    <w:qFormat/>
    <w:pPr>
      <w:spacing w:after="200"/>
    </w:pPr>
    <w:rPr>
      <w:rFonts w:ascii="Arial" w:hAnsi="Arial" w:cs="Arial"/>
      <w:b/>
      <w:bCs/>
      <w:color w:val="4f81bd"/>
      <w:sz w:val="18"/>
      <w:szCs w:val="18"/>
    </w:rPr>
  </w:style>
  <w:style w:type="table" w:styleId="999" w:customStyle="1">
    <w:name w:val="Сетка таблицы9"/>
    <w:uiPriority w:val="99"/>
    <w:rPr>
      <w:rFonts w:ascii="Calibri" w:hAnsi="Calibri"/>
      <w:sz w:val="24"/>
      <w:szCs w:val="24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 w:customStyle="1">
    <w:name w:val="Сетка таблицы211"/>
    <w:uiPriority w:val="99"/>
    <w:rPr>
      <w:rFonts w:ascii="Calibri" w:hAnsi="Calibri"/>
      <w:sz w:val="24"/>
      <w:szCs w:val="24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1" w:customStyle="1">
    <w:name w:val="Сетка таблицы31"/>
    <w:uiPriority w:val="99"/>
    <w:rPr>
      <w:rFonts w:ascii="Calibri" w:hAnsi="Calibri"/>
      <w:sz w:val="24"/>
      <w:szCs w:val="24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2" w:customStyle="1">
    <w:name w:val="Сетка таблицы221"/>
    <w:uiPriority w:val="99"/>
    <w:rPr>
      <w:rFonts w:ascii="Calibri" w:hAnsi="Calibri"/>
      <w:sz w:val="24"/>
      <w:szCs w:val="24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3" w:customStyle="1">
    <w:name w:val="Сетка таблицы11111"/>
    <w:uiPriority w:val="99"/>
    <w:rPr>
      <w:rFonts w:ascii="Calibri" w:hAnsi="Calibri"/>
      <w:sz w:val="24"/>
      <w:szCs w:val="24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4" w:customStyle="1">
    <w:name w:val="Сетка таблицы231"/>
    <w:uiPriority w:val="99"/>
    <w:rPr>
      <w:rFonts w:ascii="Calibri" w:hAnsi="Calibri"/>
      <w:sz w:val="24"/>
      <w:szCs w:val="24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 w:customStyle="1">
    <w:name w:val="Сетка таблицы1121"/>
    <w:uiPriority w:val="99"/>
    <w:rPr>
      <w:rFonts w:ascii="Calibri" w:hAnsi="Calibri"/>
      <w:sz w:val="24"/>
      <w:szCs w:val="24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6" w:customStyle="1">
    <w:name w:val="Сетка таблицы1131"/>
    <w:uiPriority w:val="99"/>
    <w:rPr>
      <w:rFonts w:ascii="Calibri" w:hAnsi="Calibri"/>
      <w:sz w:val="24"/>
      <w:szCs w:val="24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7" w:customStyle="1">
    <w:name w:val="Сетка таблицы1141"/>
    <w:uiPriority w:val="99"/>
    <w:rPr>
      <w:rFonts w:ascii="Calibri" w:hAnsi="Calibri"/>
      <w:sz w:val="24"/>
      <w:szCs w:val="24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08" w:customStyle="1">
    <w:name w:val="Standard"/>
    <w:uiPriority w:val="99"/>
    <w:pPr>
      <w:widowControl w:val="off"/>
    </w:pPr>
    <w:rPr>
      <w:rFonts w:cs="Tahoma"/>
      <w:sz w:val="24"/>
      <w:szCs w:val="24"/>
      <w:lang w:val="de-DE" w:eastAsia="ja-JP" w:bidi="fa-IR"/>
    </w:rPr>
  </w:style>
  <w:style w:type="character" w:styleId="1009" w:customStyle="1">
    <w:name w:val="Основной текст + 13 pt"/>
    <w:uiPriority w:val="99"/>
    <w:rPr>
      <w:rFonts w:ascii="Times New Roman" w:hAnsi="Times New Roman"/>
      <w:sz w:val="26"/>
      <w:u w:val="none"/>
    </w:rPr>
  </w:style>
  <w:style w:type="character" w:styleId="1010" w:customStyle="1">
    <w:name w:val="Колонтитул_"/>
    <w:link w:val="1012"/>
    <w:uiPriority w:val="99"/>
    <w:rPr>
      <w:sz w:val="22"/>
      <w:shd w:val="clear" w:color="auto" w:fill="ffffff"/>
    </w:rPr>
  </w:style>
  <w:style w:type="character" w:styleId="1011" w:customStyle="1">
    <w:name w:val="Колонтитул + Arial Narrow"/>
    <w:uiPriority w:val="99"/>
    <w:rPr>
      <w:rFonts w:ascii="Arial Narrow" w:hAnsi="Arial Narrow"/>
      <w:sz w:val="24"/>
      <w:shd w:val="clear" w:color="auto" w:fill="ffffff"/>
    </w:rPr>
  </w:style>
  <w:style w:type="paragraph" w:styleId="1012" w:customStyle="1">
    <w:name w:val="Колонтитул"/>
    <w:basedOn w:val="842"/>
    <w:link w:val="1010"/>
    <w:uiPriority w:val="99"/>
    <w:pPr>
      <w:spacing w:line="240" w:lineRule="atLeast"/>
      <w:shd w:val="clear" w:color="auto" w:fill="ffffff"/>
      <w:widowControl w:val="off"/>
    </w:pPr>
    <w:rPr>
      <w:sz w:val="22"/>
      <w:szCs w:val="20"/>
    </w:rPr>
  </w:style>
  <w:style w:type="character" w:styleId="1013" w:customStyle="1">
    <w:name w:val="Основной текст (6)_"/>
    <w:link w:val="1016"/>
    <w:uiPriority w:val="99"/>
    <w:rPr>
      <w:sz w:val="26"/>
      <w:shd w:val="clear" w:color="auto" w:fill="ffffff"/>
    </w:rPr>
  </w:style>
  <w:style w:type="character" w:styleId="1014" w:customStyle="1">
    <w:name w:val="Основной текст (6)"/>
    <w:uiPriority w:val="99"/>
    <w:rPr>
      <w:rFonts w:ascii="Times New Roman" w:hAnsi="Times New Roman"/>
      <w:sz w:val="26"/>
      <w:shd w:val="clear" w:color="auto" w:fill="ffffff"/>
    </w:rPr>
  </w:style>
  <w:style w:type="character" w:styleId="1015" w:customStyle="1">
    <w:name w:val="Основной текст + 13 pt5"/>
    <w:uiPriority w:val="99"/>
    <w:rPr>
      <w:rFonts w:ascii="Times New Roman" w:hAnsi="Times New Roman"/>
      <w:spacing w:val="30"/>
      <w:sz w:val="26"/>
      <w:u w:val="none"/>
    </w:rPr>
  </w:style>
  <w:style w:type="paragraph" w:styleId="1016" w:customStyle="1">
    <w:name w:val="Основной текст (6)1"/>
    <w:basedOn w:val="842"/>
    <w:link w:val="1013"/>
    <w:uiPriority w:val="99"/>
    <w:pPr>
      <w:ind w:firstLine="700"/>
      <w:jc w:val="both"/>
      <w:spacing w:line="317" w:lineRule="exact"/>
      <w:shd w:val="clear" w:color="auto" w:fill="ffffff"/>
      <w:widowControl w:val="off"/>
    </w:pPr>
    <w:rPr>
      <w:sz w:val="26"/>
      <w:szCs w:val="20"/>
    </w:rPr>
  </w:style>
  <w:style w:type="character" w:styleId="1017" w:customStyle="1">
    <w:name w:val="Подпись к таблице (2)_"/>
    <w:link w:val="1022"/>
    <w:uiPriority w:val="99"/>
    <w:rPr>
      <w:sz w:val="27"/>
      <w:shd w:val="clear" w:color="auto" w:fill="ffffff"/>
    </w:rPr>
  </w:style>
  <w:style w:type="character" w:styleId="1018" w:customStyle="1">
    <w:name w:val="Подпись к таблице (2) + 13 pt"/>
    <w:uiPriority w:val="99"/>
    <w:rPr>
      <w:rFonts w:ascii="Times New Roman" w:hAnsi="Times New Roman"/>
      <w:sz w:val="26"/>
      <w:shd w:val="clear" w:color="auto" w:fill="ffffff"/>
    </w:rPr>
  </w:style>
  <w:style w:type="character" w:styleId="1019" w:customStyle="1">
    <w:name w:val="Подпись к таблице_"/>
    <w:link w:val="1023"/>
    <w:uiPriority w:val="99"/>
    <w:rPr>
      <w:b/>
      <w:sz w:val="27"/>
      <w:shd w:val="clear" w:color="auto" w:fill="ffffff"/>
    </w:rPr>
  </w:style>
  <w:style w:type="character" w:styleId="1020" w:customStyle="1">
    <w:name w:val="Подпись к таблице + 13 pt"/>
    <w:uiPriority w:val="99"/>
    <w:rPr>
      <w:rFonts w:ascii="Times New Roman" w:hAnsi="Times New Roman"/>
      <w:b/>
      <w:sz w:val="26"/>
      <w:shd w:val="clear" w:color="auto" w:fill="ffffff"/>
    </w:rPr>
  </w:style>
  <w:style w:type="character" w:styleId="1021" w:customStyle="1">
    <w:name w:val="Основной текст + 11 pt"/>
    <w:uiPriority w:val="99"/>
    <w:rPr>
      <w:rFonts w:ascii="Times New Roman" w:hAnsi="Times New Roman"/>
      <w:sz w:val="22"/>
      <w:u w:val="none"/>
    </w:rPr>
  </w:style>
  <w:style w:type="paragraph" w:styleId="1022" w:customStyle="1">
    <w:name w:val="Подпись к таблице (2)"/>
    <w:basedOn w:val="842"/>
    <w:link w:val="1017"/>
    <w:uiPriority w:val="99"/>
    <w:pPr>
      <w:spacing w:line="240" w:lineRule="atLeast"/>
      <w:shd w:val="clear" w:color="auto" w:fill="ffffff"/>
      <w:widowControl w:val="off"/>
    </w:pPr>
    <w:rPr>
      <w:sz w:val="27"/>
      <w:szCs w:val="20"/>
    </w:rPr>
  </w:style>
  <w:style w:type="paragraph" w:styleId="1023" w:customStyle="1">
    <w:name w:val="Подпись к таблице"/>
    <w:basedOn w:val="842"/>
    <w:link w:val="1019"/>
    <w:uiPriority w:val="99"/>
    <w:pPr>
      <w:spacing w:after="60" w:line="240" w:lineRule="atLeast"/>
      <w:shd w:val="clear" w:color="auto" w:fill="ffffff"/>
      <w:widowControl w:val="off"/>
    </w:pPr>
    <w:rPr>
      <w:b/>
      <w:sz w:val="27"/>
      <w:szCs w:val="20"/>
    </w:rPr>
  </w:style>
  <w:style w:type="character" w:styleId="1024" w:customStyle="1">
    <w:name w:val="Основной текст Знак1"/>
    <w:uiPriority w:val="99"/>
    <w:rPr>
      <w:rFonts w:ascii="Times New Roman" w:hAnsi="Times New Roman"/>
      <w:sz w:val="27"/>
      <w:u w:val="none"/>
    </w:rPr>
  </w:style>
  <w:style w:type="character" w:styleId="1025" w:customStyle="1">
    <w:name w:val="Основной текст + Lucida Sans Unicode"/>
    <w:uiPriority w:val="99"/>
    <w:rPr>
      <w:rFonts w:ascii="Lucida Sans Unicode" w:hAnsi="Lucida Sans Unicode"/>
      <w:sz w:val="20"/>
      <w:u w:val="none"/>
    </w:rPr>
  </w:style>
  <w:style w:type="character" w:styleId="1026" w:customStyle="1">
    <w:name w:val="Основной текст + 4 pt"/>
    <w:uiPriority w:val="99"/>
    <w:rPr>
      <w:rFonts w:ascii="Times New Roman" w:hAnsi="Times New Roman"/>
      <w:sz w:val="8"/>
      <w:u w:val="none"/>
    </w:rPr>
  </w:style>
  <w:style w:type="character" w:styleId="1027" w:customStyle="1">
    <w:name w:val="Основной текст (2) + 13 pt"/>
    <w:uiPriority w:val="99"/>
    <w:rPr>
      <w:rFonts w:ascii="Times New Roman" w:hAnsi="Times New Roman"/>
      <w:b/>
      <w:sz w:val="26"/>
      <w:u w:val="none"/>
      <w:shd w:val="clear" w:color="auto" w:fill="ffffff"/>
    </w:rPr>
  </w:style>
  <w:style w:type="character" w:styleId="1028" w:customStyle="1">
    <w:name w:val="Основной текст + 13 pt6"/>
    <w:uiPriority w:val="99"/>
    <w:rPr>
      <w:rFonts w:ascii="Times New Roman" w:hAnsi="Times New Roman"/>
      <w:b/>
      <w:sz w:val="26"/>
      <w:u w:val="none"/>
    </w:rPr>
  </w:style>
  <w:style w:type="character" w:styleId="1029" w:customStyle="1">
    <w:name w:val="Основной текст (2) + 13 pt1"/>
    <w:uiPriority w:val="99"/>
    <w:rPr>
      <w:rFonts w:ascii="Times New Roman" w:hAnsi="Times New Roman"/>
      <w:sz w:val="26"/>
      <w:u w:val="none"/>
      <w:shd w:val="clear" w:color="auto" w:fill="ffffff"/>
    </w:rPr>
  </w:style>
  <w:style w:type="character" w:styleId="1030" w:customStyle="1">
    <w:name w:val="Основной текст + Курсив1"/>
    <w:uiPriority w:val="99"/>
    <w:rPr>
      <w:rFonts w:ascii="Times New Roman" w:hAnsi="Times New Roman"/>
      <w:i/>
      <w:sz w:val="27"/>
      <w:u w:val="none"/>
    </w:rPr>
  </w:style>
  <w:style w:type="character" w:styleId="1031" w:customStyle="1">
    <w:name w:val="Основной текст + 11"/>
    <w:uiPriority w:val="99"/>
    <w:rPr>
      <w:rFonts w:ascii="Times New Roman" w:hAnsi="Times New Roman"/>
      <w:b/>
      <w:sz w:val="23"/>
      <w:u w:val="none"/>
    </w:rPr>
  </w:style>
  <w:style w:type="character" w:styleId="1032" w:customStyle="1">
    <w:name w:val="Основной текст + Lucida Sans Unicode2"/>
    <w:uiPriority w:val="99"/>
    <w:rPr>
      <w:rFonts w:ascii="Lucida Sans Unicode" w:hAnsi="Lucida Sans Unicode"/>
      <w:sz w:val="25"/>
      <w:u w:val="none"/>
    </w:rPr>
  </w:style>
  <w:style w:type="character" w:styleId="1033" w:customStyle="1">
    <w:name w:val="Основной текст + 11 pt2"/>
    <w:uiPriority w:val="99"/>
    <w:rPr>
      <w:rFonts w:ascii="Times New Roman" w:hAnsi="Times New Roman"/>
      <w:b/>
      <w:sz w:val="22"/>
      <w:u w:val="none"/>
      <w:shd w:val="clear" w:color="auto" w:fill="ffffff"/>
    </w:rPr>
  </w:style>
  <w:style w:type="character" w:styleId="1034" w:customStyle="1">
    <w:name w:val="Основной текст + 11 pt1"/>
    <w:uiPriority w:val="99"/>
    <w:rPr>
      <w:rFonts w:ascii="Times New Roman" w:hAnsi="Times New Roman"/>
      <w:b/>
      <w:sz w:val="22"/>
      <w:u w:val="none"/>
    </w:rPr>
  </w:style>
  <w:style w:type="character" w:styleId="1035" w:customStyle="1">
    <w:name w:val="Основной текст + Arial Narrow"/>
    <w:uiPriority w:val="99"/>
    <w:rPr>
      <w:rFonts w:ascii="Arial Narrow" w:hAnsi="Arial Narrow"/>
      <w:spacing w:val="0"/>
      <w:sz w:val="26"/>
      <w:u w:val="none"/>
    </w:rPr>
  </w:style>
  <w:style w:type="character" w:styleId="1036" w:customStyle="1">
    <w:name w:val="Основной текст + Arial Narrow1"/>
    <w:uiPriority w:val="99"/>
    <w:rPr>
      <w:rFonts w:ascii="Arial Narrow" w:hAnsi="Arial Narrow"/>
      <w:spacing w:val="0"/>
      <w:sz w:val="19"/>
      <w:u w:val="none"/>
    </w:rPr>
  </w:style>
  <w:style w:type="table" w:styleId="1037" w:customStyle="1">
    <w:name w:val="Table Normal2"/>
    <w:uiPriority w:val="99"/>
    <w:pPr>
      <w:spacing w:line="276" w:lineRule="auto"/>
    </w:pPr>
    <w:rPr>
      <w:rFonts w:ascii="Arial" w:hAnsi="Arial" w:cs="Arial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038" w:customStyle="1">
    <w:name w:val="Основной текст (2) + 9"/>
    <w:uiPriority w:val="99"/>
    <w:rPr>
      <w:rFonts w:ascii="Times New Roman" w:hAnsi="Times New Roman"/>
      <w:b/>
      <w:color w:val="000000"/>
      <w:spacing w:val="0"/>
      <w:position w:val="0"/>
      <w:sz w:val="19"/>
      <w:u w:val="none"/>
      <w:lang w:val="ru-RU" w:eastAsia="ru-RU"/>
    </w:rPr>
  </w:style>
  <w:style w:type="character" w:styleId="1039" w:customStyle="1">
    <w:name w:val="_oqoid"/>
    <w:basedOn w:val="849"/>
    <w:uiPriority w:val="99"/>
    <w:rPr>
      <w:rFonts w:cs="Times New Roman"/>
    </w:rPr>
  </w:style>
  <w:style w:type="character" w:styleId="1040" w:customStyle="1">
    <w:name w:val="Основной текст (3)_"/>
    <w:link w:val="1041"/>
    <w:uiPriority w:val="99"/>
    <w:rPr>
      <w:sz w:val="28"/>
      <w:szCs w:val="28"/>
      <w:shd w:val="clear" w:color="auto" w:fill="ffffff"/>
    </w:rPr>
  </w:style>
  <w:style w:type="paragraph" w:styleId="1041" w:customStyle="1">
    <w:name w:val="Основной текст (3)1"/>
    <w:basedOn w:val="842"/>
    <w:link w:val="1040"/>
    <w:uiPriority w:val="99"/>
    <w:pPr>
      <w:jc w:val="both"/>
      <w:spacing w:before="360" w:after="240" w:line="317" w:lineRule="exact"/>
      <w:shd w:val="clear" w:color="auto" w:fill="ffffff"/>
      <w:widowControl w:val="off"/>
    </w:pPr>
    <w:rPr>
      <w:sz w:val="28"/>
      <w:szCs w:val="28"/>
    </w:rPr>
  </w:style>
  <w:style w:type="character" w:styleId="1042" w:customStyle="1">
    <w:name w:val="Основной текст + 14 pt"/>
    <w:uiPriority w:val="99"/>
    <w:rPr>
      <w:rFonts w:ascii="Times New Roman" w:hAnsi="Times New Roman" w:cs="Times New Roman"/>
      <w:sz w:val="28"/>
      <w:szCs w:val="28"/>
      <w:u w:val="none"/>
    </w:rPr>
  </w:style>
  <w:style w:type="character" w:styleId="1043" w:customStyle="1">
    <w:name w:val="Основной текст + Century Gothic"/>
    <w:uiPriority w:val="99"/>
    <w:rPr>
      <w:rFonts w:ascii="Century Gothic" w:hAnsi="Century Gothic" w:cs="Century Gothic"/>
      <w:sz w:val="8"/>
      <w:szCs w:val="8"/>
      <w:u w:val="none"/>
    </w:rPr>
  </w:style>
  <w:style w:type="character" w:styleId="1044" w:customStyle="1">
    <w:name w:val="Заголовок №14_"/>
    <w:link w:val="1046"/>
    <w:uiPriority w:val="99"/>
    <w:rPr>
      <w:b/>
      <w:bCs/>
      <w:sz w:val="26"/>
      <w:szCs w:val="26"/>
      <w:shd w:val="clear" w:color="auto" w:fill="ffffff"/>
    </w:rPr>
  </w:style>
  <w:style w:type="character" w:styleId="1045" w:customStyle="1">
    <w:name w:val="Основной текст (25) + Полужирный Exact"/>
    <w:uiPriority w:val="99"/>
    <w:rPr>
      <w:rFonts w:ascii="Palatino Linotype" w:hAnsi="Palatino Linotype" w:cs="Palatino Linotype"/>
      <w:b/>
      <w:bCs/>
      <w:sz w:val="15"/>
      <w:szCs w:val="15"/>
      <w:u w:val="none"/>
    </w:rPr>
  </w:style>
  <w:style w:type="paragraph" w:styleId="1046" w:customStyle="1">
    <w:name w:val="Заголовок №14"/>
    <w:basedOn w:val="842"/>
    <w:link w:val="1044"/>
    <w:uiPriority w:val="99"/>
    <w:pPr>
      <w:jc w:val="center"/>
      <w:spacing w:before="300" w:after="300" w:line="324" w:lineRule="exact"/>
      <w:shd w:val="clear" w:color="auto" w:fill="ffffff"/>
      <w:widowControl w:val="off"/>
    </w:pPr>
    <w:rPr>
      <w:b/>
      <w:bCs/>
      <w:sz w:val="26"/>
      <w:szCs w:val="26"/>
    </w:rPr>
  </w:style>
  <w:style w:type="character" w:styleId="1047" w:customStyle="1">
    <w:name w:val="Оceсf1нedоeeвe2нedоeeйe9 шf8рf0иe8фf4тf2 аe0бe1зe7аe0цf6аe0"/>
    <w:uiPriority w:val="99"/>
    <w:rPr>
      <w:rFonts w:ascii="Times New Roman" w:hAnsi="Times New Roman"/>
      <w:sz w:val="20"/>
    </w:rPr>
  </w:style>
  <w:style w:type="paragraph" w:styleId="1048" w:customStyle="1">
    <w:name w:val="Основной текст (3)"/>
    <w:basedOn w:val="842"/>
    <w:uiPriority w:val="99"/>
    <w:pPr>
      <w:jc w:val="both"/>
      <w:spacing w:before="540" w:after="180" w:line="240" w:lineRule="atLeast"/>
      <w:shd w:val="clear" w:color="auto" w:fill="ffffff"/>
      <w:widowControl w:val="off"/>
    </w:pPr>
    <w:rPr>
      <w:rFonts w:ascii="Arial Unicode MS" w:eastAsia="Arial Unicode MS" w:cs="Arial Unicode MS" w:hAnsiTheme="minorHAnsi"/>
      <w:i/>
      <w:iCs/>
      <w:spacing w:val="70"/>
      <w:sz w:val="25"/>
      <w:szCs w:val="25"/>
      <w:lang w:eastAsia="en-US"/>
    </w:rPr>
  </w:style>
  <w:style w:type="paragraph" w:styleId="1049" w:customStyle="1">
    <w:name w:val="Подпись к таблице (3)1"/>
    <w:basedOn w:val="842"/>
    <w:uiPriority w:val="99"/>
    <w:pPr>
      <w:jc w:val="both"/>
      <w:spacing w:line="240" w:lineRule="atLeast"/>
      <w:shd w:val="clear" w:color="auto" w:fill="ffffff"/>
      <w:widowControl w:val="off"/>
    </w:pPr>
    <w:rPr>
      <w:sz w:val="16"/>
      <w:szCs w:val="16"/>
    </w:rPr>
  </w:style>
  <w:style w:type="character" w:styleId="1050" w:customStyle="1">
    <w:name w:val="Абзац списка Знак"/>
    <w:link w:val="876"/>
    <w:uiPriority w:val="34"/>
    <w:qFormat/>
    <w:rPr>
      <w:rFonts w:ascii="Calibri" w:hAnsi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customXml" Target="../customXml/item1.xml" /><Relationship Id="rId16" Type="http://schemas.openxmlformats.org/officeDocument/2006/relationships/image" Target="media/image1.emf"/><Relationship Id="rId17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B703-26E2-4290-BEB1-C8E5AE75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revision>11</cp:revision>
  <dcterms:created xsi:type="dcterms:W3CDTF">2025-05-14T12:57:00Z</dcterms:created>
  <dcterms:modified xsi:type="dcterms:W3CDTF">2025-05-26T06:05:59Z</dcterms:modified>
</cp:coreProperties>
</file>