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5338" cy="89052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95338" cy="89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63pt;height:70.1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sz w:val="2"/>
          <w:szCs w:val="2"/>
        </w:rPr>
      </w:pP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  <w:r>
        <w:rPr>
          <w:rFonts w:ascii="Times New Roman CYR" w:hAnsi="Times New Roman CYR" w:cs="Times New Roman CYR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r>
      <w:r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r>
      <w:r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b/>
          <w:bCs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bCs/>
          <w:spacing w:val="-11"/>
          <w:sz w:val="2"/>
          <w:szCs w:val="2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spacing w:val="-14"/>
          <w:sz w:val="24"/>
          <w:szCs w:val="24"/>
        </w:rPr>
      </w:r>
      <w:r>
        <w:rPr>
          <w:rFonts w:ascii="Times New Roman" w:hAnsi="Times New Roman" w:cs="Times New Roman"/>
          <w:spacing w:val="-14"/>
          <w:sz w:val="24"/>
          <w:szCs w:val="24"/>
        </w:rPr>
      </w:r>
    </w:p>
    <w:p>
      <w:pPr>
        <w:pStyle w:val="945"/>
        <w:ind w:firstLine="0"/>
        <w:shd w:val="clear" w:color="auto" w:fill="ffffff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</w:p>
    <w:p>
      <w:pPr>
        <w:pStyle w:val="945"/>
        <w:ind w:firstLine="0"/>
        <w:jc w:val="center"/>
        <w:shd w:val="clear" w:color="auto" w:fill="ffffff"/>
        <w:rPr>
          <w:rFonts w:ascii="Times New Roman" w:hAnsi="Times New Roman" w:cs="Times New Roman"/>
          <w:spacing w:val="-14"/>
          <w:sz w:val="6"/>
          <w:szCs w:val="6"/>
        </w:rPr>
      </w:pPr>
      <w:r>
        <w:rPr>
          <w:rFonts w:ascii="Times New Roman" w:hAnsi="Times New Roman" w:eastAsia="Times New Roman" w:cs="Times New Roman"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spacing w:val="-14"/>
          <w:sz w:val="6"/>
          <w:szCs w:val="6"/>
        </w:rPr>
      </w:r>
      <w:r>
        <w:rPr>
          <w:rFonts w:ascii="Times New Roman" w:hAnsi="Times New Roman" w:cs="Times New Roman"/>
          <w:spacing w:val="-14"/>
          <w:sz w:val="6"/>
          <w:szCs w:val="6"/>
        </w:rPr>
      </w:r>
    </w:p>
    <w:p>
      <w:pPr>
        <w:pStyle w:val="945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945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945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945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945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945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7"/>
          <w:szCs w:val="27"/>
        </w:rPr>
      </w:r>
      <w:r>
        <w:rPr>
          <w:rFonts w:ascii="Times New Roman" w:hAnsi="Times New Roman"/>
          <w:b/>
          <w:bCs/>
          <w:color w:val="000000"/>
          <w:sz w:val="27"/>
          <w:szCs w:val="27"/>
        </w:rPr>
      </w:r>
    </w:p>
    <w:p>
      <w:pPr>
        <w:pStyle w:val="945"/>
        <w:ind w:firstLine="0"/>
        <w:jc w:val="center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</w:rPr>
      </w:r>
    </w:p>
    <w:p>
      <w:pPr>
        <w:pStyle w:val="945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перераспределении бюджетных ассигнований, направляемых на финансовое обеспечение отдельных мероприятий в 2025 году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соответствии с частью 9 статьи 15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</w:t>
      </w:r>
      <w:r>
        <w:rPr>
          <w:rFonts w:ascii="Times New Roman" w:hAnsi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sz w:val="28"/>
          <w:szCs w:val="28"/>
          <w:highlight w:val="none"/>
        </w:rPr>
        <w:t xml:space="preserve">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пунктом 12 части 2 статьи 16 Закона Забайкальского края от 24 дек</w:t>
      </w:r>
      <w:r>
        <w:rPr>
          <w:rFonts w:ascii="Times New Roman" w:hAnsi="Times New Roman"/>
          <w:sz w:val="28"/>
          <w:szCs w:val="28"/>
          <w:highlight w:val="none"/>
        </w:rPr>
        <w:t xml:space="preserve">абря 2024 года № 2446-ЗЗК «О бюджете Забайкальского края на 2025 год и плановый период 2026 и 2027 годов», Постановлением Правительства Забайкальского края от 13 мая 2025 года № 241 «О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бюджетных ассигнованиях, направляемых на финансовое обеспечение отдельных мероприятий региональной программы Забайкальского края «Модернизация систем коммунальной инфраструктуры (2023-2027 годы)» в 2025 году»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финансового обеспечения софинансирования расходов для участия в национальных проектах и государственных программах Российской Федерации Правительство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5"/>
        <w:ind w:left="0" w:right="0" w:firstLine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43"/>
        </w:numPr>
        <w:ind w:left="0" w:right="0" w:firstLine="709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Определить финансовое обеспечение софинансирования расходов для участия в национальных проектах и государственных программах Российской Федерации целью перераспределения бюджетных ассигнований.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43"/>
        </w:numPr>
        <w:ind w:left="0" w:right="0" w:firstLine="709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г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одов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 подготовить предложения о внесении соответствующих изменений в Закон Забайкальского края от 24 декабря 2024 года № 2446-ЗЗК «О бюджете Забайкальского края на 2025 год и плановый период 2026 и 2027 годов»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части перераспределения бюджетных ассигнований, п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редусмотренных Министе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рству жилищно-коммунального хозяйства, энергетики, цифровизации и связи Забайкальского края на 2025 год </w:t>
      </w:r>
      <w:r>
        <w:rPr>
          <w:rFonts w:ascii="Times New Roman" w:hAnsi="Times New Roman"/>
          <w:color w:val="auto"/>
          <w:sz w:val="28"/>
          <w:szCs w:val="28"/>
        </w:rPr>
        <w:t xml:space="preserve">в сум</w:t>
      </w:r>
      <w:r>
        <w:rPr>
          <w:rFonts w:ascii="Times New Roman" w:hAnsi="Times New Roman"/>
          <w:color w:val="auto"/>
          <w:sz w:val="28"/>
          <w:szCs w:val="28"/>
        </w:rPr>
        <w:t xml:space="preserve">ме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190 531 527</w:t>
      </w:r>
      <w:r>
        <w:rPr>
          <w:rFonts w:ascii="Times New Roman" w:hAnsi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/>
          <w:color w:val="auto"/>
          <w:sz w:val="28"/>
          <w:szCs w:val="28"/>
        </w:rPr>
        <w:t xml:space="preserve">сто девяносто миллионов пятьсот тридцать одна тысяча пятьсот двадцать семь</w:t>
      </w:r>
      <w:r>
        <w:rPr>
          <w:rFonts w:ascii="Times New Roman" w:hAnsi="Times New Roman"/>
          <w:color w:val="auto"/>
          <w:sz w:val="28"/>
          <w:szCs w:val="28"/>
        </w:rPr>
        <w:t xml:space="preserve">) рублей</w:t>
      </w:r>
      <w:r>
        <w:rPr>
          <w:rFonts w:ascii="Times New Roman" w:hAnsi="Times New Roman"/>
          <w:color w:val="auto"/>
          <w:sz w:val="28"/>
          <w:szCs w:val="28"/>
        </w:rPr>
        <w:t xml:space="preserve"> 89 копеек</w:t>
      </w:r>
      <w:r>
        <w:rPr>
          <w:rFonts w:ascii="Times New Roman" w:hAnsi="Times New Roman"/>
          <w:color w:val="auto"/>
          <w:sz w:val="28"/>
          <w:szCs w:val="28"/>
        </w:rPr>
        <w:t xml:space="preserve"> согласно приложению № 1 к настоящему постановлению.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numPr>
          <w:ilvl w:val="0"/>
          <w:numId w:val="43"/>
        </w:numPr>
        <w:ind w:left="0" w:right="0" w:firstLine="709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Распределить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2025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году субсидию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из бюджета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Забайкальского края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м муниципальных районов, муниципальных и городских округов Забайкальского края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реализацию мероприятий по модернизации, строительству, реконструкции и капитальному ремонту систем коммунальной инфраструктуры в рамках региональной программы Забайкальского края «Модернизация систем коммунальной инфраструктуры (2023-2027 годы)», утвер</w:t>
      </w:r>
      <w:r>
        <w:rPr>
          <w:rFonts w:ascii="Times New Roman" w:hAnsi="Times New Roman"/>
          <w:sz w:val="28"/>
          <w:szCs w:val="28"/>
        </w:rPr>
        <w:t xml:space="preserve">жденной постановлением Правительства Забайкальского края от 7 июля 2023 года № </w:t>
      </w:r>
      <w:r>
        <w:rPr>
          <w:rFonts w:ascii="Times New Roman" w:hAnsi="Times New Roman"/>
          <w:sz w:val="28"/>
          <w:szCs w:val="28"/>
          <w:highlight w:val="none"/>
        </w:rPr>
        <w:t xml:space="preserve">349</w:t>
      </w:r>
      <w:r>
        <w:rPr>
          <w:rFonts w:ascii="Times New Roman" w:hAnsi="Times New Roman"/>
          <w:color w:val="auto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t xml:space="preserve">№ 2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49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5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Первый заместитель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5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5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ab/>
        <w:tab/>
        <w:tab/>
        <w:tab/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А.И.Кефер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5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5"/>
        <w:ind w:firstLine="0"/>
        <w:rPr>
          <w:rFonts w:ascii="Times New Roman" w:hAnsi="Times New Roman"/>
          <w:sz w:val="28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5"/>
        <w:ind w:left="11199" w:firstLine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ПРИЛОЖЕНИЕ № 1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5"/>
        <w:ind w:left="9781" w:right="-1134" w:firstLine="0"/>
        <w:jc w:val="center"/>
        <w:tabs>
          <w:tab w:val="left" w:pos="10632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5"/>
        <w:ind w:left="9781" w:right="-1134" w:firstLine="0"/>
        <w:jc w:val="center"/>
        <w:tabs>
          <w:tab w:val="left" w:pos="10632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Забайкальского края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5"/>
        <w:ind w:right="-1134" w:firstLine="0"/>
        <w:jc w:val="center"/>
        <w:tabs>
          <w:tab w:val="left" w:pos="10632" w:leader="none"/>
        </w:tabs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5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5"/>
        <w:ind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ПЕРЕРАСПРЕДЕЛЕНИЕ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5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бюджетных ассигнований, направляемых на финансовое обеспечение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отдельных мероприятий в 2025 году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4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4"/>
        <w:gridCol w:w="5134"/>
        <w:gridCol w:w="993"/>
        <w:gridCol w:w="1275"/>
        <w:gridCol w:w="1276"/>
        <w:gridCol w:w="1985"/>
        <w:gridCol w:w="1275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Код ведомства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РЗ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Код целевой статьи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ВР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4"/>
        <w:gridCol w:w="5134"/>
        <w:gridCol w:w="993"/>
        <w:gridCol w:w="1275"/>
        <w:gridCol w:w="1276"/>
        <w:gridCol w:w="1985"/>
        <w:gridCol w:w="1275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20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1"/>
        </w:trPr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Министерство финансов Забайкальского края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002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204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ru-RU"/>
              </w:rPr>
              <w:t xml:space="preserve">+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190 531 527,89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Софинансирование расходов для участия в национальных проектах и государственных программах Российской Федерации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002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8800000705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870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204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+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190 531 527,89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4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099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2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</w:rPr>
              <w:t xml:space="preserve">190 531 527,89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Обеспечение мероприятий по модернизации систем коммунальной инфраструктуры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2720109605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0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-49 609 982,13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4" w:type="dxa"/>
            <w:vAlign w:val="top"/>
            <w:vMerge w:val="restart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34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Обеспечение мероприятий по модернизации систем коммунальной инфраструктуры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2720109605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0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-140 921 545,76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45"/>
        <w:ind w:left="5103" w:firstLine="0"/>
        <w:jc w:val="center"/>
        <w:spacing w:after="20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  <w:sectPr>
          <w:footnotePr/>
          <w:endnotePr/>
          <w:type w:val="nextPage"/>
          <w:pgSz w:w="16838" w:h="11906" w:orient="landscape"/>
          <w:pgMar w:top="1985" w:right="1134" w:bottom="567" w:left="1134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pStyle w:val="945"/>
        <w:ind w:left="5103" w:firstLine="0"/>
        <w:jc w:val="center"/>
        <w:spacing w:after="200" w:line="276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ПРИЛОЖЕНИЕ </w:t>
      </w:r>
      <w:r>
        <w:rPr>
          <w:rFonts w:ascii="Times New Roman" w:hAnsi="Times New Roman"/>
          <w:sz w:val="28"/>
          <w:szCs w:val="24"/>
        </w:rPr>
        <w:t xml:space="preserve">№ 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52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5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49"/>
        <w:ind w:left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9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9"/>
        <w:ind w:left="0" w:firstLine="0"/>
        <w:jc w:val="center"/>
        <w:shd w:val="clear" w:color="auto" w:fill="ffffff"/>
      </w:pPr>
      <w:r>
        <w:rPr>
          <w:rFonts w:ascii="Times New Roman" w:hAnsi="Times New Roman"/>
          <w:b/>
          <w:sz w:val="28"/>
          <w:szCs w:val="24"/>
        </w:rPr>
        <w:t xml:space="preserve">субсидий бюджетам муниципальных районов,</w:t>
      </w:r>
      <w:r/>
    </w:p>
    <w:p>
      <w:pPr>
        <w:pStyle w:val="949"/>
        <w:ind w:left="0" w:firstLine="0"/>
        <w:jc w:val="center"/>
        <w:shd w:val="clear" w:color="auto" w:fill="ffffff"/>
      </w:pPr>
      <w:r>
        <w:rPr>
          <w:rFonts w:ascii="Times New Roman" w:hAnsi="Times New Roman"/>
          <w:b/>
          <w:sz w:val="28"/>
          <w:szCs w:val="24"/>
        </w:rPr>
        <w:t xml:space="preserve">муниципальных и городских округов Забайкальского края</w:t>
      </w:r>
      <w:r/>
    </w:p>
    <w:p>
      <w:pPr>
        <w:pStyle w:val="949"/>
        <w:ind w:left="0" w:firstLine="0"/>
        <w:jc w:val="center"/>
        <w:shd w:val="clear" w:color="auto" w:fill="ffffff"/>
      </w:pPr>
      <w:r>
        <w:rPr>
          <w:rFonts w:ascii="Times New Roman" w:hAnsi="Times New Roman"/>
          <w:b/>
          <w:sz w:val="28"/>
          <w:szCs w:val="24"/>
        </w:rPr>
        <w:t xml:space="preserve">на реализацию мероприятий по модернизации, строительству,</w:t>
      </w:r>
      <w:r/>
    </w:p>
    <w:p>
      <w:pPr>
        <w:pStyle w:val="949"/>
        <w:ind w:left="0" w:firstLine="0"/>
        <w:jc w:val="center"/>
        <w:shd w:val="clear" w:color="auto" w:fill="ffffff"/>
      </w:pPr>
      <w:r>
        <w:rPr>
          <w:rFonts w:ascii="Times New Roman" w:hAnsi="Times New Roman"/>
          <w:b/>
          <w:sz w:val="28"/>
          <w:szCs w:val="24"/>
        </w:rPr>
        <w:t xml:space="preserve">реконструкции и капитальному ремонту систем коммунальной</w:t>
      </w:r>
      <w:r/>
    </w:p>
    <w:p>
      <w:pPr>
        <w:pStyle w:val="949"/>
        <w:ind w:left="0" w:firstLine="0"/>
        <w:jc w:val="center"/>
        <w:shd w:val="clear" w:color="auto" w:fill="ffffff"/>
      </w:pPr>
      <w:r>
        <w:rPr>
          <w:rFonts w:ascii="Times New Roman" w:hAnsi="Times New Roman"/>
          <w:b/>
          <w:sz w:val="28"/>
          <w:szCs w:val="24"/>
        </w:rPr>
        <w:t xml:space="preserve">инфраструктуры в рамках региональной программы</w:t>
      </w:r>
      <w:r/>
    </w:p>
    <w:p>
      <w:pPr>
        <w:pStyle w:val="949"/>
        <w:ind w:left="0" w:firstLine="0"/>
        <w:jc w:val="center"/>
        <w:shd w:val="clear" w:color="auto" w:fill="ffffff"/>
      </w:pPr>
      <w:r>
        <w:rPr>
          <w:rFonts w:ascii="Times New Roman" w:hAnsi="Times New Roman"/>
          <w:b/>
          <w:sz w:val="28"/>
          <w:szCs w:val="24"/>
        </w:rPr>
        <w:t xml:space="preserve">Забайкальского края «Модернизация систем коммунальной</w:t>
      </w:r>
      <w:r/>
    </w:p>
    <w:p>
      <w:pPr>
        <w:pStyle w:val="949"/>
        <w:ind w:left="0" w:firstLine="0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инфраструктуры (2023 - 2027 годы)», утвержденной постановлением Правительства Забайкальского края от 7 июля 2023 года № 349,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9"/>
        <w:ind w:left="0" w:firstLine="0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4"/>
        </w:rPr>
        <w:t xml:space="preserve">на 2025 год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49"/>
        <w:ind w:left="0" w:firstLine="0"/>
        <w:jc w:val="center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496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2126"/>
        <w:gridCol w:w="2125"/>
        <w:gridCol w:w="1"/>
      </w:tblGrid>
      <w:tr>
        <w:tblPrEx/>
        <w:trPr>
          <w:gridAfter w:val="1"/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округов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1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рублей)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45"/>
              <w:ind w:left="0" w:righ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945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4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498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2126"/>
        <w:gridCol w:w="2128"/>
      </w:tblGrid>
      <w:tr>
        <w:tblPrEx/>
        <w:trPr>
          <w:trHeight w:val="11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45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945"/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краю,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945"/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426 099 631,74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426 099 631,74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45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bottom"/>
            <w:textDirection w:val="lrTb"/>
            <w:noWrap/>
          </w:tcPr>
          <w:p>
            <w:pPr>
              <w:pStyle w:val="945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Балейского муниципального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344 402 631,74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344 402 631,74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45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bottom"/>
            <w:textDirection w:val="lrTb"/>
            <w:noWrap/>
          </w:tcPr>
          <w:p>
            <w:pPr>
              <w:pStyle w:val="945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Забайкальского муниципального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21 592 000,00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21 592 000,00</w:t>
            </w:r>
            <w:r/>
            <w:r/>
          </w:p>
        </w:tc>
      </w:tr>
      <w:tr>
        <w:tblPrEx/>
        <w:trPr>
          <w:trHeight w:val="45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45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bottom"/>
            <w:textDirection w:val="lrTb"/>
            <w:noWrap/>
          </w:tcPr>
          <w:p>
            <w:pPr>
              <w:ind w:firstLine="0"/>
              <w:jc w:val="left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Могочинского муниципального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10 105 000,00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10 105 000,00</w:t>
            </w:r>
            <w:r/>
            <w:r/>
          </w:p>
        </w:tc>
      </w:tr>
      <w:tr>
        <w:tblPrEx/>
        <w:trPr>
          <w:trHeight w:val="60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45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r/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4" w:type="dxa"/>
            <w:vAlign w:val="bottom"/>
            <w:textDirection w:val="lrTb"/>
            <w:noWrap/>
          </w:tcPr>
          <w:p>
            <w:pPr>
              <w:ind w:firstLine="0"/>
              <w:jc w:val="left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Петровск-Забайкальского муниципального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Забайкальского края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50 000 000,00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50 000 000,00</w:t>
            </w:r>
            <w:r/>
            <w:r/>
          </w:p>
        </w:tc>
      </w:tr>
    </w:tbl>
    <w:p>
      <w:pPr>
        <w:pStyle w:val="945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45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5"/>
        <w:ind w:firstLine="0"/>
        <w:jc w:val="center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  <w:r>
        <w:rPr>
          <w:rFonts w:ascii="Times New Roman" w:hAnsi="Times New Roman" w:eastAsia="Times New Roman"/>
          <w:sz w:val="28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rPr>
        <w:highlight w:val="none"/>
      </w:rPr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4" w:hanging="1455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3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pStyle w:val="976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1"/>
  </w:num>
  <w:num w:numId="2">
    <w:abstractNumId w:val="36"/>
  </w:num>
  <w:num w:numId="3">
    <w:abstractNumId w:val="25"/>
  </w:num>
  <w:num w:numId="4">
    <w:abstractNumId w:val="8"/>
  </w:num>
  <w:num w:numId="5">
    <w:abstractNumId w:val="40"/>
  </w:num>
  <w:num w:numId="6">
    <w:abstractNumId w:val="5"/>
  </w:num>
  <w:num w:numId="7">
    <w:abstractNumId w:val="31"/>
  </w:num>
  <w:num w:numId="8">
    <w:abstractNumId w:val="19"/>
  </w:num>
  <w:num w:numId="9">
    <w:abstractNumId w:val="7"/>
  </w:num>
  <w:num w:numId="10">
    <w:abstractNumId w:val="1"/>
  </w:num>
  <w:num w:numId="11">
    <w:abstractNumId w:val="35"/>
  </w:num>
  <w:num w:numId="12">
    <w:abstractNumId w:val="23"/>
  </w:num>
  <w:num w:numId="13">
    <w:abstractNumId w:val="32"/>
  </w:num>
  <w:num w:numId="14">
    <w:abstractNumId w:val="14"/>
  </w:num>
  <w:num w:numId="15">
    <w:abstractNumId w:val="34"/>
  </w:num>
  <w:num w:numId="16">
    <w:abstractNumId w:val="29"/>
  </w:num>
  <w:num w:numId="17">
    <w:abstractNumId w:val="17"/>
  </w:num>
  <w:num w:numId="18">
    <w:abstractNumId w:val="39"/>
  </w:num>
  <w:num w:numId="19">
    <w:abstractNumId w:val="22"/>
  </w:num>
  <w:num w:numId="20">
    <w:abstractNumId w:val="37"/>
  </w:num>
  <w:num w:numId="21">
    <w:abstractNumId w:val="2"/>
  </w:num>
  <w:num w:numId="22">
    <w:abstractNumId w:val="28"/>
  </w:num>
  <w:num w:numId="23">
    <w:abstractNumId w:val="1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6"/>
  </w:num>
  <w:num w:numId="27">
    <w:abstractNumId w:val="9"/>
  </w:num>
  <w:num w:numId="28">
    <w:abstractNumId w:val="24"/>
  </w:num>
  <w:num w:numId="29">
    <w:abstractNumId w:val="16"/>
  </w:num>
  <w:num w:numId="30">
    <w:abstractNumId w:val="6"/>
  </w:num>
  <w:num w:numId="31">
    <w:abstractNumId w:val="18"/>
  </w:num>
  <w:num w:numId="32">
    <w:abstractNumId w:val="27"/>
  </w:num>
  <w:num w:numId="33">
    <w:abstractNumId w:val="12"/>
  </w:num>
  <w:num w:numId="34">
    <w:abstractNumId w:val="20"/>
  </w:num>
  <w:num w:numId="35">
    <w:abstractNumId w:val="30"/>
  </w:num>
  <w:num w:numId="36">
    <w:abstractNumId w:val="33"/>
  </w:num>
  <w:num w:numId="37">
    <w:abstractNumId w:val="13"/>
  </w:num>
  <w:num w:numId="38">
    <w:abstractNumId w:val="11"/>
  </w:num>
  <w:num w:numId="39">
    <w:abstractNumId w:val="3"/>
  </w:num>
  <w:num w:numId="40">
    <w:abstractNumId w:val="38"/>
  </w:num>
  <w:num w:numId="41">
    <w:abstractNumId w:val="1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45"/>
    <w:next w:val="945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contextualSpacing/>
      <w:ind w:left="720"/>
    </w:p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pPr>
      <w:ind w:firstLine="709"/>
      <w:jc w:val="both"/>
    </w:pPr>
    <w:rPr>
      <w:sz w:val="22"/>
      <w:szCs w:val="22"/>
      <w:lang w:val="ru-RU" w:eastAsia="en-US" w:bidi="ar-SA"/>
    </w:rPr>
  </w:style>
  <w:style w:type="character" w:styleId="946">
    <w:name w:val="Основной шрифт абзаца"/>
    <w:next w:val="946"/>
    <w:link w:val="945"/>
    <w:uiPriority w:val="1"/>
    <w:semiHidden/>
    <w:unhideWhenUsed/>
  </w:style>
  <w:style w:type="table" w:styleId="947">
    <w:name w:val="Обычная таблица"/>
    <w:next w:val="947"/>
    <w:link w:val="945"/>
    <w:uiPriority w:val="99"/>
    <w:semiHidden/>
    <w:unhideWhenUsed/>
    <w:tblPr/>
  </w:style>
  <w:style w:type="numbering" w:styleId="948">
    <w:name w:val="Нет списка"/>
    <w:next w:val="948"/>
    <w:link w:val="945"/>
    <w:uiPriority w:val="99"/>
    <w:semiHidden/>
    <w:unhideWhenUsed/>
  </w:style>
  <w:style w:type="paragraph" w:styleId="949">
    <w:name w:val="Абзац списка"/>
    <w:basedOn w:val="945"/>
    <w:next w:val="949"/>
    <w:link w:val="945"/>
    <w:uiPriority w:val="34"/>
    <w:qFormat/>
    <w:pPr>
      <w:contextualSpacing/>
      <w:ind w:left="720"/>
    </w:pPr>
  </w:style>
  <w:style w:type="table" w:styleId="950">
    <w:name w:val="Сетка таблицы"/>
    <w:basedOn w:val="947"/>
    <w:next w:val="950"/>
    <w:link w:val="945"/>
    <w:uiPriority w:val="59"/>
    <w:pPr>
      <w:ind w:firstLine="709"/>
      <w:jc w:val="both"/>
      <w:spacing w:after="0" w:line="240" w:lineRule="auto"/>
    </w:pPr>
    <w:tblPr/>
  </w:style>
  <w:style w:type="paragraph" w:styleId="951">
    <w:name w:val="Обычный (веб)"/>
    <w:basedOn w:val="945"/>
    <w:next w:val="951"/>
    <w:link w:val="972"/>
    <w:unhideWhenUsed/>
    <w:pPr>
      <w:ind w:firstLine="0"/>
      <w:jc w:val="left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952">
    <w:name w:val="ConsPlusNormal"/>
    <w:next w:val="952"/>
    <w:link w:val="945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53">
    <w:name w:val="ConsPlusTitle"/>
    <w:next w:val="953"/>
    <w:link w:val="945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character" w:styleId="954">
    <w:name w:val="Строгий"/>
    <w:next w:val="954"/>
    <w:link w:val="945"/>
    <w:uiPriority w:val="22"/>
    <w:qFormat/>
    <w:rPr>
      <w:b/>
      <w:bCs/>
    </w:rPr>
  </w:style>
  <w:style w:type="paragraph" w:styleId="955">
    <w:name w:val="Текст выноски"/>
    <w:basedOn w:val="945"/>
    <w:next w:val="955"/>
    <w:link w:val="95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56">
    <w:name w:val="Текст выноски Знак"/>
    <w:next w:val="956"/>
    <w:link w:val="955"/>
    <w:uiPriority w:val="99"/>
    <w:semiHidden/>
    <w:rPr>
      <w:rFonts w:ascii="Tahoma" w:hAnsi="Tahoma" w:cs="Tahoma"/>
      <w:sz w:val="16"/>
      <w:szCs w:val="16"/>
    </w:rPr>
  </w:style>
  <w:style w:type="paragraph" w:styleId="957">
    <w:name w:val="Верхний колонтитул"/>
    <w:basedOn w:val="945"/>
    <w:next w:val="957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>
    <w:name w:val="Верхний колонтитул Знак"/>
    <w:basedOn w:val="946"/>
    <w:next w:val="958"/>
    <w:link w:val="957"/>
    <w:uiPriority w:val="99"/>
  </w:style>
  <w:style w:type="paragraph" w:styleId="959">
    <w:name w:val="Нижний колонтитул"/>
    <w:basedOn w:val="945"/>
    <w:next w:val="959"/>
    <w:link w:val="9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0">
    <w:name w:val="Нижний колонтитул Знак"/>
    <w:basedOn w:val="946"/>
    <w:next w:val="960"/>
    <w:link w:val="959"/>
    <w:uiPriority w:val="99"/>
  </w:style>
  <w:style w:type="paragraph" w:styleId="961">
    <w:name w:val="ConsPlusTitlePage"/>
    <w:next w:val="961"/>
    <w:link w:val="945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962">
    <w:name w:val="ConsPlusNonformat"/>
    <w:next w:val="962"/>
    <w:link w:val="945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63">
    <w:name w:val="ConsPlusCell"/>
    <w:next w:val="963"/>
    <w:link w:val="945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64">
    <w:name w:val="ConsPlusDocList"/>
    <w:next w:val="964"/>
    <w:link w:val="945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65">
    <w:name w:val="ConsPlusJurTerm"/>
    <w:next w:val="965"/>
    <w:link w:val="945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966">
    <w:name w:val="ConsPlusTextList"/>
    <w:next w:val="966"/>
    <w:link w:val="945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67">
    <w:name w:val="Знак примечания"/>
    <w:next w:val="967"/>
    <w:link w:val="945"/>
    <w:uiPriority w:val="99"/>
    <w:semiHidden/>
    <w:unhideWhenUsed/>
    <w:rPr>
      <w:sz w:val="16"/>
      <w:szCs w:val="16"/>
    </w:rPr>
  </w:style>
  <w:style w:type="paragraph" w:styleId="968">
    <w:name w:val="Текст примечания"/>
    <w:basedOn w:val="945"/>
    <w:next w:val="968"/>
    <w:link w:val="969"/>
    <w:uiPriority w:val="99"/>
    <w:semiHidden/>
    <w:unhideWhenUsed/>
    <w:pPr>
      <w:ind w:firstLine="567"/>
    </w:pPr>
    <w:rPr>
      <w:rFonts w:ascii="Arial" w:hAnsi="Arial" w:eastAsia="Times New Roman"/>
      <w:sz w:val="20"/>
      <w:szCs w:val="20"/>
      <w:lang w:val="en-US" w:eastAsia="ru-RU"/>
    </w:rPr>
  </w:style>
  <w:style w:type="character" w:styleId="969">
    <w:name w:val="Текст примечания Знак"/>
    <w:next w:val="969"/>
    <w:link w:val="968"/>
    <w:uiPriority w:val="99"/>
    <w:semiHidden/>
    <w:rPr>
      <w:rFonts w:ascii="Arial" w:hAnsi="Arial" w:eastAsia="Times New Roman" w:cs="Times New Roman"/>
      <w:sz w:val="20"/>
      <w:szCs w:val="20"/>
      <w:lang w:eastAsia="ru-RU"/>
    </w:rPr>
  </w:style>
  <w:style w:type="paragraph" w:styleId="970">
    <w:name w:val="Тема примечания"/>
    <w:basedOn w:val="968"/>
    <w:next w:val="968"/>
    <w:link w:val="971"/>
    <w:uiPriority w:val="99"/>
    <w:semiHidden/>
    <w:unhideWhenUsed/>
    <w:rPr>
      <w:b/>
      <w:bCs/>
      <w:lang w:val="en-US"/>
    </w:rPr>
  </w:style>
  <w:style w:type="character" w:styleId="971">
    <w:name w:val="Тема примечания Знак"/>
    <w:next w:val="971"/>
    <w:link w:val="970"/>
    <w:uiPriority w:val="99"/>
    <w:semiHidden/>
    <w:rPr>
      <w:rFonts w:ascii="Arial" w:hAnsi="Arial" w:eastAsia="Times New Roman" w:cs="Times New Roman"/>
      <w:b/>
      <w:bCs/>
      <w:sz w:val="20"/>
      <w:szCs w:val="20"/>
      <w:lang w:eastAsia="ru-RU"/>
    </w:rPr>
  </w:style>
  <w:style w:type="character" w:styleId="972">
    <w:name w:val="Обычный (веб) Знак"/>
    <w:next w:val="972"/>
    <w:link w:val="95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3">
    <w:name w:val="Гиперссылка"/>
    <w:next w:val="973"/>
    <w:link w:val="945"/>
    <w:uiPriority w:val="99"/>
    <w:semiHidden/>
    <w:unhideWhenUsed/>
    <w:rPr>
      <w:color w:val="0000ff"/>
      <w:u w:val="single"/>
    </w:rPr>
  </w:style>
  <w:style w:type="paragraph" w:styleId="974">
    <w:name w:val="Без интервала"/>
    <w:next w:val="974"/>
    <w:link w:val="945"/>
    <w:uiPriority w:val="1"/>
    <w:qFormat/>
    <w:rPr>
      <w:sz w:val="22"/>
      <w:szCs w:val="22"/>
      <w:lang w:val="ru-RU" w:eastAsia="en-US" w:bidi="ar-SA"/>
    </w:rPr>
  </w:style>
  <w:style w:type="character" w:styleId="975">
    <w:name w:val="Номер строки"/>
    <w:basedOn w:val="946"/>
    <w:next w:val="975"/>
    <w:link w:val="945"/>
    <w:uiPriority w:val="99"/>
    <w:semiHidden/>
    <w:unhideWhenUsed/>
  </w:style>
  <w:style w:type="numbering" w:styleId="976">
    <w:name w:val="Стиль1"/>
    <w:next w:val="976"/>
    <w:link w:val="945"/>
    <w:uiPriority w:val="99"/>
    <w:pPr>
      <w:numPr>
        <w:ilvl w:val="0"/>
        <w:numId w:val="28"/>
      </w:numPr>
    </w:pPr>
  </w:style>
  <w:style w:type="character" w:styleId="977">
    <w:name w:val="searchtext"/>
    <w:basedOn w:val="946"/>
    <w:next w:val="977"/>
    <w:link w:val="945"/>
  </w:style>
  <w:style w:type="character" w:styleId="978" w:default="1">
    <w:name w:val="Default Paragraph Font"/>
    <w:uiPriority w:val="1"/>
    <w:semiHidden/>
    <w:unhideWhenUsed/>
  </w:style>
  <w:style w:type="numbering" w:styleId="979" w:default="1">
    <w:name w:val="No List"/>
    <w:uiPriority w:val="99"/>
    <w:semiHidden/>
    <w:unhideWhenUsed/>
  </w:style>
  <w:style w:type="table" w:styleId="9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76</cp:revision>
  <dcterms:created xsi:type="dcterms:W3CDTF">2020-11-27T08:15:00Z</dcterms:created>
  <dcterms:modified xsi:type="dcterms:W3CDTF">2025-05-27T06:49:40Z</dcterms:modified>
  <cp:version>1048576</cp:version>
</cp:coreProperties>
</file>