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74"/>
        <w:jc w:val="both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4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74"/>
        <w:jc w:val="both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</w:r>
      <w:r>
        <w:rPr>
          <w:rFonts w:ascii="Times New Roman" w:hAnsi="Times New Roman" w:cs="Times New Roman"/>
          <w:b/>
          <w:bCs/>
          <w:sz w:val="12"/>
          <w:szCs w:val="12"/>
        </w:rPr>
      </w:r>
      <w:r>
        <w:rPr>
          <w:rFonts w:ascii="Times New Roman" w:hAnsi="Times New Roman" w:cs="Times New Roman"/>
          <w:b/>
          <w:bCs/>
          <w:sz w:val="12"/>
          <w:szCs w:val="12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ении изменений в 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Забайкальского края от 27 февраля 2018 года 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80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4"/>
        <w:ind w:right="-10"/>
        <w:jc w:val="both"/>
        <w:widowControl/>
        <w:tabs>
          <w:tab w:val="left" w:pos="4110" w:leader="none"/>
        </w:tabs>
        <w:rPr>
          <w:rStyle w:val="928"/>
          <w:rFonts w:ascii="Times New Roman" w:hAnsi="Times New Roman" w:cs="Times New Roman"/>
          <w:b/>
          <w:sz w:val="28"/>
          <w:szCs w:val="28"/>
        </w:rPr>
      </w:pPr>
      <w:r>
        <w:rPr>
          <w:rStyle w:val="928"/>
          <w:rFonts w:ascii="Times New Roman" w:hAnsi="Times New Roman" w:cs="Times New Roman"/>
          <w:b/>
          <w:sz w:val="28"/>
          <w:szCs w:val="28"/>
        </w:rPr>
      </w:r>
      <w:r>
        <w:rPr>
          <w:rStyle w:val="928"/>
          <w:rFonts w:ascii="Times New Roman" w:hAnsi="Times New Roman" w:cs="Times New Roman"/>
          <w:b/>
          <w:sz w:val="28"/>
          <w:szCs w:val="28"/>
        </w:rPr>
      </w:r>
      <w:r>
        <w:rPr>
          <w:rStyle w:val="928"/>
          <w:rFonts w:ascii="Times New Roman" w:hAnsi="Times New Roman" w:cs="Times New Roman"/>
          <w:b/>
          <w:sz w:val="28"/>
          <w:szCs w:val="28"/>
        </w:rPr>
      </w:r>
    </w:p>
    <w:p>
      <w:pPr>
        <w:pStyle w:val="874"/>
        <w:ind w:right="-10"/>
        <w:jc w:val="both"/>
        <w:widowControl/>
        <w:tabs>
          <w:tab w:val="left" w:pos="4110" w:leader="none"/>
        </w:tabs>
        <w:rPr>
          <w:rStyle w:val="928"/>
          <w:rFonts w:ascii="Times New Roman" w:hAnsi="Times New Roman" w:cs="Times New Roman"/>
          <w:b/>
          <w:sz w:val="28"/>
          <w:szCs w:val="28"/>
        </w:rPr>
      </w:pPr>
      <w:r>
        <w:rPr>
          <w:rStyle w:val="928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928"/>
          <w:rFonts w:ascii="Times New Roman" w:hAnsi="Times New Roman" w:cs="Times New Roman"/>
          <w:b/>
          <w:sz w:val="28"/>
          <w:szCs w:val="28"/>
        </w:rPr>
      </w:r>
      <w:r>
        <w:rPr>
          <w:rStyle w:val="928"/>
          <w:rFonts w:ascii="Times New Roman" w:hAnsi="Times New Roman" w:cs="Times New Roman"/>
          <w:b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bCs/>
          <w:spacing w:val="2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З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абайкальского края 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pacing w:val="20"/>
          <w:sz w:val="28"/>
          <w:szCs w:val="28"/>
        </w:rPr>
      </w:r>
      <w:r>
        <w:rPr>
          <w:rFonts w:ascii="Times New Roman" w:hAnsi="Times New Roman" w:cs="Times New Roman"/>
          <w:bCs/>
          <w:spacing w:val="20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ind w:firstLine="709"/>
        <w:jc w:val="both"/>
        <w:widowControl/>
      </w:pPr>
      <w:r>
        <w:rPr>
          <w:rFonts w:ascii="Times New Roman" w:hAnsi="Times New Roman" w:cs="Times New Roman"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твердить прилагаемые изменения, которые вносятся в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Забайкальского края от 27 февраля 2018 года № 80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предоставления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охране здоровья граждан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(с изменениями, внесенными постановлениями Правительства Забайкальского края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2019 года № 316, от 27 июня 2024 года </w:t>
        <w:br/>
        <w:t xml:space="preserve">№ 310).</w:t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pStyle w:val="87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0"/>
        <w:jc w:val="both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</w:rPr>
        <w:t xml:space="preserve"> </w:t>
        <w:tab/>
        <w:tab/>
        <w:tab/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ab/>
        <w:t xml:space="preserve">      </w:t>
      </w: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4"/>
        <w:ind w:right="-10" w:firstLine="567"/>
        <w:jc w:val="both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74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firstLine="709"/>
        <w:jc w:val="center"/>
        <w:spacing w:line="360" w:lineRule="auto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74"/>
        <w:ind w:left="5103"/>
        <w:jc w:val="center"/>
        <w:spacing w:line="36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left="5103"/>
        <w:jc w:val="center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постановлением Правительства Забайкальского края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jc w:val="center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ИЗМЕНЕНИЯ,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ind w:firstLine="709"/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которые вносятся в постановление Прави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тельства Забайкальского края от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27 февраля 2018 года № 80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Порядка предоставления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охране здоровья граждан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</w:t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утвержденный указанным постановлением,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firstLine="709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firstLine="709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left="4820"/>
        <w:jc w:val="center"/>
        <w:spacing w:line="36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«УТВЕРЖДЕН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left="4820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постановлением Правительства Забайкальского края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left="4820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27 февраля 2018 года № 80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left="4820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(в редакции постановления Правительства Забайкальского края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left="4820" w:right="-10"/>
        <w:jc w:val="center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right="-10"/>
        <w:jc w:val="center"/>
        <w:widowControl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pStyle w:val="874"/>
        <w:ind w:right="-10"/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74"/>
        <w:ind w:right="-10"/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74"/>
        <w:ind w:right="-10"/>
        <w:jc w:val="center"/>
        <w:widowControl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pStyle w:val="874"/>
        <w:jc w:val="center"/>
        <w:widowControl/>
        <w:rPr>
          <w:rFonts w:ascii="Times New Roman" w:hAnsi="Times New Roman" w:cs="Times New Roman"/>
          <w:b/>
          <w:color w:val="auto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Общие положения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74"/>
        <w:ind w:right="-10"/>
        <w:jc w:val="center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определяет категории некоммерческих организаций (за исключением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государственных (муниципальных) учреждений), имеющих право на получение субсидий из бюджета Забайкальского края на финансовое обеспечение затрат (далее – субсидия), цели, условия и порядок предоставления субсидии, результаты ее предоставления, порядок воз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врата субсидии в бюджет Забайкальского края в случае нарушения условий, установленных при предоставлении субсидии, а также регламентирует положения об осуществлении в отношении получателей субсидии проверок Министерством здравоохранения Забайкальского края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Министерство) соблюдения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ими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финансового контроля в соответствии со статьями 268</w:t>
      </w:r>
      <w:r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269</w:t>
      </w:r>
      <w:r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К категории получателей субсидии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рамках настоящего Порядка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относятся юридически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осуществляю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щие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 территории Забайкальского края в соответствии со своими учредительными документами виды деятельности, предусмотренные подпунктом 9 пункта 1 статьи 31</w:t>
      </w:r>
      <w:r>
        <w:rPr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Федерального закона от 12 января 1996 года № 7-ФЗ «О некоммерческих организациях»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(далее – Федеральный закон № 7-ФЗ)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отвечаю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щие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требованиям, установленным статьей 2 Федерального закона № 7-ФЗ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(далее соответственно – организации,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участники конкурса,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победители конкурса,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получатели субсидии)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Субсидии предоставляются в целях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комплекс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процессных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мер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оприятий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государственной программы Забайкальского края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«Развитие здравоохранения Забайкальского края», утвержденной постановлением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равительства Забайкальского края от 28 июля 2014 года № 448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финансового обеспечения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затрат 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оказани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организациями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мероприятия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профилактике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933"/>
        <w:ind w:firstLine="709"/>
        <w:jc w:val="both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>
        <w:rPr>
          <w:color w:val="auto"/>
          <w:sz w:val="28"/>
          <w:szCs w:val="28"/>
        </w:rPr>
        <w:t xml:space="preserve">работ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по профилактике неинфекционных заболеваний, формированию здорового образа жизни и санитарно-гигиеническому просвещению населения;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профилактика незаконного потребления наркотических средств и психотропных веществ, наркомании;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 проведение консультативных, методических, профилактических и противоэпидемических мероприятий по предупреждению распространения ВИЧ-инфекци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Субсидии носят целевой характер и не могут быть использованы на другие цели.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 направлениям затрат получателя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реализацию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профилактике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относятся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1) прямые расходы: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оплата труда персонала;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начисления на выплаты по оплате труда персонала;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общехозяйственные расходы (увеличение стоимости материальных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запасов);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г) прочие расходы, непосредственно связанные 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осуществлением мероприятий по профилактике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косвенные расходы: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а) расходы на оплату труда управленческого персонала;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б) начисления на выплаты по оплате труда управленческого персонала;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косвенные общехозяйственные расходы (услуги связи, транспортные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услуги, коммунальные услуги, арендная плата за пользование имуществом,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работы, услуги по содержанию имущества, прочие работы, услуги, увеличение стоимости основных средств, увеличение стоимости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материальных запасов).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Субсидии предоставляются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пределах бюджетных ассигнований, предусмотренных законом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Забайкальского края о бюджете Забайкальского края на соответствующий финансовый год и плановый период,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лимитов бюджетных обязательств, утвержденных в установленном порядке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предоставление субсидий.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Предоставление субсид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ий осуществляется Министерством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как органом, осуществляющим функции главного распорядителя бюджетных средст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7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Сведения о субсидии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ю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(далее – единый портал)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(в разделе единого портала) в порядке, установленном Министерством финансов Российской Федерации.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/>
          <w:color w:val="ff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тбор организаций осуществляется путем проведения конкурса с использованием государственной интегрированной информационной системы управления общественными финансами «Электронный бюджет» (далее – система «Электронный бюджет») на официальном сайте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информационно-телекоммуникационной сети «Интернет» «Портал предоставления мер финансовой поддержки» (https://promote.budget.gov.ru/). Субсидия предоставляется получателям субсидии на основании результатов рассмотрения и оценки заявок конкурсной комиссией,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 образованной Министерством. Состав и положение конкурсной комиссии утверждаются приказом Министерства.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874"/>
        <w:ind w:right="-10" w:firstLine="567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874"/>
        <w:ind w:right="-10" w:firstLine="567"/>
        <w:jc w:val="center"/>
        <w:widowControl/>
        <w:tabs>
          <w:tab w:val="left" w:pos="1134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2. Требования к участникам отбора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74"/>
        <w:ind w:right="-10" w:firstLine="567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874"/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. 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Участник отбора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1) не должен</w:t>
      </w:r>
      <w:r>
        <w:rPr>
          <w:rFonts w:ascii=" TimesNewRoman" w:hAnsi=" TimesNewRoman" w:cs=" TimesNewRoman"/>
          <w:color w:val="000000"/>
          <w:highlight w:val="none"/>
        </w:rPr>
        <w:t xml:space="preserve">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1" w:tooltip="https://login.consultant.ru/link/?req=doc&amp;base=LAW&amp;n=420230&amp;date=27.06.2024&amp;dst=100010&amp;field=134" w:history="1">
        <w:r>
          <w:rPr>
            <w:rFonts w:ascii=" TimesNewRoman" w:hAnsi=" TimesNewRoman" w:cs=" TimesNewRoman"/>
            <w:color w:val="000000"/>
            <w:highlight w:val="none"/>
          </w:rPr>
          <w:t xml:space="preserve">перечень</w:t>
        </w:r>
      </w:hyperlink>
      <w:r>
        <w:rPr>
          <w:rFonts w:ascii=" TimesNewRoman" w:hAnsi=" TimesNewRoman" w:cs=" TimesNewRoman"/>
          <w:color w:val="000000"/>
          <w:highlight w:val="none"/>
        </w:rPr>
        <w:t xml:space="preserve"> государств и территорий, используемых для </w:t>
      </w:r>
      <w:r>
        <w:rPr>
          <w:rFonts w:ascii=" TimesNewRoman" w:hAnsi=" TimesNewRoman" w:cs=" TimesNewRoman"/>
          <w:color w:val="000000"/>
          <w:highlight w:val="none"/>
        </w:rPr>
        <w:t xml:space="preserve">промежуточного (офшорного) владения активами в Российской Федерации (далее – офшорные компании), </w:t>
      </w:r>
      <w:r>
        <w:rPr>
          <w:rFonts w:ascii=" TimesNewRoman" w:hAnsi=" TimesNewRoman" w:cs=" TimesNewRoman"/>
          <w:color w:val="000000"/>
          <w:highlight w:val="none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установлено законодательством Российской Федерации</w:t>
      </w:r>
      <w:r>
        <w:rPr>
          <w:rFonts w:ascii=" TimesNewRoman" w:hAnsi=" TimesNewRoman" w:cs=" TimesNewRoman"/>
          <w:color w:val="000000"/>
          <w:highlight w:val="none"/>
        </w:rPr>
        <w:t xml:space="preserve">). 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 TimesNewRoman" w:hAnsi=" TimesNewRoman" w:cs=" TimesNewRoman"/>
          <w:color w:val="000000"/>
          <w:highlight w:val="none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3) не является получателем средств из бюджета Забайкальского края на основании иных нормативных правовых актов Забайкальского края на цели, установленные правовым актом;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4) не должен являться иностранным агентом в соответствии с Федеральным </w:t>
      </w:r>
      <w:hyperlink r:id="rId12" w:tooltip="https://login.consultant.ru/link/?req=doc&amp;base=LAW&amp;n=476448&amp;date=27.06.2024" w:history="1">
        <w:r>
          <w:rPr>
            <w:rFonts w:ascii=" TimesNewRoman" w:hAnsi=" TimesNewRoman" w:cs=" TimesNewRoman"/>
            <w:color w:val="000000"/>
            <w:highlight w:val="none"/>
          </w:rPr>
          <w:t xml:space="preserve">законом</w:t>
        </w:r>
      </w:hyperlink>
      <w:r>
        <w:rPr>
          <w:rFonts w:ascii=" TimesNewRoman" w:hAnsi=" TimesNewRoman" w:cs=" TimesNewRoman"/>
          <w:color w:val="000000"/>
          <w:highlight w:val="none"/>
        </w:rPr>
        <w:t xml:space="preserve"> «О контроле за деятельностью лиц, находящихся под иностранным влиянием»;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5) не находится в составляемых в рамках реализации полномочий, предусмотренных </w:t>
      </w:r>
      <w:hyperlink r:id="rId13" w:tooltip="https://login.consultant.ru/link/?req=doc&amp;base=LAW&amp;n=121087&amp;date=27.06.2024&amp;dst=100142&amp;field=134" w:history="1">
        <w:r>
          <w:rPr>
            <w:rFonts w:ascii=" TimesNewRoman" w:hAnsi=" TimesNewRoman" w:cs=" TimesNewRoman"/>
            <w:color w:val="000000"/>
            <w:highlight w:val="none"/>
          </w:rPr>
          <w:t xml:space="preserve">главой VII</w:t>
        </w:r>
      </w:hyperlink>
      <w:r>
        <w:rPr>
          <w:rFonts w:ascii=" TimesNewRoman" w:hAnsi=" TimesNewRoman" w:cs=" TimesNewRoman"/>
          <w:color w:val="000000"/>
          <w:highlight w:val="none"/>
        </w:rPr>
        <w:t xml:space="preserve"> Ус</w:t>
      </w:r>
      <w:r>
        <w:rPr>
          <w:rFonts w:ascii=" TimesNewRoman" w:hAnsi=" TimesNewRoman" w:cs=" TimesNewRoman"/>
          <w:color w:val="000000"/>
          <w:highlight w:val="none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6) </w:t>
      </w:r>
      <w:r>
        <w:rPr>
          <w:rFonts w:ascii=" TimesNewRoman" w:hAnsi=" TimesNewRoman" w:cs=" TimesNewRoman"/>
          <w:color w:val="000000"/>
          <w:highlight w:val="none"/>
        </w:rPr>
        <w:t xml:space="preserve">отсутствуют просроченная задолженность по возврату в бюджет Забайкальского края, из которого планируется предоставление субсидии в соответс</w:t>
      </w:r>
      <w:r>
        <w:rPr>
          <w:rFonts w:ascii=" TimesNewRoman" w:hAnsi=" TimesNewRoman" w:cs=" TimesNewRoman"/>
          <w:color w:val="auto"/>
          <w:highlight w:val="none"/>
        </w:rPr>
        <w:t xml:space="preserve">твии </w:t>
      </w:r>
      <w:r>
        <w:rPr>
          <w:rFonts w:ascii=" TimesNewRoman" w:hAnsi=" TimesNewRoman" w:cs=" TimesNewRoman"/>
          <w:color w:val="auto"/>
          <w:highlight w:val="none"/>
        </w:rPr>
        <w:t xml:space="preserve">с настоящим Порядком, иных субсидий, бюджетных ин</w:t>
      </w:r>
      <w:r>
        <w:rPr>
          <w:rFonts w:ascii=" TimesNewRoman" w:hAnsi=" TimesNewRoman" w:cs=" TimesNewRoman"/>
          <w:color w:val="auto"/>
          <w:highlight w:val="none"/>
        </w:rPr>
        <w:t xml:space="preserve">вестиций, а также иная просроченная (неурегулированная) задолженность по денежным обязательствам перед Забайкальским краем, из бюджета которого планируется предоставление субсидии в соответствии с настоящим Порядком</w:t>
      </w:r>
      <w:r>
        <w:rPr>
          <w:rFonts w:ascii=" TimesNewRoman" w:hAnsi=" TimesNewRoman" w:cs=" TimesNewRoman"/>
          <w:color w:val="000000"/>
          <w:highlight w:val="none"/>
        </w:rPr>
        <w:t xml:space="preserve"> </w:t>
      </w:r>
      <w:r>
        <w:rPr>
          <w:rFonts w:ascii=" TimesNewRoman" w:hAnsi=" TimesNewRoman" w:cs=" TimesNewRoman"/>
          <w:color w:val="000000"/>
          <w:highlight w:val="none"/>
        </w:rPr>
        <w:t xml:space="preserve">(за исключением случаев, установле</w:t>
      </w:r>
      <w:r>
        <w:rPr>
          <w:rFonts w:ascii=" TimesNewRoman" w:hAnsi=" TimesNewRoman" w:cs=" TimesNewRoman"/>
          <w:color w:val="000000"/>
          <w:highlight w:val="none"/>
        </w:rPr>
        <w:t xml:space="preserve">нных Правительством Забайкальского края);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7) у участник</w:t>
      </w:r>
      <w:r>
        <w:rPr>
          <w:rFonts w:ascii=" TimesNewRoman" w:hAnsi=" TimesNewRoman" w:cs=" TimesNewRoman"/>
          <w:color w:val="000000"/>
          <w:highlight w:val="none"/>
        </w:rPr>
        <w:t xml:space="preserve">ов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8) не находится в процессе реорганизации (за исключением реорганизации в форме присоединения к не</w:t>
      </w:r>
      <w:r>
        <w:rPr>
          <w:rFonts w:ascii=" TimesNewRoman" w:hAnsi=" TimesNewRoman" w:cs=" TimesNewRoman"/>
          <w:color w:val="000000"/>
          <w:highlight w:val="none"/>
        </w:rPr>
        <w:t xml:space="preserve">коммерческой организации, являющейся участником конкурса, другой некоммерческой организации),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9) отсутствуют в реестре дисквалифицированных лиц сведения о дисквалифицированных руководителе, членах коллегиального </w:t>
      </w:r>
      <w:r>
        <w:rPr>
          <w:rFonts w:ascii=" TimesNewRoman" w:hAnsi=" TimesNewRoman" w:cs=" TimesNewRoman"/>
          <w:color w:val="000000"/>
          <w:highlight w:val="none"/>
        </w:rPr>
        <w:t xml:space="preserve">исполнительного органа, лице, исполняющем функции единоличного исполнительного органа, или главном бухгалтере (при его наличии) участника конкурса.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rPr>
          <w:rFonts w:ascii=" TimesNewRoman" w:hAnsi=" TimesNewRoman" w:cs=" TimesNewRoman"/>
          <w:color w:val="auto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10.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Проверка участника отбора на соответствие требованиям осуществл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о взаимодействия (при н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аличии технической возможности автоматической проверки).</w:t>
      </w:r>
      <w:r>
        <w:rPr>
          <w:rFonts w:ascii=" TimesNewRoman" w:hAnsi=" TimesNewRoman" w:cs=" TimesNewRoman"/>
          <w:color w:val="auto"/>
          <w:highlight w:val="none"/>
        </w:rPr>
      </w:r>
      <w:r>
        <w:rPr>
          <w:rFonts w:ascii=" TimesNewRoman" w:hAnsi=" TimesNewRoman" w:cs=" TimesNewRoman"/>
          <w:color w:val="auto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b/>
          <w:bCs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b/>
          <w:bCs/>
          <w:color w:val="auto"/>
          <w:sz w:val="28"/>
          <w:szCs w:val="28"/>
          <w:highlight w:val="none"/>
        </w:rPr>
        <w:t xml:space="preserve">3.</w:t>
      </w:r>
      <w:r>
        <w:rPr>
          <w:rFonts w:ascii=" TimesNewRoman" w:hAnsi=" TimesNewRoman" w:cs=" TimesNewRoman"/>
          <w:b/>
          <w:bCs/>
          <w:color w:val="auto"/>
          <w:sz w:val="28"/>
          <w:szCs w:val="28"/>
          <w:highlight w:val="none"/>
        </w:rPr>
        <w:t xml:space="preserve"> Порядок формирования, изменения и размещения </w:t>
        <w:br/>
        <w:t xml:space="preserve">объявления о проведении отбора</w:t>
      </w:r>
      <w:r>
        <w:rPr>
          <w:rFonts w:ascii=" TimesNewRoman" w:hAnsi=" TimesNewRoman" w:cs=" TimesNewRoman"/>
          <w:b/>
          <w:bCs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b/>
          <w:bCs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Министерство, не позднее ч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ем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за 5 рабочих дней до начала приема заявок на участие в конкурсе, размещает на едином портале и на своем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о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фициальном сайте в информационно-телекоммуникационной сети «Интернет» (https://</w:t>
      </w:r>
      <w:hyperlink r:id="rId14" w:tooltip="https://chitazdrav.ru/" w:history="1"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  <w:u w:val="single"/>
            <w:shd w:val="clear" w:color="auto" w:fill="ffffff"/>
          </w:rPr>
          <w:t xml:space="preserve">chitazdrav.ru</w:t>
        </w:r>
      </w:hyperlink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) (далее – официальный сайт) объявление о проведении отбора.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color w:val="auto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12.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</w:t>
      </w:r>
      <w:r>
        <w:rPr>
          <w:color w:val="auto"/>
          <w:highlight w:val="none"/>
        </w:rPr>
        <w:t xml:space="preserve">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подписывается усиленной квалифицированной электронной подписью руководителя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Министерства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, публикуется на едином портале и включает в себя следующую информацию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: </w:t>
      </w:r>
      <w:r>
        <w:rPr>
          <w:rFonts w:ascii=" TimesNewRoman" w:hAnsi=" TimesNewRoman" w:cs=" TimesNewRoman"/>
          <w:color w:val="auto"/>
          <w:highlight w:val="none"/>
        </w:rPr>
      </w:r>
      <w:r>
        <w:rPr>
          <w:rFonts w:ascii=" TimesNewRoman" w:hAnsi=" TimesNewRoman" w:cs=" TimesNewRoman"/>
          <w:color w:val="auto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  <w:tab w:val="right" w:pos="10207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 способ проведения отбора;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 дата и время начала подачи заявок, а также дата и время окончания приема заявок;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3) информация о возможности проведения нескольких этапов отбора с указанием сроков их проведения;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4) наименование, место нахождения, почтовый адрес, адрес электронной почты, контактный телефон Министерства;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5) результаты предоставления субсидии;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6)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7) порядок подачи заявок участниками отбора и требования, предъявляемые к форме и содержанию заявок, подаваемых участниками отбора;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8) порядок отзыва заявок участниками отбора;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9) порядок внесения участниками отбора изменений в заявки;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10) порядок рассмотрения заявок на предмет их соответствия установленным в объявлении о проведении отбора требованиям;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11) порядок возврата заявок участникам отбора на доработку;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12) порядок отклонения заявок, а также информация об основаниях их отклонения;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13) критерии рассмотрения и оценки заявок участников отбора;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14) объем распределяемой субсидии в рамках отбора, порядок расчета размера субсидии, правила распределения субсидии по результатам отбора;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auto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highlight w:val="none"/>
        </w:rPr>
        <w:t xml:space="preserve">16) срок, в течение которого победитель отбора должен подписать соглашение; </w:t>
      </w:r>
      <w:r>
        <w:rPr>
          <w:rFonts w:ascii=" TimesNewRoman" w:hAnsi=" TimesNewRoman" w:cs=" TimesNewRoman"/>
          <w:color w:val="auto"/>
          <w:highlight w:val="none"/>
        </w:rPr>
      </w:r>
      <w:r>
        <w:rPr>
          <w:rFonts w:ascii=" TimesNewRoman" w:hAnsi=" TimesNewRoman" w:cs=" TimesNewRoman"/>
          <w:color w:val="auto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17) условия признания победителя отбора, уклонившимся от заключения соглашения.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widowControl/>
        <w:tabs>
          <w:tab w:val="left" w:pos="1134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18) сроки размещения протокола подведения итогов отбора на едином портале, а также на официальном сайте, которые не могут быть позднее 14-го календарного дня, следующего за днем определения победителя отбора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13.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Д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ата окончания приема заявок не может быть ранее 30-го календарного дня, следующего за днем размещения объявления о проведении отбора</w:t>
      </w:r>
      <w:r>
        <w:rPr>
          <w:rFonts w:ascii=" TimesNewRoman" w:hAnsi=" TimesNewRoman" w:cs=" TimesNewRoman"/>
          <w:color w:val="000000"/>
          <w:highlight w:val="none"/>
        </w:rPr>
        <w:t xml:space="preserve">.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4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center"/>
        <w:spacing w:before="0" w:beforeAutospacing="0" w:after="0" w:afterAutospacing="0" w:line="240" w:lineRule="auto"/>
        <w:tabs>
          <w:tab w:val="left" w:pos="1546" w:leader="none"/>
        </w:tabs>
        <w:rPr>
          <w:rFonts w:ascii=" TimesNewRoman" w:hAnsi=" TimesNewRoman" w:cs=" TimesNewRoman"/>
          <w:b/>
          <w:bCs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  <w:t xml:space="preserve">4. Порядок отмены проведения отбора</w:t>
      </w: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</w: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4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4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14. Министерство вправе принять решение об отмене проведения отбора, которое размещается на едином портале, а также на официальном сайте, не позднее чем за 1 рабочий день до даты окончания срока подачи заявок участниками отбора.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15.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размещается на едином портале и официальном сайте</w:t>
      </w:r>
      <w:r>
        <w:rPr>
          <w:rFonts w:ascii=" TimesNewRoman" w:hAnsi=" TimesNewRoman" w:cs=" TimesNewRoman"/>
          <w:spacing w:val="7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 включает информацию о причинах отмены отбора.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16. Участники отбора, подавшие заявки, информируются об отмене проведения отбора в системе «Электронный бюджет» и официальном сайте.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17. Отбор считается отмененным со дня размещения объявления о его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отмене на едином портале.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18. После окончания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срока отмены проведения отбора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19. В течение текущего финансового года по мере необходимости Министерство вправе объявлять о проведении дополнительного отбора.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b/>
          <w:bCs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b/>
          <w:bCs/>
          <w:color w:val="000000"/>
          <w:highlight w:val="none"/>
        </w:rPr>
        <w:t xml:space="preserve">5. Порядок формирования и подачи участниками отбора заявок</w:t>
      </w:r>
      <w:r>
        <w:rPr>
          <w:rFonts w:ascii=" TimesNewRoman" w:hAnsi=" TimesNewRoman" w:cs=" TimesNewRoman"/>
          <w:b/>
          <w:bCs/>
          <w:color w:val="000000"/>
          <w:highlight w:val="none"/>
        </w:rPr>
      </w:r>
      <w:r>
        <w:rPr>
          <w:rFonts w:ascii=" TimesNewRoman" w:hAnsi=" TimesNewRoman" w:cs=" TimesNewRoman"/>
          <w:b/>
          <w:bCs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20. Заявка подается в соответствии с требованиями и в сроки, указанные в объявлении о проведении отбора.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 TimesNewRoman" w:hAnsi=" TimesNewRoman" w:cs=" TimesNewRoman"/>
          <w:highlight w:val="none"/>
        </w:rPr>
        <w:t xml:space="preserve">21. Для участия в отборе, участники отбора предста</w:t>
      </w:r>
      <w:r>
        <w:rPr>
          <w:rFonts w:ascii=" TimesNewRoman" w:hAnsi=" TimesNewRoman" w:cs=" TimesNewRoman"/>
          <w:color w:val="000000"/>
          <w:highlight w:val="none"/>
        </w:rPr>
        <w:t xml:space="preserve">вляют в электронной форме посредством заполнения соответствующих экранных форм веб-интерфейса системы «Электронный бюджет» заявку на участие в отборе</w:t>
      </w:r>
      <w:r>
        <w:rPr>
          <w:rFonts w:ascii=" TimesNewRoman" w:hAnsi=" TimesNewRoman" w:cs=" TimesNewRoman"/>
          <w:color w:val="000000"/>
          <w:highlight w:val="none"/>
        </w:rPr>
        <w:t xml:space="preserve"> и</w:t>
      </w:r>
      <w:r>
        <w:rPr>
          <w:rFonts w:ascii=" TimesNewRoman" w:hAnsi=" TimesNewRoman" w:cs=" TimesNewRoman"/>
          <w:color w:val="000000"/>
          <w:highlight w:val="none"/>
        </w:rPr>
        <w:t xml:space="preserve"> электронны</w:t>
      </w:r>
      <w:r>
        <w:rPr>
          <w:rFonts w:ascii=" TimesNewRoman" w:hAnsi=" TimesNewRoman" w:cs=" TimesNewRoman"/>
          <w:color w:val="000000"/>
          <w:highlight w:val="none"/>
        </w:rPr>
        <w:t xml:space="preserve">е копии</w:t>
      </w:r>
      <w:r>
        <w:rPr>
          <w:rFonts w:ascii=" TimesNewRoman" w:hAnsi=" TimesNewRoman" w:cs=" TimesNewRoman"/>
          <w:color w:val="000000"/>
          <w:highlight w:val="none"/>
        </w:rPr>
        <w:t xml:space="preserve">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отбора).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22. Заявка подписывается усиленной квалифицированной подписью руководителя участника отбора или уполномоченного им лица. 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23. Датой и временем представления заявки считаются дата и время ее подписания с присвоением ей регистрационного номера в сист</w:t>
      </w:r>
      <w:r>
        <w:rPr>
          <w:rFonts w:ascii=" TimesNewRoman" w:hAnsi=" TimesNewRoman" w:cs=" TimesNewRoman"/>
          <w:color w:val="000000"/>
          <w:highlight w:val="none"/>
        </w:rPr>
        <w:t xml:space="preserve">еме «Электронный бюджет». 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24. Заявка содерж</w:t>
      </w:r>
      <w:r>
        <w:rPr>
          <w:rFonts w:ascii=" TimesNewRoman" w:hAnsi=" TimesNewRoman" w:cs=" TimesNewRoman"/>
          <w:color w:val="000000"/>
          <w:highlight w:val="none"/>
        </w:rPr>
        <w:t xml:space="preserve">ит</w:t>
      </w:r>
      <w:r>
        <w:rPr>
          <w:rFonts w:ascii=" TimesNewRoman" w:hAnsi=" TimesNewRoman" w:cs=" TimesNewRoman"/>
          <w:color w:val="000000"/>
          <w:highlight w:val="none"/>
        </w:rPr>
        <w:t xml:space="preserve"> следующие сведения: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left="680" w:firstLine="0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1) информация</w:t>
      </w:r>
      <w:r>
        <w:rPr>
          <w:rFonts w:ascii=" TimesNewRoman" w:hAnsi=" TimesNewRoman" w:cs=" TimesNewRoman"/>
          <w:color w:val="000000"/>
          <w:highlight w:val="none"/>
        </w:rPr>
        <w:t xml:space="preserve"> </w:t>
      </w:r>
      <w:r>
        <w:rPr>
          <w:rFonts w:ascii=" TimesNewRoman" w:hAnsi=" TimesNewRoman" w:cs=" TimesNewRoman"/>
          <w:color w:val="000000"/>
          <w:highlight w:val="none"/>
        </w:rPr>
        <w:t xml:space="preserve">и документы </w:t>
      </w:r>
      <w:r>
        <w:rPr>
          <w:rFonts w:ascii=" TimesNewRoman" w:hAnsi=" TimesNewRoman" w:cs=" TimesNewRoman"/>
          <w:color w:val="000000"/>
          <w:highlight w:val="none"/>
        </w:rPr>
        <w:t xml:space="preserve">об участнике отбора: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а) полное и сокращенное (при наличии) наименование участника отбора;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б) основной государственный регистрационный номер участника отбора;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в) идентификационный номер налогоплательщика;</w:t>
      </w:r>
      <w:r>
        <w:rPr>
          <w:highlight w:val="none"/>
        </w:rPr>
      </w:r>
      <w:r>
        <w:rPr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г) дата постановки на учет в налоговом органе;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д) код причины постановки на учет в налоговом органе;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е) адрес юридического лица, 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ж) номер контактного телефона, почтовый адрес и адрес электронной почты для направления юридически значимых сообщений;</w:t>
      </w:r>
      <w:r>
        <w:rPr>
          <w:highlight w:val="none"/>
        </w:rPr>
      </w:r>
      <w:r>
        <w:rPr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з) 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и)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к)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  <w:r>
        <w:rPr>
          <w:highlight w:val="none"/>
        </w:rPr>
      </w:r>
      <w:r>
        <w:rPr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2) информация и документы, подтверждающие соответствие участника отбора установленным в объявлении о проведении отбора требованиям;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3</w:t>
      </w:r>
      <w:r>
        <w:rPr>
          <w:rFonts w:ascii=" TimesNewRoman" w:hAnsi=" TimesNewRoman" w:cs=" TimesNewRoman"/>
          <w:color w:val="000000"/>
          <w:highlight w:val="none"/>
        </w:rPr>
        <w:t xml:space="preserve">) информация и документы, представляемые при проведении отбора в процессе документооборота</w:t>
      </w:r>
      <w:r>
        <w:rPr>
          <w:rFonts w:ascii=" TimesNewRoman" w:hAnsi=" TimesNewRoman" w:cs=" TimesNewRoman"/>
          <w:color w:val="000000"/>
          <w:highlight w:val="none"/>
        </w:rPr>
        <w:t xml:space="preserve">, включающие </w:t>
      </w:r>
      <w:r>
        <w:rPr>
          <w:rFonts w:ascii=" TimesNewRoman" w:hAnsi=" TimesNewRoman" w:cs=" TimesNewRoman"/>
          <w:color w:val="000000"/>
          <w:highlight w:val="none"/>
        </w:rPr>
        <w:t xml:space="preserve">подтверждение согласия на публикацию (размещение) в информационно-тел</w:t>
      </w:r>
      <w:r>
        <w:rPr>
          <w:rFonts w:ascii=" TimesNewRoman" w:hAnsi=" TimesNewRoman" w:cs=" TimesNewRoman"/>
          <w:color w:val="000000"/>
          <w:highlight w:val="none"/>
        </w:rPr>
        <w:t xml:space="preserve">екоммуникационной сети «</w:t>
      </w:r>
      <w:r>
        <w:rPr>
          <w:rFonts w:ascii=" TimesNewRoman" w:hAnsi=" TimesNewRoman" w:cs=" TimesNewRoman"/>
          <w:color w:val="000000"/>
          <w:highlight w:val="none"/>
        </w:rPr>
        <w:t xml:space="preserve">Интернет</w:t>
      </w:r>
      <w:r>
        <w:rPr>
          <w:rFonts w:ascii=" TimesNewRoman" w:hAnsi=" TimesNewRoman" w:cs=" TimesNewRoman"/>
          <w:color w:val="000000"/>
          <w:highlight w:val="none"/>
        </w:rPr>
        <w:t xml:space="preserve">»</w:t>
      </w:r>
      <w:r>
        <w:rPr>
          <w:rFonts w:ascii=" TimesNewRoman" w:hAnsi=" TimesNewRoman" w:cs=" TimesNewRoman"/>
          <w:color w:val="000000"/>
          <w:highlight w:val="none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</w:t>
      </w:r>
      <w:r>
        <w:rPr>
          <w:rFonts w:ascii=" TimesNewRoman" w:hAnsi=" TimesNewRoman" w:cs=" TimesNewRoman"/>
          <w:color w:val="000000"/>
          <w:highlight w:val="none"/>
        </w:rPr>
        <w:t xml:space="preserve">ых форм веб-интерфейса системы «</w:t>
      </w:r>
      <w:r>
        <w:rPr>
          <w:rFonts w:ascii=" TimesNewRoman" w:hAnsi=" TimesNewRoman" w:cs=" TimesNewRoman"/>
          <w:color w:val="000000"/>
          <w:highlight w:val="none"/>
        </w:rPr>
        <w:t xml:space="preserve">Электронный бюджет</w:t>
      </w:r>
      <w:r>
        <w:rPr>
          <w:rFonts w:ascii=" TimesNewRoman" w:hAnsi=" TimesNewRoman" w:cs=" TimesNewRoman"/>
          <w:color w:val="000000"/>
          <w:highlight w:val="none"/>
        </w:rPr>
        <w:t xml:space="preserve">»</w:t>
      </w:r>
      <w:r>
        <w:rPr>
          <w:rFonts w:ascii=" TimesNewRoman" w:hAnsi=" TimesNewRoman" w:cs=" TimesNewRoman"/>
          <w:color w:val="000000"/>
          <w:highlight w:val="none"/>
        </w:rPr>
        <w:t xml:space="preserve">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4) предлагаемые участником отбора значение результата </w:t>
      </w:r>
      <w:r>
        <w:rPr>
          <w:rFonts w:ascii=" TimesNewRoman" w:hAnsi=" TimesNewRoman" w:cs=" TimesNewRoman"/>
          <w:color w:val="000000"/>
          <w:highlight w:val="none"/>
        </w:rPr>
        <w:t xml:space="preserve">предоставления субсидии, а также значение запрашиваемого размера субсидии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5</w:t>
      </w:r>
      <w:r>
        <w:rPr>
          <w:rFonts w:ascii=" TimesNewRoman" w:hAnsi=" TimesNewRoman" w:cs=" TimesNewRoman"/>
          <w:color w:val="000000"/>
          <w:highlight w:val="none"/>
        </w:rPr>
        <w:t xml:space="preserve">) информация по каждому указанному в объявлении о проведении отбора критерию оценки, сведения, документы и материалы, подтверждающие такую информацию, определенные в</w:t>
      </w:r>
      <w:r>
        <w:rPr>
          <w:rFonts w:ascii=" TimesNewRoman" w:hAnsi=" TimesNewRoman" w:cs=" TimesNewRoman"/>
          <w:color w:val="000000"/>
          <w:highlight w:val="none"/>
        </w:rPr>
        <w:t xml:space="preserve"> объявлении о проведении отбора</w:t>
      </w:r>
      <w:r>
        <w:rPr>
          <w:rFonts w:ascii=" TimesNewRoman" w:hAnsi=" TimesNewRoman" w:cs=" TimesNewRoman"/>
          <w:color w:val="000000"/>
          <w:highlight w:val="none"/>
        </w:rPr>
        <w:t xml:space="preserve">, к которым могут относиться: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а) </w:t>
      </w:r>
      <w:r>
        <w:rPr>
          <w:rFonts w:ascii=" TimesNewRoman" w:hAnsi=" TimesNewRoman" w:cs=" TimesNewRoman"/>
          <w:color w:val="000000"/>
          <w:highlight w:val="none"/>
        </w:rPr>
        <w:t xml:space="preserve">электронные копии документов, подтверждающих трудовой стаж и квалификацию сотруднико</w:t>
      </w:r>
      <w:r>
        <w:rPr>
          <w:rFonts w:ascii=" TimesNewRoman" w:hAnsi=" TimesNewRoman" w:cs=" TimesNewRoman"/>
          <w:color w:val="000000"/>
          <w:highlight w:val="none"/>
        </w:rPr>
        <w:t xml:space="preserve">в (работников) участника отбора</w:t>
      </w:r>
      <w:r>
        <w:rPr>
          <w:rFonts w:ascii=" TimesNewRoman" w:hAnsi=" TimesNewRoman" w:cs=" TimesNewRoman"/>
          <w:color w:val="000000"/>
          <w:highlight w:val="none"/>
        </w:rPr>
        <w:t xml:space="preserve">, включая документы об образовании</w:t>
      </w:r>
      <w:r>
        <w:rPr>
          <w:rFonts w:ascii=" TimesNewRoman" w:hAnsi=" TimesNewRoman" w:cs=" TimesNewRoman"/>
          <w:color w:val="000000"/>
          <w:highlight w:val="none"/>
        </w:rPr>
        <w:t xml:space="preserve"> и (или) о квалификации</w:t>
      </w:r>
      <w:r>
        <w:rPr>
          <w:rFonts w:ascii=" TimesNewRoman" w:hAnsi=" TimesNewRoman" w:cs=" TimesNewRoman"/>
          <w:color w:val="000000"/>
          <w:highlight w:val="none"/>
        </w:rPr>
        <w:t xml:space="preserve">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б) </w:t>
      </w:r>
      <w:r>
        <w:rPr>
          <w:rFonts w:ascii=" TimesNewRoman" w:hAnsi=" TimesNewRoman" w:cs=" TimesNewRoman"/>
          <w:color w:val="000000"/>
          <w:highlight w:val="none"/>
        </w:rPr>
        <w:t xml:space="preserve">электронные копии трудовы</w:t>
      </w:r>
      <w:r>
        <w:rPr>
          <w:rFonts w:ascii=" TimesNewRoman" w:hAnsi=" TimesNewRoman" w:cs=" TimesNewRoman"/>
          <w:color w:val="000000"/>
          <w:highlight w:val="none"/>
        </w:rPr>
        <w:t xml:space="preserve">х договоров, заключенных между участником отбора и его работниками, трудовых книжек работников участника отбора получателей субсидий, с которыми заключены трудовые договоры, гражданско-правовых договоров, заключенных между участниками отбора и физическими </w:t>
      </w:r>
      <w:r>
        <w:rPr>
          <w:rFonts w:ascii=" TimesNewRoman" w:hAnsi=" TimesNewRoman" w:cs=" TimesNewRoman"/>
          <w:color w:val="000000"/>
          <w:highlight w:val="none"/>
        </w:rPr>
        <w:t xml:space="preserve">лицами</w:t>
      </w:r>
      <w:r>
        <w:rPr>
          <w:rFonts w:ascii=" TimesNewRoman" w:hAnsi=" TimesNewRoman" w:cs=" TimesNewRoman"/>
          <w:color w:val="000000"/>
          <w:highlight w:val="none"/>
        </w:rPr>
        <w:t xml:space="preserve">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color w:val="000000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highlight w:val="none"/>
        </w:rPr>
        <w:t xml:space="preserve">в) </w:t>
      </w:r>
      <w:r>
        <w:rPr>
          <w:rFonts w:ascii=" TimesNewRoman" w:hAnsi=" TimesNewRoman" w:cs=" TimesNewRoman"/>
          <w:color w:val="000000"/>
          <w:highlight w:val="none"/>
        </w:rPr>
        <w:t xml:space="preserve">иные сведения, документы и материалы;</w:t>
      </w:r>
      <w:r>
        <w:rPr>
          <w:rFonts w:ascii=" TimesNewRoman" w:hAnsi=" TimesNewRoman" w:cs=" TimesNewRoman"/>
          <w:color w:val="000000"/>
          <w:highlight w:val="none"/>
        </w:rPr>
      </w:r>
      <w:r>
        <w:rPr>
          <w:rFonts w:ascii=" TimesNewRoman" w:hAnsi=" TimesNewRoman" w:cs=" TimesNewRoman"/>
          <w:color w:val="000000"/>
          <w:highlight w:val="none"/>
        </w:rPr>
      </w:r>
    </w:p>
    <w:p>
      <w:pPr>
        <w:pStyle w:val="945"/>
        <w:ind w:firstLine="709"/>
        <w:spacing w:before="0" w:beforeAutospacing="0" w:after="0" w:afterAutospacing="0" w:line="240" w:lineRule="auto"/>
        <w:tabs>
          <w:tab w:val="left" w:pos="1148" w:leader="none"/>
        </w:tabs>
        <w:rPr>
          <w:rFonts w:ascii=" TimesNewRoman" w:hAnsi=" TimesNewRoman" w:cs=" TimesNewRoman"/>
          <w:color w:val="000000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6) 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заявку-обоснование на предоставление субсидии с приложением документов по форме (приложение № 1).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</w:p>
    <w:p>
      <w:pPr>
        <w:pStyle w:val="945"/>
        <w:ind w:firstLine="709"/>
        <w:spacing w:before="0" w:beforeAutospacing="0" w:after="0" w:afterAutospacing="0" w:line="240" w:lineRule="auto"/>
        <w:tabs>
          <w:tab w:val="left" w:pos="1162" w:leader="none"/>
        </w:tabs>
        <w:rPr>
          <w:rFonts w:ascii=" TimesNewRoman" w:hAnsi=" TimesNewRoman" w:cs=" TimesNewRoman"/>
          <w:color w:val="000000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25. Ответственность за полноту и достоверность представленных документов в заявке, а также за своевременность их представления и сведений возлагается на участника отбора.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26. Участник отбора, подавший заявку до наступления даты окончания срока приема заявок, указанного в объявлении, вправе внести в нее изменения путем формирования в электронной форме уведомления об отзыве заявки и последующего формирования новой заявки.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 TimesNewRoman" w:hAnsi=" TimesNewRoman" w:cs=" TimesNewRoman"/>
          <w:sz w:val="28"/>
          <w:szCs w:val="28"/>
          <w:highlight w:val="none"/>
        </w:rPr>
        <w:t xml:space="preserve">27. Участник отбора до насту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пления даты окончания срока приема заявок, указанного в объявлении, может отозвать заявку путем формирования в электронной форме уведомления об отзыве заявки. Организация, отозвавшая заявку, вправе повторно представить заявку в течение срока приема заявок.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465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28. Любой участник отбора со дня разм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ещения объявления о проведении отбора на едином портале не позднее 3-го рабочего дня до даты завершения подачи заявок вправе направить в Министерство не более 5 запросов о разъяснении положений объявления (далее – запрос о разъяснении) путем формирования в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системе «Электронный бюджет» соответствующего запроса о разъяснении.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465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29. Министерство в ответ на запрос о разъяснении направляет разъяснение положений объявления о проведении отбора в срок, установленный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указанным объявлением, но не позднее 1 рабочего дня до дня завершения подачи заявок путем формирования в системе «Электронный бюджет» соответствующего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разъяснения. Представленное Министерством разъяснение не должно изменять суть информации, содержащейся в указанном объявлении.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center"/>
        <w:spacing w:before="0" w:beforeAutospacing="0" w:after="0" w:afterAutospacing="0" w:line="240" w:lineRule="auto"/>
        <w:rPr>
          <w:rFonts w:ascii=" TimesNewRoman" w:hAnsi=" TimesNewRoman" w:cs=" TimesNewRoman"/>
          <w:b/>
          <w:bCs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  <w:t xml:space="preserve">6. Порядок рассмотрения и оценки заявок, а также </w:t>
        <w:br/>
        <w:t xml:space="preserve">определения победителей отбора</w:t>
      </w: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</w:r>
      <w:r>
        <w:rPr>
          <w:rFonts w:ascii=" TimesNewRoman" w:hAnsi=" TimesNewRoman" w:cs=" TimesNewRoman"/>
          <w:b/>
          <w:bCs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30. Не позднее 1 рабочего дня, следующего за днем окончания срока подачи заявок, установленного в объявлении о проведении отбора в системе «Электронный бюджет», Министерству открывается доступ к заявкам для их рассмотрения.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15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31.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Министерство не позднее 1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заявках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09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регистрационный номер заявки;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09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дату и время поступления заявки;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44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полное наименование участника отбора;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53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адрес юридического лица;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запрашиваемый участником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отбора размер субсидии.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90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32. Протокол вскрытия заявок формируется на едином портале автоматически и подписывается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усиленными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кв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алифицированными электронными подписями член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ов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комиссии в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системе «Электронный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бюджет»,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а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также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размещается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едином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портале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позднее 1 рабочего дня, следующего за днем его подписания.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72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33. Министерство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течение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10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рабочих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дней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дня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открытия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Министерству в системе «Электронный бюджет» доступа к заявкам для их рассмотрения проверяет полноту и достоверность содержащихся в них сведений, в том числе осуществляет проверку участника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отбора на соответствие установленным в объявлении требованиям.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34. На стадии рассмотрения заявки Министерство принимает одно из следующих решений: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87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признании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заявки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надлежащей;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 возврате заявок на доработку;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об отклонении заявки.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72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35.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Заявка признается надлежащей, если она соответствует требованиям, указанным в объявлении о проведении отб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ора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, и при отсутствии оснований для отклонения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434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36. Основаниями для возврата заявки на доработку являются: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2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несоответствие представленных документов и (или) заявки требованиям, установленным в объявлении;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6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непредставление (представление не в полном объеме) документов, указанных в объявлении, и (или)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незаполнение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форм документов либо заполнение форм документов частично, плохое качество изображения символов, букв и цифр, не позволяющее их прочитать.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672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Решение о возврате заявок на доработку принимается Министерством в равной мере ко всем участникам отбора, при рассмотрении заявок которых выявлены основания для возврата заявки на доработку, и направляется</w:t>
      </w:r>
      <w:r>
        <w:rPr>
          <w:rFonts w:ascii=" TimesNewRoman" w:hAnsi=" TimesNewRoman" w:cs=" TimesNewRoman"/>
          <w:spacing w:val="3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всем</w:t>
      </w:r>
      <w:r>
        <w:rPr>
          <w:rFonts w:ascii=" TimesNewRoman" w:hAnsi=" TimesNewRoman" w:cs=" TimesNewRoman"/>
          <w:spacing w:val="4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участникам</w:t>
      </w:r>
      <w:r>
        <w:rPr>
          <w:rFonts w:ascii=" TimesNewRoman" w:hAnsi=" TimesNewRoman" w:cs=" TimesNewRoman"/>
          <w:spacing w:val="4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отбора</w:t>
      </w:r>
      <w:r>
        <w:rPr>
          <w:rFonts w:ascii=" TimesNewRoman" w:hAnsi=" TimesNewRoman" w:cs=" TimesNewRoman"/>
          <w:spacing w:val="4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</w:t>
      </w:r>
      <w:r>
        <w:rPr>
          <w:rFonts w:ascii=" TimesNewRoman" w:hAnsi=" TimesNewRoman" w:cs=" TimesNewRoman"/>
          <w:spacing w:val="3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использованием</w:t>
      </w:r>
      <w:r>
        <w:rPr>
          <w:rFonts w:ascii=" TimesNewRoman" w:hAnsi=" TimesNewRoman" w:cs=" TimesNewRoman"/>
          <w:spacing w:val="3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системы «Электронный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бюджет»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течение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1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рабочего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дня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дня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его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принятия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указанием положений заявки, нуждающихся в доработ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ке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37. Участник отбора в те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чение 2 рабочих дней со дня получения решения о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возврате заявки на доработку вправе доработать заявку и повторно ее направить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38. Основаниями для отклонения заявки на стадии рассмотрения и проверки являются: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1) </w:t>
      </w:r>
      <w:r>
        <w:rPr>
          <w:rFonts w:ascii=" TimesNewRoman" w:hAnsi=" TimesNewRoman" w:cs=" TimesNewRoman"/>
          <w:highlight w:val="none"/>
        </w:rPr>
        <w:t xml:space="preserve">несоответствие участника отбора требованиям, указанным в объявлении о проведении отбора;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2) </w:t>
      </w:r>
      <w:r>
        <w:rPr>
          <w:rFonts w:ascii=" TimesNewRoman" w:hAnsi=" TimesNewRoman" w:cs=" TimesNewRoman"/>
          <w:highlight w:val="none"/>
        </w:rPr>
        <w:t xml:space="preserve">непредставление (представление не в полном объеме) документов, указанных в объявлении о проведении отбора;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3) </w:t>
      </w:r>
      <w:r>
        <w:rPr>
          <w:rFonts w:ascii=" TimesNewRoman" w:hAnsi=" TimesNewRoman" w:cs=" TimesNewRoman"/>
          <w:highlight w:val="none"/>
        </w:rPr>
        <w:t xml:space="preserve">несоответствие представленных документов и (или) заявки требованиям, установленным в объявлении о проведении отбора;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4) </w:t>
      </w:r>
      <w:r>
        <w:rPr>
          <w:rFonts w:ascii=" TimesNewRoman" w:hAnsi=" TimesNewRoman" w:cs=" TimesNewRoman"/>
          <w:highlight w:val="none"/>
        </w:rPr>
        <w:t xml:space="preserve">недостоверность информации, содержащейся в документах, представленных в составе заявки.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05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39. В случаях если в целях полного, всестороннего и объективного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расс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мотрения заявок необходимо получение информации и документов от участников отбора для разъяснений по представленным им документам, Министерством осуществляется запрос у участников отбора в отношении информации и документов (далее – запрос) с использованием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системы «Электронный бюджет».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В запросе Министерство устанавливает срок</w:t>
      </w:r>
      <w:r>
        <w:rPr>
          <w:rFonts w:ascii=" TimesNewRoman" w:hAnsi=" TimesNewRoman" w:cs=" TimesNewRoman"/>
          <w:spacing w:val="7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представления участником отбора разъяснения в отношении информации и документов, который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должен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составлять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менее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2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рабочих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дней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дня</w:t>
      </w:r>
      <w:r>
        <w:rPr>
          <w:rFonts w:ascii=" TimesNewRoman" w:hAnsi=" TimesNewRoman" w:cs=" TimesNewRoman"/>
          <w:spacing w:val="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размещения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запроса.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40. Участник отбора формирует и представляет в систему «Электронный бюджет» документы и информацию, указанные в запросе, в сроки, установленные запросом.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41. В случае если участник отбора в ответ на запрос не представил запрашиваемые информацию и документы в срок, установленный запросом, информация об этом включается в протокол рассмотрения заявок в день формирования протокола.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42.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 результ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атам рассмотрения заявок Министерство не позднее 1 рабочего дня со дня окончания срока рассмотрения заявок формирует протокол рассмотрения заявок, включающий информацию о количестве поступивших и рассмотренных заявок, информацию по каждому участнику отбора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признании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его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заявки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надлежащей</w:t>
      </w:r>
      <w:r>
        <w:rPr>
          <w:rFonts w:ascii=" TimesNewRoman" w:hAnsi=" TimesNewRoman" w:cs=" TimesNewRoman"/>
          <w:spacing w:val="9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или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об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отклонении</w:t>
      </w:r>
      <w:r>
        <w:rPr>
          <w:rFonts w:ascii=" TimesNewRoman" w:hAnsi=" TimesNewRoman" w:cs=" TimesNewRoman"/>
          <w:spacing w:val="9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его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заявки</w:t>
      </w:r>
      <w:r>
        <w:rPr>
          <w:rFonts w:ascii=" TimesNewRoman" w:hAnsi=" TimesNewRoman" w:cs=" TimesNewRoman"/>
          <w:spacing w:val="1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 указанием оснований для отклонения.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43. Протокол рассмотрения заявок формируется автоматически на едином портале на основании результатов рассмотрения заявок и подписывается усиленными квалифицированными электронными подписями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членов комиссии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в системе «Электронный бюджет»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,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а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также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размещается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едином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портале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</w:t>
      </w:r>
      <w:r>
        <w:rPr>
          <w:rFonts w:ascii=" TimesNewRoman" w:hAnsi=" TimesNewRoman" w:cs=" TimesNewRoman"/>
          <w:spacing w:val="1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позднее 1 рабочего дня, следующего за днем его подписания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434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44. Конкурсный отбор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признается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несостоявшимся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следующих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случаях: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по окончании срока подачи заявок подана только одна заявка;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53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по результатам рассмотрения заявок только одна заявка соответствует требованиям, установленным в объявлении о проведении отбора;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3) по окончании срока подачи заявок не подано ни одной заявки;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4) по результатам рассмотрения заявок отклонены все заявки.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45. В случае признания отбора несостоявшимся соглашение заключается с участником отбора, единственная заявка которого признана соответствующей требованиям,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установленным в объявлении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о проведении отбора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6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46. Министерство оценивает допущенные заявки в течение 5 рабочих дней со дня окончания срока рассмотрения заявок на основе рейтинга, составляемого по результатам балльной оценки заявок по следующим критериям отбора: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1) опыт работы руководителя организации в сфере здравоохранения: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от </w:t>
      </w:r>
      <w:r>
        <w:rPr>
          <w:rFonts w:ascii=" TimesNewRoman" w:hAnsi=" TimesNewRoman" w:cs=" TimesNewRoman"/>
          <w:highlight w:val="none"/>
        </w:rPr>
        <w:t xml:space="preserve">10 лет - 100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9 лет - 90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8</w:t>
      </w:r>
      <w:r>
        <w:rPr>
          <w:rFonts w:ascii=" TimesNewRoman" w:hAnsi=" TimesNewRoman" w:cs=" TimesNewRoman"/>
          <w:highlight w:val="none"/>
        </w:rPr>
        <w:t xml:space="preserve"> лет - 80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7</w:t>
      </w:r>
      <w:r>
        <w:rPr>
          <w:rFonts w:ascii=" TimesNewRoman" w:hAnsi=" TimesNewRoman" w:cs=" TimesNewRoman"/>
          <w:highlight w:val="none"/>
        </w:rPr>
        <w:t xml:space="preserve"> лет - 70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6</w:t>
      </w:r>
      <w:r>
        <w:rPr>
          <w:rFonts w:ascii=" TimesNewRoman" w:hAnsi=" TimesNewRoman" w:cs=" TimesNewRoman"/>
          <w:highlight w:val="none"/>
        </w:rPr>
        <w:t xml:space="preserve"> лет - 60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 лет - 50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 года - 40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 года - 30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 года - 20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 год - 10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менее 1 года - 0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2) доля численности персонала организации, имеющего высшее медицинское образование, в общей численности персонала: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более 100% - 100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90 </w:t>
      </w:r>
      <w:r>
        <w:rPr>
          <w:rFonts w:ascii=" TimesNewRoman" w:hAnsi=" TimesNewRoman" w:cs=" TimesNewRoman"/>
          <w:highlight w:val="none"/>
        </w:rPr>
        <w:t xml:space="preserve">% - 90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8</w:t>
      </w:r>
      <w:r>
        <w:rPr>
          <w:rFonts w:ascii=" TimesNewRoman" w:hAnsi=" TimesNewRoman" w:cs=" TimesNewRoman"/>
          <w:highlight w:val="none"/>
        </w:rPr>
        <w:t xml:space="preserve">0 % - 80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70 </w:t>
      </w:r>
      <w:r>
        <w:rPr>
          <w:rFonts w:ascii=" TimesNewRoman" w:hAnsi=" TimesNewRoman" w:cs=" TimesNewRoman"/>
          <w:highlight w:val="none"/>
        </w:rPr>
        <w:t xml:space="preserve">% - 70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6</w:t>
      </w:r>
      <w:r>
        <w:rPr>
          <w:rFonts w:ascii=" TimesNewRoman" w:hAnsi=" TimesNewRoman" w:cs=" TimesNewRoman"/>
          <w:highlight w:val="none"/>
        </w:rPr>
        <w:t xml:space="preserve">0 % - 60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50 % - 50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40 % - 40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30 % - 30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20 % - 20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10 % - 10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менее 10% - 0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3) наличие у организации материа</w:t>
      </w:r>
      <w:r>
        <w:rPr>
          <w:rFonts w:ascii=" TimesNewRoman" w:hAnsi=" TimesNewRoman" w:cs=" TimesNewRoman"/>
          <w:highlight w:val="none"/>
        </w:rPr>
        <w:t xml:space="preserve">льно-технического обеспечения программы оказания социально-медицинских услуг, наличие оборудованных помещений (собственное, на условиях аренды, субаренды, безвозмездно предоставленное и т.д.), оснащение раздаточными материалами, полиграфической продукцией: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100 % - 100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90</w:t>
      </w:r>
      <w:r>
        <w:rPr>
          <w:rFonts w:ascii=" TimesNewRoman" w:hAnsi=" TimesNewRoman" w:cs=" TimesNewRoman"/>
          <w:highlight w:val="none"/>
        </w:rPr>
        <w:t xml:space="preserve">% - 90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80 </w:t>
      </w:r>
      <w:r>
        <w:rPr>
          <w:rFonts w:ascii=" TimesNewRoman" w:hAnsi=" TimesNewRoman" w:cs=" TimesNewRoman"/>
          <w:highlight w:val="none"/>
        </w:rPr>
        <w:t xml:space="preserve">% - 80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70 </w:t>
      </w:r>
      <w:r>
        <w:rPr>
          <w:rFonts w:ascii=" TimesNewRoman" w:hAnsi=" TimesNewRoman" w:cs=" TimesNewRoman"/>
          <w:highlight w:val="none"/>
        </w:rPr>
        <w:t xml:space="preserve">% - 70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60 %</w:t>
      </w:r>
      <w:r>
        <w:rPr>
          <w:rFonts w:ascii=" TimesNewRoman" w:hAnsi=" TimesNewRoman" w:cs=" TimesNewRoman"/>
          <w:highlight w:val="none"/>
        </w:rPr>
        <w:t xml:space="preserve"> - 60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50 %- 50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40 % - 40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30 % - 30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20 % - 20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10 % - 10 </w:t>
      </w:r>
      <w:r>
        <w:rPr>
          <w:rFonts w:ascii=" TimesNewRoman" w:hAnsi=" TimesNewRoman" w:cs=" TimesNewRoman"/>
          <w:highlight w:val="none"/>
        </w:rPr>
        <w:t xml:space="preserve">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менее 10% - 0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4) наличие заключенного договора (трудового либо гражданско-правового) с юристом, имеющим опыт работы в сфере здравоохранения: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10</w:t>
      </w:r>
      <w:r>
        <w:rPr>
          <w:rFonts w:ascii=" TimesNewRoman" w:hAnsi=" TimesNewRoman" w:cs=" TimesNewRoman"/>
          <w:highlight w:val="none"/>
        </w:rPr>
        <w:t xml:space="preserve"> лет и более - 100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9</w:t>
      </w:r>
      <w:r>
        <w:rPr>
          <w:rFonts w:ascii=" TimesNewRoman" w:hAnsi=" TimesNewRoman" w:cs=" TimesNewRoman"/>
          <w:highlight w:val="none"/>
        </w:rPr>
        <w:t xml:space="preserve"> лет - 90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8</w:t>
      </w:r>
      <w:r>
        <w:rPr>
          <w:rFonts w:ascii=" TimesNewRoman" w:hAnsi=" TimesNewRoman" w:cs=" TimesNewRoman"/>
          <w:highlight w:val="none"/>
        </w:rPr>
        <w:t xml:space="preserve"> лет - 80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7</w:t>
      </w:r>
      <w:r>
        <w:rPr>
          <w:rFonts w:ascii=" TimesNewRoman" w:hAnsi=" TimesNewRoman" w:cs=" TimesNewRoman"/>
          <w:highlight w:val="none"/>
        </w:rPr>
        <w:t xml:space="preserve"> лет - 70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6</w:t>
      </w:r>
      <w:r>
        <w:rPr>
          <w:rFonts w:ascii=" TimesNewRoman" w:hAnsi=" TimesNewRoman" w:cs=" TimesNewRoman"/>
          <w:highlight w:val="none"/>
        </w:rPr>
        <w:t xml:space="preserve"> лет - 60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 лет</w:t>
      </w:r>
      <w:r>
        <w:rPr>
          <w:rFonts w:ascii=" TimesNewRoman" w:hAnsi=" TimesNewRoman" w:cs=" TimesNewRoman"/>
          <w:highlight w:val="none"/>
        </w:rPr>
        <w:t xml:space="preserve"> - 50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 года</w:t>
      </w:r>
      <w:r>
        <w:rPr>
          <w:rFonts w:ascii=" TimesNewRoman" w:hAnsi=" TimesNewRoman" w:cs=" TimesNewRoman"/>
          <w:highlight w:val="none"/>
        </w:rPr>
        <w:t xml:space="preserve"> - 40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 года</w:t>
      </w:r>
      <w:r>
        <w:rPr>
          <w:rFonts w:ascii=" TimesNewRoman" w:hAnsi=" TimesNewRoman" w:cs=" TimesNewRoman"/>
          <w:highlight w:val="none"/>
        </w:rPr>
        <w:t xml:space="preserve"> - 30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 года</w:t>
      </w:r>
      <w:r>
        <w:rPr>
          <w:rFonts w:ascii=" TimesNewRoman" w:hAnsi=" TimesNewRoman" w:cs=" TimesNewRoman"/>
          <w:highlight w:val="none"/>
        </w:rPr>
        <w:t xml:space="preserve"> - 20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 год</w:t>
      </w:r>
      <w:r>
        <w:rPr>
          <w:rFonts w:ascii=" TimesNewRoman" w:hAnsi=" TimesNewRoman" w:cs=" TimesNewRoman"/>
          <w:highlight w:val="none"/>
        </w:rPr>
        <w:t xml:space="preserve"> - 10 баллов;</w:t>
      </w:r>
      <w:r>
        <w:rPr>
          <w:rFonts w:ascii=" TimesNewRoman" w:hAnsi=" TimesNewRoman" w:cs=" TimesNewRoman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менее 1 года - 0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5) масштабность охвата населения мероприятиями конкурсного проекта: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более 400,0 тыс. человек - 100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300,0 тыс. человек - 90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200,0 тыс. человек - 80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</w:t>
      </w:r>
      <w:r>
        <w:rPr>
          <w:rFonts w:ascii=" TimesNewRoman" w:hAnsi=" TimesNewRoman" w:cs=" TimesNewRoman"/>
          <w:highlight w:val="none"/>
        </w:rPr>
        <w:t xml:space="preserve">00,0 тыс. человек - 70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50,0 тыс. человек - 60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10,0 тыс. человек - 50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1,0 тыс. человек - 40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500 человек - 30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400 человек - 20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300 человек - 10 баллов;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менее 200 человек - 0 баллов.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483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47. Победителями отбора признаю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тся участник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отбора,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включенные в рейтинг, сформированный Министерством по результатам ранжирования поступивших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заяв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ок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При равном количестве баллов победителем отбора признается участник отбора, представивший заявку ранее других участников отбора.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48. </w:t>
      </w:r>
      <w:r>
        <w:rPr>
          <w:rFonts w:ascii=" TimesNewRoman" w:hAnsi=" TimesNewRoman" w:cs=" TimesNewRoman"/>
          <w:highlight w:val="none"/>
        </w:rPr>
        <w:t xml:space="preserve">Субсидия, распределяемая в рамках отбора, распределяется между победителями отбора, включенными в рейтинг, следующим способом:</w:t>
      </w:r>
      <w:r>
        <w:rPr>
          <w:rFonts w:ascii=" TimesNewRoman" w:hAnsi=" TimesNewRoman" w:cs=" TimesNewRoman"/>
          <w:spacing w:val="-65"/>
          <w:highlight w:val="none"/>
        </w:rPr>
        <w:t xml:space="preserve"> </w:t>
      </w:r>
      <w:r>
        <w:rPr>
          <w:rFonts w:ascii=" TimesNewRoman" w:hAnsi=" TimesNewRoman" w:cs=" TimesNewRoman"/>
          <w:highlight w:val="none"/>
        </w:rPr>
        <w:t xml:space="preserve">участнику отбора, которому присвоен первый порядковый номер в рейтинге, р</w:t>
      </w:r>
      <w:r>
        <w:rPr>
          <w:rFonts w:ascii=" TimesNewRoman" w:hAnsi=" TimesNewRoman" w:cs=" TimesNewRoman"/>
          <w:highlight w:val="none"/>
        </w:rPr>
        <w:t xml:space="preserve">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 (при установлении максимального (минимального) размера субсидии).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В случа</w:t>
      </w:r>
      <w:r>
        <w:rPr>
          <w:rFonts w:ascii=" TimesNewRoman" w:hAnsi=" TimesNewRoman" w:cs=" TimesNewRoman"/>
          <w:highlight w:val="none"/>
        </w:rPr>
        <w:t xml:space="preserve">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Каждому следующему участнику отбора, включенному в рейтинг, распределяется размер субсидии, равный размеру, указанному им в заявке, но не выше (ниже) максимального (</w:t>
      </w:r>
      <w:r>
        <w:rPr>
          <w:rFonts w:ascii=" TimesNewRoman" w:hAnsi=" TimesNewRoman" w:cs=" TimesNewRoman"/>
          <w:highlight w:val="none"/>
        </w:rPr>
        <w:t xml:space="preserve">минимального) размера субсидии, определенного объявлением о проведении отбора получателей субсидий (при установлении максимального (минимального) размера субсидии), в случае если указанный им размер меньше нераспределенного размера субсидии либо равен ему.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pStyle w:val="879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highlight w:val="none"/>
        </w:rPr>
        <w:suppressLineNumbers w:val="0"/>
      </w:pPr>
      <w:r>
        <w:rPr>
          <w:rFonts w:ascii=" TimesNewRoman" w:hAnsi=" TimesNewRoman" w:cs=" TimesNewRoman"/>
          <w:highlight w:val="none"/>
        </w:rPr>
        <w:t xml:space="preserve"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(ниже)</w:t>
      </w:r>
      <w:r>
        <w:rPr>
          <w:rFonts w:ascii=" TimesNewRoman" w:hAnsi=" TimesNewRoman" w:cs=" TimesNewRoman"/>
          <w:highlight w:val="none"/>
        </w:rPr>
        <w:t xml:space="preserve"> максимального (минимального) размера субсидии, определенного объявлением о проведении отбора (при установлении максимального (минимального) размера субсидии), без изменения указанного участником отбора в заявке значения результата предоставления субсидии.</w:t>
      </w:r>
      <w:r>
        <w:rPr>
          <w:rFonts w:ascii=" TimesNewRoman" w:hAnsi=" TimesNewRoman" w:cs=" TimesNewRoman"/>
          <w:highlight w:val="none"/>
        </w:rPr>
      </w:r>
      <w:r>
        <w:rPr>
          <w:rFonts w:ascii=" TimesNewRoman" w:hAnsi=" TimesNewRoman" w:cs=" TimesNewRoman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465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49. При указании в протоколе п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одведения итогов отбора размера субсидии, предусмотренной для предоставления участнику отбора, в случае несоответствия запрашиваемого им размера субсидии Министерство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корректирует размер субсидии, предусмотренной для предоставления такому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участнику отбора, но не выше размера, указанного им в заявке.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477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50. Протокол подведения итогов отбора формируется автоматически на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едином портале на основании результатов определения победителя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(победителей)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отбора и подписывается усиленными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квалифицированн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ыми электронными подписями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членами комиссии</w:t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 системе «Электронный бюджет», размещается на едином портале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 официальном сайте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 позднее 1 рабочего дня, следующего за днем его подписания и содержит: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дату и время приема заявок;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дату и время рассмотрения заявок;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дату и время оценки заявок участников отбора;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18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4)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информацию об участниках отбора, заявки которых рассмотрены;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45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результаты оценки заявок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469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6)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сведения о победителях (получателях) субсидии и размер предоставляемых средств.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7. Порядок взаимодействия с победителем (победителями) отбора</w:t>
        <w:br/>
        <w:t xml:space="preserve"> по результатам его проведения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51. Министерство на основании протокола подведения итогов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отбора в течение 2 рабочих дней со дня его подписания принимает решение о предоставлении субсидий организациям, признанным победителями конкурса, или об отказе в предоставлении субсидии.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tabs>
          <w:tab w:val="left" w:pos="153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52. Основаниями для отказа победителю отбора в предоставлении субсидии являются: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71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1) обнаружение факта несоответствия победителя отбора требованиям, указанным в объявлении о проведении отбора;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firstLine="709"/>
        <w:jc w:val="both"/>
        <w:spacing w:before="0" w:beforeAutospacing="0" w:after="0" w:afterAutospacing="0" w:line="240" w:lineRule="auto"/>
        <w:tabs>
          <w:tab w:val="left" w:pos="1371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2) представление победителем отбора недостоверной информации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В случае принятия решения об отказе в предоставлении субсидии Министерство в течение 5 рабочих дней со дня его принятия направляет победителю уведомление.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Отказ в предоставлении субсидии может быть обжалован в установленном законом порядке.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502" w:leader="none"/>
        </w:tabs>
        <w:rPr>
          <w:rFonts w:ascii=" TimesNewRoman" w:hAnsi=" TimesNewRoman" w:cs=" TimesNewRoman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53. Мини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стерство в течение 3 рабочих дней со дня размещения протокола подведения итогов отбора на едином портале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и официальном сайте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направляет участникам отбора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уведомления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о его результатах и копи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ю протокола подведения итогов отбора.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tabs>
          <w:tab w:val="left" w:pos="172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54.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Предоставление субсидий осуществляется на основании</w:t>
      </w:r>
      <w:r>
        <w:rPr>
          <w:rFonts w:ascii=" TimesNewRoman" w:hAnsi=" TimesNewRoman" w:cs=" TimesNewRoman"/>
          <w:spacing w:val="-6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соглашения, подготавливаемого (формируемого) и заключаемого с соблюдением требований законодательства Российской Федерации о защите государственной тайны в системе «Электронный бюджет».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tabs>
          <w:tab w:val="left" w:pos="172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55.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 течение 3 рабочих дней со дня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получения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протокола подведения итогов отбора победитель отбора для заключения соглашения о предоставлении субсидии представляет в Министерство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заявку-обоснование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на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предоставление субсидии по форме согласно приложению № 1 к настоящему Порядку.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tabs>
          <w:tab w:val="left" w:pos="172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56.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В течение 3 рабочих дней со дня получения заявления на предоставление субсидии Министерство направляет победителю отбора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проект соглашения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о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предоставлении субсидии и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сроках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его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подписания.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tabs>
          <w:tab w:val="left" w:pos="172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57. Победитель отбора в течение 14 рабочих дней со дня получения проекта соглашения представляет в Министерство подписанное со своей стороны соглашение,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но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не ранее 10-го календарного дня со дня подписания протокола подв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едения итогов отбора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58. Победитель отбора признается уклонившимся от заключения соглашения в случае непредставления в установленный настоящим пунктом срок подписанного соглашения и непредставления в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Министерство возражений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по проекту соглашения.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В случае признания победителя конкурса уклонившимся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от заключения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соглашения Министерство принимает решение об отказе в заключении соглашения, о чем в течение 3 рабочих дней со дня принятия данного решения направляет победителю конкурса соответствующее уведомление.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59. Расчет размера субсидий производится по формуле: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567"/>
        <w:jc w:val="center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V</w:t>
      </w:r>
      <w:r>
        <w:rPr>
          <w:rFonts w:ascii=" TimesNewRoman" w:hAnsi=" TimesNewRoman" w:cs=" TimesNewRoman"/>
          <w:sz w:val="28"/>
          <w:szCs w:val="28"/>
          <w:highlight w:val="none"/>
          <w:vertAlign w:val="subscript"/>
        </w:rPr>
        <w:t xml:space="preserve">с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= С</w:t>
      </w:r>
      <w:r>
        <w:rPr>
          <w:rFonts w:ascii=" TimesNewRoman" w:hAnsi=" TimesNewRoman" w:cs=" TimesNewRoman"/>
          <w:sz w:val="28"/>
          <w:szCs w:val="28"/>
          <w:highlight w:val="none"/>
          <w:vertAlign w:val="subscript"/>
        </w:rPr>
        <w:t xml:space="preserve">1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+ С</w:t>
      </w:r>
      <w:r>
        <w:rPr>
          <w:rFonts w:ascii=" TimesNewRoman" w:hAnsi=" TimesNewRoman" w:cs=" TimesNewRoman"/>
          <w:sz w:val="28"/>
          <w:szCs w:val="28"/>
          <w:highlight w:val="none"/>
          <w:vertAlign w:val="subscript"/>
        </w:rPr>
        <w:t xml:space="preserve">2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+ …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</w:t>
      </w:r>
      <w:r>
        <w:rPr>
          <w:rFonts w:ascii=" TimesNewRoman" w:hAnsi=" TimesNewRoman" w:cs=" TimesNewRoman"/>
          <w:sz w:val="28"/>
          <w:szCs w:val="28"/>
          <w:highlight w:val="none"/>
          <w:vertAlign w:val="subscript"/>
        </w:rPr>
        <w:t xml:space="preserve">i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, где: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С – стоимость организации мероприятия по профилактике;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i – итоговое количество мероприятий по профилактике.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pStyle w:val="714"/>
        <w:ind w:left="0" w:firstLine="709"/>
        <w:jc w:val="both"/>
        <w:spacing w:before="0" w:beforeAutospacing="0" w:after="0" w:afterAutospacing="0" w:line="240" w:lineRule="auto"/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60.</w:t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Соглашение и дополнительные соглашения к соглашению заключаются</w:t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в соответствии с Типовой формой соглашения о предоставлении из бюджета Забайкальского края су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бсидий, в том числе грантов в форме субсидий, юридическим лицам, индивидуальным предпринимателям, а также физическим лицам, утвержденной приказом Министерства финансов Забайкальского края от 30 декабря 2022 года № 267-пд (далее – типовая форма соглашения).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61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 При реорганизации получателя субсидии, являющегося юридическим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ве с указ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анием в соглашении юридического лица, являющегося правопреемником.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При реорганизации получателя субсидии, являю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Забайкальского края.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contextualSpacing/>
        <w:ind w:left="786"/>
        <w:jc w:val="both"/>
        <w:spacing w:before="0" w:beforeAutospacing="0" w:after="0" w:afterAutospacing="0" w:line="240" w:lineRule="auto"/>
        <w:tabs>
          <w:tab w:val="left" w:pos="1434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62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. В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соглашении</w:t>
      </w:r>
      <w:r>
        <w:rPr>
          <w:rFonts w:ascii=" TimesNewRoman" w:hAnsi=" TimesNewRoman" w:cs=" TimesNewRoman"/>
          <w:spacing w:val="-5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предусматриваются: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1) обязательные условия предоставления субсидий, установленные </w:t>
      </w:r>
      <w:hyperlink r:id="rId15" w:tooltip="https://internet.garant.ru/" w:history="1">
        <w:r>
          <w:rPr>
            <w:rFonts w:ascii=" TimesNewRoman" w:hAnsi=" TimesNewRoman" w:cs=" TimesNewRoman"/>
            <w:sz w:val="28"/>
            <w:szCs w:val="28"/>
            <w:highlight w:val="none"/>
          </w:rPr>
          <w:t xml:space="preserve">статьей 78</w:t>
        </w:r>
        <w:r>
          <w:rPr>
            <w:rFonts w:ascii=" TimesNewRoman" w:hAnsi=" TimesNewRoman" w:cs=" TimesNewRoman"/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rFonts w:ascii=" TimesNewRoman" w:hAnsi=" TimesNewRoman" w:cs=" TimesNewRoman"/>
          <w:sz w:val="28"/>
          <w:szCs w:val="28"/>
          <w:highlight w:val="none"/>
        </w:rPr>
        <w:t xml:space="preserve"> Бюджетного кодекса Российской Федерации;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2) согласие получателя</w:t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sz w:val="28"/>
          <w:szCs w:val="28"/>
          <w:highlight w:val="none"/>
        </w:rPr>
        <w:t xml:space="preserve">субсидии и лиц, указанных в </w:t>
      </w:r>
      <w:hyperlink r:id="rId16" w:tooltip="https://internet.garant.ru/" w:history="1">
        <w:r>
          <w:rPr>
            <w:rFonts w:ascii=" TimesNewRoman" w:hAnsi=" TimesNewRoman" w:cs=" TimesNewRoman"/>
            <w:sz w:val="28"/>
            <w:szCs w:val="28"/>
            <w:highlight w:val="none"/>
          </w:rPr>
          <w:t xml:space="preserve">пункте 3 статьи 78</w:t>
        </w:r>
        <w:r>
          <w:rPr>
            <w:rFonts w:ascii=" TimesNewRoman" w:hAnsi=" TimesNewRoman" w:cs=" TimesNewRoman"/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rFonts w:ascii=" TimesNewRoman" w:hAnsi=" TimesNewRoman" w:cs=" TimesNewRoman"/>
          <w:sz w:val="28"/>
          <w:szCs w:val="28"/>
          <w:highlight w:val="none"/>
        </w:rPr>
        <w:t xml:space="preserve"> Бюджетного кодекса Российской Федерации, на осуществление в отношении них Министерством и органами государственного финансового контроля проверок;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sz w:val="28"/>
          <w:szCs w:val="28"/>
          <w:highlight w:val="none"/>
        </w:rPr>
      </w:pPr>
      <w:r>
        <w:rPr>
          <w:rFonts w:ascii=" TimesNewRoman" w:hAnsi=" TimesNewRoman" w:cs=" TimesNewRoman"/>
          <w:sz w:val="28"/>
          <w:szCs w:val="28"/>
          <w:highlight w:val="none"/>
        </w:rPr>
        <w:t xml:space="preserve">3) реквизиты расчетного счета получателя субсидии, открытого получателю субсидии в учреждениях Центрального банка Российской Федерации или кредитных организациях;</w:t>
      </w:r>
      <w:r>
        <w:rPr>
          <w:rFonts w:ascii=" TimesNewRoman" w:hAnsi=" TimesNewRoman" w:cs=" TimesNewRoman"/>
          <w:sz w:val="28"/>
          <w:szCs w:val="28"/>
          <w:highlight w:val="none"/>
        </w:rPr>
      </w:r>
      <w:r>
        <w:rPr>
          <w:rFonts w:ascii=" TimesNewRoman" w:hAnsi=" TimesNewRoman" w:cs=" TimesNew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4) сроки и формы представления получателем субсидии отчетности в соответствии с типовой формой соглашения;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5) условие о согласовании новых условий соглашения в случае уменьшения Министерству как получателю бюджетных средств ранее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доведенных лимитов бюджетных обязательств, приводящего к невозможности предоставления субсидии в размере, определенном в соглашении. При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недостижении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согласия по новым условиям соглашение подлежит расторжению;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6) результаты предоставления субсидии;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7) сроки (периодичность) перечисления субсидии с учетом положений, установленных </w:t>
      </w:r>
      <w:hyperlink r:id="rId17" w:tooltip="https://internet.garant.ru/" w:history="1">
        <w:r>
          <w:rPr>
            <w:rFonts w:ascii=" TimesNewRoman" w:hAnsi=" TimesNewRoman" w:cs=" TimesNewRoman"/>
            <w:color w:val="000000" w:themeColor="text1"/>
            <w:sz w:val="28"/>
            <w:szCs w:val="28"/>
            <w:highlight w:val="none"/>
          </w:rPr>
          <w:t xml:space="preserve">бюджетным законодательством</w:t>
        </w:r>
      </w:hyperlink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Российской Федерации;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8) условия и порядок заключения между Министерством как получателем бюджетных с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редств и получателем субсидии дополнительного соглашения к соглашению, в том числе дополнительного соглашения о расторжении соглашения (при необходимости);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9) запрет приобретения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за счет средств субсидии иностранной валюты, за исключением операций, осуществляемых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в соответствии с </w:t>
      </w:r>
      <w:hyperlink r:id="rId18" w:tooltip="https://internet.garant.ru/" w:history="1">
        <w:r>
          <w:rPr>
            <w:rFonts w:ascii=" TimesNewRoman" w:hAnsi=" TimesNewRoman" w:cs=" TimesNewRoman"/>
            <w:color w:val="000000" w:themeColor="text1"/>
            <w:sz w:val="28"/>
            <w:szCs w:val="28"/>
            <w:highlight w:val="none"/>
          </w:rPr>
          <w:t xml:space="preserve">валютным законодательством</w:t>
        </w:r>
      </w:hyperlink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определенны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х настоящим Порядком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63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 Министерство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ежемесячно,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не позднее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последнего рабочего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числ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а месяца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,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представляет в Министерство финансов Забайкальского края заявки на ф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инансирование. Министерство финансов Забайкальского края в установленном порядке осуществляет перечисление средств субсидий на лицевой счет Министерства.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64. Перечисление средств субсидии о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с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уществляется с лицевого счета Министерства, открытого в территориальном органе федерального казначейства, на расчетный счет получателя субсидии, открытый получателю субсидии в учреждениях Центрального банка Российской Федерации или кредитных организациях, </w:t>
      </w:r>
      <w:r>
        <w:rPr>
          <w:rFonts w:ascii=" TimesNewRoman" w:hAnsi=" TimesNewRoman" w:cs=" TimesNewRoman"/>
          <w:color w:val="000000" w:themeColor="text1"/>
          <w:sz w:val="28"/>
          <w:szCs w:val="28"/>
          <w:highlight w:val="none"/>
        </w:rPr>
        <w:t xml:space="preserve">в соответствии с графиком перечисления субсидии, установленным соглашением.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pStyle w:val="874"/>
        <w:ind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pStyle w:val="874"/>
        <w:ind w:firstLine="709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8. Порядок предоставления отчетности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ind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65.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Результатами предоставления субсидии являются по состоянию на дату окончания срока действия соглашения: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 среднее количество обслуженных получателей услуг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по профилактике и охране здоровья в месяц за период предоставления субсидии;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 объем оказанных услуг по профилактике и охране здоровья за период предоставления субсидии.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66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 Получатель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ежеквартально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нарастающим итогом в срок до 10 числа месяца по состоянию на 1-е число месяца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следующего за отчетным периодом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,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представляет в Министерство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следующую отчетность: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об осуществлении расходов, источником фи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нансового обеспечения которых является субсидия, ежеквартально нарастающим итогом по состоянию на 1-е число месяца, следующего за отчетным периодом, по форме, определенной типовой формой соглашения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о достижении значений результата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предоставления субсидии по форме, определенной типовой формой соглашения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3)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тчет об использовании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возмещения затрат (недополученных доходов) в связи с производством (реализацией) товаров, выполнением работ, оказан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ием услуг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форме согласно Приложению № 4, с предоставлением документов, подтверждающих оплат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товаров, оказани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услуг, выполнени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работ (договора, счета, счета-фактуры, акты выполненных работ (оказанных услуг), товарные накладные, платежные поручения 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иные документы)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67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 Получатель субсидии обязан обеспечивать полноту и достоверность отчетности, представляемой в Министерство в соответствии с настоящим Порядк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ом и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условиями соглашения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68. Министерство в течение 10 рабочих дней со дня получения отчетов осуществляет их проверку на предмет: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полноты и правильности заполнения отчетов;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соответствия расходов, источником финансового обеспечения которых является субсидия.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69. По результатам проверки отчетов Министерство принимает одно из следующих решений: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о принятии отчета;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об отклонении отчета.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70. Основаниями для принятия решения об отклонении отчетов являются: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неполное (частичное) и (или) неправильное заполнение отчетов;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несоответствие расходов, источником финансового обеспечения которых является субсидия;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3)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несоответствие данных, указанных в отчетах, данным, содержащимся в документах, подтверждающих фактически произведенные расходы, источником финансового обеспечения которых стала субсидия;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4)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ab/>
        <w:t xml:space="preserve">установление факта недостоверности информации, отраженной в отчетах, и расхождение данных с данными, отраженными в бухгалтерской отчетности.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pStyle w:val="874"/>
        <w:ind w:firstLine="709"/>
        <w:jc w:val="both"/>
        <w:widowControl/>
        <w:tabs>
          <w:tab w:val="left" w:pos="1276" w:leader="none"/>
        </w:tabs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pStyle w:val="874"/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9. Порядок осуществ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ления контроля (мониторинга) за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соблюдением условий и по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рядка предоставления субсидий и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ответственности за их нарушения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74"/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71. В отношении получателя субсидии и лиц, указанных в пункте 3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статьи </w:t>
      </w:r>
      <w:hyperlink r:id="rId19" w:tooltip="https://internet.garant.ru/" w:history="1"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</w:rPr>
          <w:t xml:space="preserve">78</w:t>
        </w:r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Бюджетного кодекса Российской Федерации, осуществляются: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 Министерством – проверки соблюдения условий и порядка предоставления субсидий, в том числе в части достижения результатов их предоставления;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 органами государственного финансового контроля – проверки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в соответствии со </w:t>
      </w:r>
      <w:hyperlink r:id="rId20" w:tooltip="https://internet.garant.ru/" w:history="1"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</w:rPr>
          <w:t xml:space="preserve">статьями 268</w:t>
        </w:r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  <w:vertAlign w:val="superscript"/>
          </w:rPr>
          <w:t xml:space="preserve">1</w:t>
        </w:r>
      </w:hyperlink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и </w:t>
      </w:r>
      <w:hyperlink r:id="rId21" w:tooltip="https://internet.garant.ru/" w:history="1"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</w:rPr>
          <w:t xml:space="preserve">269</w:t>
        </w:r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  <w:vertAlign w:val="superscript"/>
          </w:rPr>
          <w:t xml:space="preserve">2</w:t>
        </w:r>
      </w:hyperlink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Бюджетного кодекса Российской Федерации.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72. Мониторинг достижения результатов предоставления субсидии осуществляется Министерством исходя из достижения значений результатов предоставления суб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ы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типовой формой соглашения.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73. Организация направляет (представляет) по запросу Министерства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и (или) органов государственного финансового контроля документы и информацию, которые необходимы для осуществления проверки, в течение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10 рабочих дней со дня получения указанного запроса.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74. Остатки субсидии, не использованные в отчетном финансовом году, подлежат возврату в бюджет Забайкальского края в течение первых 15 рабочих дней года, следующего за годом предоставления субсидии.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75. В случае нарушения организацией условий предоставления субсидии, выявленного в том числе по фактам проверок, проведенных Министерством и органом финансового контроля, а также в случае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недостижения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значений результатов, нецелевого использования субсидии, Министерство в течение 5 рабочих дней со дня установления указанных фактов направляет получателю субсидии требование о возврате средств субсидии.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76. Организация обязана перечислить денежные средства, полученные в виде субсидии, в бюджет Забайкальского края в течение 10 рабочих дней со дня получения требования.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77. В случае невыполнения требований о возврате субсидии взыскание средств субсидии осуществляется в судебном порядке в соответствии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br/>
        <w:t xml:space="preserve">с действующим законодательством Российской Федерации.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78. На организацию за нарушение условий предоставления субсидии, в том числе за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недостижение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результатов предоставления субсидий, налагаются следующие меры ответственности: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1) возврат субсидий в бюджет Забайкальского края, и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з которого предоставлены субсидии, в случае нарушения организацией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в случае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недостижения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значений результатов предоставления субсидии;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auto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2) уплата организацией в случае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недостижения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в установленные соглашением сроки значения результата предоставления субсидии в размере одной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трехсотшестидесятой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 </w:t>
      </w:r>
      <w:hyperlink r:id="rId22" w:tooltip="https://internet.garant.ru/" w:history="1">
        <w:r>
          <w:rPr>
            <w:rFonts w:ascii=" TimesNewRoman" w:hAnsi=" TimesNewRoman" w:cs=" TimesNewRoman"/>
            <w:color w:val="auto"/>
            <w:sz w:val="28"/>
            <w:szCs w:val="28"/>
            <w:highlight w:val="none"/>
          </w:rPr>
          <w:t xml:space="preserve">ключевой ставки</w:t>
        </w:r>
      </w:hyperlink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 Центрального банка Российской Федерации, действующей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на дату начала начисления пени, от 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 до дня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возврата субсидии (части субсидии) в соответствующий бюджет). 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1276" w:leader="none"/>
        </w:tabs>
        <w:rPr>
          <w:rFonts w:ascii=" TimesNewRoman" w:hAnsi=" TimesNewRoman" w:cs=" TimesNewRoman"/>
          <w:color w:val="ff0000"/>
          <w:sz w:val="28"/>
          <w:szCs w:val="28"/>
          <w:highlight w:val="none"/>
        </w:rPr>
      </w:pP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79. В случае нарушения организацией условий, установленных при предоставлении субсидии, выявленного, в том числе по фактам проверок, проведенных Министерством и органами государственного финансового контроля, к организации применяются штрафные санкции.</w:t>
      </w:r>
      <w:r>
        <w:rPr>
          <w:rFonts w:ascii=" TimesNewRoman" w:hAnsi=" TimesNewRoman" w:cs=" TimesNewRoman"/>
          <w:color w:val="auto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ff0000"/>
          <w:sz w:val="28"/>
          <w:szCs w:val="28"/>
          <w:highlight w:val="none"/>
        </w:rPr>
      </w:r>
    </w:p>
    <w:p>
      <w:pPr>
        <w:pStyle w:val="874"/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________________________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right="-10" w:firstLine="567"/>
        <w:jc w:val="center"/>
        <w:widowControl/>
        <w:tabs>
          <w:tab w:val="left" w:pos="1276" w:leader="none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9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ПРИЛОЖЕНИЕ № 1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Порядку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предоставления субсидий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из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бюджета Забайкальского края социально ориентированным некоммерческим организациям, не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являющимся государственными (муниципальными) учреждениями, оказывающим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профилактике и охране здоровья граждан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both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</w:tr>
    </w:tbl>
    <w:p>
      <w:pPr>
        <w:pStyle w:val="874"/>
        <w:ind w:right="-10"/>
        <w:jc w:val="right"/>
        <w:widowControl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Cs/>
          <w:color w:val="ff0000"/>
          <w:sz w:val="28"/>
          <w:szCs w:val="28"/>
        </w:rPr>
      </w:r>
    </w:p>
    <w:p>
      <w:pPr>
        <w:pStyle w:val="874"/>
        <w:ind w:right="-10"/>
        <w:jc w:val="right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ind w:right="-10"/>
        <w:jc w:val="right"/>
        <w:widowControl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color w:val="auto"/>
        </w:rPr>
      </w:r>
      <w:bookmarkStart w:id="0" w:name="undefined"/>
      <w:r>
        <w:rPr>
          <w:color w:val="auto"/>
        </w:rPr>
      </w:r>
      <w:bookmarkEnd w:id="0"/>
      <w:r>
        <w:rPr>
          <w:rFonts w:ascii=" TimesNewRoman" w:hAnsi=" TimesNewRoman" w:cs=" TimesNewRoman"/>
          <w:color w:val="auto"/>
        </w:rPr>
        <w:t xml:space="preserve">ЗАЯВКА-ОБОСНОВАНИЕ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на предоставление субсидии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_______________________________________________________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(наименование организации)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ind w:firstLine="540"/>
        <w:jc w:val="both"/>
        <w:spacing w:before="0" w:beforeAutospacing="0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ходатайствует о предоставлении субсидии на оказание услуг по профилактике и охране здоровья граждан.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ind w:firstLine="540"/>
        <w:jc w:val="both"/>
        <w:spacing w:before="0" w:beforeAutospacing="0"/>
        <w:rPr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</w:rPr>
        <w:t xml:space="preserve">С Порядком п</w:t>
      </w:r>
      <w:r>
        <w:rPr>
          <w:rFonts w:ascii=" TimesNewRoman" w:hAnsi=" TimesNewRoman" w:cs=" TimesNewRoman"/>
          <w:color w:val="auto"/>
        </w:rPr>
        <w:t xml:space="preserve">редоставления субсидий из бюджета Забайкальского края социально ориентированным некоммерческим организациям, не являющимся государственными (муниципальными) учреждениями, оказывающим услуги по профилактике и охране здоровья граждан, ознакомлены и согласны.</w:t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879"/>
        <w:ind w:firstLine="540"/>
        <w:jc w:val="both"/>
        <w:spacing w:before="0" w:beforeAutospacing="0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Достоверность представленных сведений и целевое использование субсидии в случае ее предоставления гарантируем.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ind w:firstLine="540"/>
        <w:jc w:val="both"/>
        <w:spacing w:before="0" w:beforeAutospacing="0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Приложение: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ind w:firstLine="540"/>
        <w:jc w:val="both"/>
        <w:spacing w:before="0" w:beforeAutospacing="0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1) пояснительная записка, включающая в себя информацию о перечне услуг/работ, оказываемых организацией, на __ л.;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ind w:firstLine="540"/>
        <w:jc w:val="both"/>
        <w:spacing w:before="0" w:beforeAutospacing="0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  <w:t xml:space="preserve">2) копии</w:t>
      </w:r>
      <w:r>
        <w:rPr>
          <w:rFonts w:ascii=" TimesNewRoman" w:hAnsi=" TimesNewRoman" w:cs=" TimesNewRoman"/>
          <w:color w:val="000000" w:themeColor="text1"/>
        </w:rPr>
        <w:t xml:space="preserve"> документов, подтверждающих образование </w:t>
      </w:r>
      <w:r>
        <w:rPr>
          <w:rFonts w:ascii=" TimesNewRoman" w:hAnsi=" TimesNewRoman" w:cs=" TimesNewRoman"/>
          <w:color w:val="000000" w:themeColor="text1"/>
        </w:rPr>
        <w:t xml:space="preserve">и стаж работы (для руководителей организации, иных сотрудников в соответствии с критериями отбора, указанным в </w:t>
      </w:r>
      <w:r>
        <w:rPr>
          <w:rFonts w:ascii=" TimesNewRoman" w:hAnsi=" TimesNewRoman" w:cs=" TimesNewRoman"/>
          <w:color w:val="000000" w:themeColor="text1"/>
        </w:rPr>
        <w:t xml:space="preserve">п</w:t>
      </w:r>
      <w:r>
        <w:rPr>
          <w:rFonts w:ascii=" TimesNewRoman" w:hAnsi=" TimesNewRoman" w:cs=" TimesNewRoman"/>
          <w:color w:val="000000" w:themeColor="text1"/>
        </w:rPr>
        <w:t xml:space="preserve">. 46</w:t>
      </w:r>
      <w:r>
        <w:rPr>
          <w:rFonts w:ascii=" TimesNewRoman" w:hAnsi=" TimesNewRoman" w:cs=" TimesNewRoman"/>
          <w:color w:val="000000" w:themeColor="text1"/>
        </w:rPr>
        <w:t xml:space="preserve"> наст</w:t>
      </w:r>
      <w:r>
        <w:rPr>
          <w:rFonts w:ascii=" TimesNewRoman" w:hAnsi=" TimesNewRoman" w:cs=" TimesNewRoman"/>
          <w:color w:val="000000" w:themeColor="text1"/>
        </w:rPr>
        <w:t xml:space="preserve">оящего Порядка), заверенные нотариально либо подписью руководителя или уполномоченного лица и печатью организации, на __ л.;</w:t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ind w:firstLine="539"/>
        <w:jc w:val="both"/>
        <w:spacing w:before="0" w:beforeAutospacing="0"/>
        <w:rPr>
          <w:rFonts w:ascii=" TimesNewRoman" w:hAnsi=" TimesNewRoman" w:cs=" TimesNewRoman"/>
          <w:color w:val="000000" w:themeColor="text1"/>
        </w:rPr>
        <w:suppressLineNumbers w:val="0"/>
      </w:pPr>
      <w:r>
        <w:rPr>
          <w:rFonts w:ascii=" TimesNewRoman" w:hAnsi=" TimesNewRoman" w:cs=" TimesNewRoman"/>
          <w:color w:val="000000" w:themeColor="text1"/>
        </w:rPr>
        <w:t xml:space="preserve">3) копии учредительных документов организации, заверенные нотариально либо подписью руководителя или уполномоченного лица и печатью организации:</w:t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ind w:left="0" w:firstLine="72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копия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выписки из Единого государственного реестра юридических лиц,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__ л.;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9"/>
        <w:ind w:left="0" w:firstLine="720"/>
        <w:jc w:val="both"/>
        <w:spacing w:before="0" w:beforeAutospacing="0"/>
        <w:rPr>
          <w:rFonts w:ascii="Times New Roman" w:hAnsi="Times New Roman" w:cs="Times New Roman"/>
          <w:color w:val="000000" w:themeColor="text1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свидетельства о государственной регистрации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юридического лица,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__ л.;</w:t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pStyle w:val="879"/>
        <w:ind w:left="0" w:firstLine="72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свидетельства о государственной регистрации некоммерческой организации,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__ л.;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9"/>
        <w:ind w:left="0" w:firstLine="72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копия устава организации,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__ л.;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79"/>
        <w:ind w:left="0" w:firstLine="720"/>
        <w:jc w:val="both"/>
        <w:spacing w:before="0" w:beforeAutospacing="0"/>
        <w:rPr>
          <w:rFonts w:ascii="Times New Roman" w:hAnsi="Times New Roman" w:cs="Times New Roman"/>
          <w:color w:val="000000" w:themeColor="text1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копия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иказа или протокола о создании некоммерческой организации, о назначении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(избрании) председателя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некоммерческой организации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__ л.;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9"/>
        <w:ind w:firstLine="539"/>
        <w:jc w:val="both"/>
        <w:spacing w:before="0" w:beforeAutospacing="0"/>
        <w:rPr>
          <w:rFonts w:ascii=" TimesNewRoman" w:hAnsi=" TimesNewRoman" w:cs=" TimesNewRoman"/>
          <w:color w:val="auto"/>
        </w:rPr>
        <w:suppressLineNumbers w:val="0"/>
      </w:pPr>
      <w:r>
        <w:rPr>
          <w:rFonts w:ascii=" TimesNewRoman" w:hAnsi=" TimesNewRoman" w:cs=" TimesNewRoman"/>
          <w:color w:val="auto"/>
        </w:rPr>
        <w:t xml:space="preserve">4) банковские реквизиты организации с указанием счета организации для перечисления субсидии на __ л.;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945"/>
        <w:ind w:left="0" w:firstLine="539"/>
        <w:spacing w:before="0" w:beforeAutospacing="0" w:after="0" w:afterAutospacing="0" w:line="240" w:lineRule="auto"/>
        <w:tabs>
          <w:tab w:val="left" w:pos="1162" w:leader="none"/>
        </w:tabs>
        <w:rPr>
          <w:rFonts w:ascii=" TimesNewRoman" w:hAnsi=" TimesNewRoman" w:cs=" TimesNewRoman"/>
          <w:color w:val="000000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auto"/>
          <w:sz w:val="28"/>
          <w:szCs w:val="28"/>
        </w:rPr>
        <w:t xml:space="preserve">5)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свед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ения о планируемом распределении субсидии по напр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авлениям расходов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организации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по форме (приложение № 2)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на __ л.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;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</w:p>
    <w:p>
      <w:pPr>
        <w:pStyle w:val="945"/>
        <w:ind w:left="0" w:firstLine="539"/>
        <w:spacing w:before="0" w:beforeAutospacing="0" w:after="0" w:afterAutospacing="0" w:line="240" w:lineRule="auto"/>
        <w:tabs>
          <w:tab w:val="left" w:pos="1162" w:leader="none"/>
        </w:tabs>
        <w:rPr>
          <w:rFonts w:ascii=" TimesNewRoman" w:hAnsi=" TimesNewRoman" w:cs=" TimesNewRoman"/>
          <w:color w:val="000000"/>
          <w:sz w:val="28"/>
          <w:szCs w:val="28"/>
          <w:highlight w:val="none"/>
        </w:rPr>
        <w:suppressLineNumbers w:val="0"/>
      </w:pP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6) 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значения результатов предоставления субсидии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  <w:t xml:space="preserve">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по форме (приложение </w:t>
        <w:br/>
        <w:t xml:space="preserve">№ 3) 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на ___л.</w:t>
      </w:r>
      <w:r>
        <w:rPr>
          <w:rFonts w:ascii=" TimesNewRoman" w:hAnsi=" TimesNewRoman" w:cs=" TimesNewRoman"/>
          <w:color w:val="000000"/>
          <w:sz w:val="28"/>
          <w:szCs w:val="28"/>
          <w:highlight w:val="white"/>
        </w:rPr>
        <w:t xml:space="preserve">;</w:t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  <w:r>
        <w:rPr>
          <w:rFonts w:ascii=" TimesNewRoman" w:hAnsi=" TimesNewRoman" w:cs=" TimesNewRoman"/>
          <w:color w:val="000000"/>
          <w:sz w:val="28"/>
          <w:szCs w:val="28"/>
          <w:highlight w:val="none"/>
        </w:rPr>
      </w:r>
    </w:p>
    <w:p>
      <w:pPr>
        <w:pStyle w:val="922"/>
        <w:ind w:left="0" w:right="-11"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  <w:t xml:space="preserve">7) сведения о соответствии требованиям, указанным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п. 9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</w:t>
      </w:r>
      <w:r>
        <w:rPr>
          <w:rFonts w:ascii="Times New Roman" w:hAnsi="Times New Roman"/>
          <w:bCs/>
          <w:sz w:val="28"/>
          <w:szCs w:val="28"/>
        </w:rPr>
        <w:t xml:space="preserve">тоящего Порядка, на __ л.;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2"/>
        <w:ind w:left="0" w:right="-11"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  <w:t xml:space="preserve">8) справка </w:t>
      </w:r>
      <w:r>
        <w:rPr>
          <w:rFonts w:ascii="Times New Roman" w:hAnsi="Times New Roman"/>
          <w:bCs/>
          <w:sz w:val="28"/>
          <w:szCs w:val="28"/>
        </w:rPr>
        <w:t xml:space="preserve">т</w:t>
      </w:r>
      <w:r>
        <w:rPr>
          <w:rFonts w:ascii="Times New Roman" w:hAnsi="Times New Roman"/>
          <w:bCs/>
          <w:sz w:val="28"/>
          <w:szCs w:val="28"/>
        </w:rPr>
        <w:t xml:space="preserve">ерриториального органа Федеральной налоговой службы, подписанная ее руководителем (уполномоченным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</w:t>
      </w:r>
      <w:r>
        <w:rPr>
          <w:rFonts w:ascii="Times New Roman" w:hAnsi="Times New Roman"/>
          <w:bCs/>
          <w:sz w:val="28"/>
          <w:szCs w:val="28"/>
        </w:rPr>
        <w:t xml:space="preserve">бсидии, или на иную дату, определенную Правилами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о налогах и сборах</w:t>
      </w:r>
      <w:r>
        <w:rPr>
          <w:rFonts w:ascii="Times New Roman" w:hAnsi="Times New Roman"/>
          <w:bCs/>
          <w:sz w:val="28"/>
          <w:szCs w:val="28"/>
        </w:rPr>
        <w:t xml:space="preserve">, на __ л.;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22"/>
        <w:ind w:left="0" w:right="-11" w:firstLine="53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  <w:suppressLineNumbers w:val="0"/>
      </w:pPr>
      <w:r>
        <w:rPr>
          <w:rFonts w:ascii="Times New Roman" w:hAnsi="Times New Roman"/>
          <w:bCs/>
          <w:sz w:val="28"/>
          <w:szCs w:val="28"/>
        </w:rPr>
        <w:t xml:space="preserve">9) </w:t>
      </w:r>
      <w:r>
        <w:rPr>
          <w:rFonts w:ascii="Times New Roman" w:hAnsi="Times New Roman"/>
          <w:bCs/>
          <w:sz w:val="28"/>
          <w:szCs w:val="28"/>
        </w:rPr>
        <w:t xml:space="preserve">документы, подтверждающие отсутс</w:t>
      </w:r>
      <w:r>
        <w:rPr>
          <w:rFonts w:ascii="Times New Roman" w:hAnsi="Times New Roman"/>
          <w:bCs/>
          <w:sz w:val="28"/>
          <w:szCs w:val="28"/>
        </w:rPr>
        <w:t xml:space="preserve">твие у организации просроченной задолженности по возврату в бюджет Забайкальского края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Забайкальского края</w:t>
      </w:r>
      <w:r>
        <w:rPr>
          <w:rFonts w:ascii="Times New Roman" w:hAnsi="Times New Roman"/>
          <w:bCs/>
          <w:sz w:val="28"/>
          <w:szCs w:val="28"/>
        </w:rPr>
        <w:t xml:space="preserve">, по форме (приложение № 5) на __ л.;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79"/>
        <w:ind w:left="0" w:firstLine="539"/>
        <w:jc w:val="both"/>
        <w:spacing w:before="0" w:beforeAutospacing="0"/>
        <w:rPr>
          <w:rFonts w:ascii=" TimesNewRoman" w:hAnsi=" TimesNewRoman" w:cs=" TimesNewRoman"/>
          <w:color w:val="auto"/>
        </w:rPr>
        <w:suppressLineNumbers w:val="0"/>
      </w:pPr>
      <w:r>
        <w:rPr>
          <w:rFonts w:ascii=" TimesNewRoman" w:hAnsi=" TimesNewRoman" w:cs=" TimesNewRoman"/>
          <w:color w:val="auto"/>
        </w:rPr>
        <w:t xml:space="preserve">10</w:t>
      </w:r>
      <w:r>
        <w:rPr>
          <w:rFonts w:ascii=" TimesNewRoman" w:hAnsi=" TimesNewRoman" w:cs=" TimesNewRoman"/>
          <w:color w:val="auto"/>
        </w:rPr>
        <w:t xml:space="preserve">) </w:t>
      </w:r>
      <w:r>
        <w:rPr>
          <w:rFonts w:ascii=" TimesNewRoman" w:hAnsi=" TimesNewRoman" w:cs=" TimesNewRoman"/>
          <w:color w:val="auto"/>
        </w:rPr>
        <w:t xml:space="preserve">конкурсный </w:t>
      </w:r>
      <w:r>
        <w:rPr>
          <w:rFonts w:ascii=" TimesNewRoman" w:hAnsi=" TimesNewRoman" w:cs=" TimesNewRoman"/>
          <w:color w:val="auto"/>
        </w:rPr>
        <w:t xml:space="preserve">проект на ___ л.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43"/>
        <w:gridCol w:w="2039"/>
        <w:gridCol w:w="340"/>
        <w:gridCol w:w="346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87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Юридический адрес: _______________________________________________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  <w:p>
            <w:pPr>
              <w:pStyle w:val="879"/>
              <w:jc w:val="both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______________________________________________________________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3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Руководитель организации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43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(подпись)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(расшифровка подписи)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87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Контактный телефон: ____________________________________________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  <w:p>
            <w:pPr>
              <w:pStyle w:val="879"/>
              <w:rPr>
                <w:rFonts w:ascii=" TimesNewRoman" w:hAnsi=" TimesNewRoman" w:cs=" TimesNewRoman"/>
                <w:color w:val="auto"/>
              </w:rPr>
            </w:pPr>
            <w:r>
              <w:rPr>
                <w:rFonts w:ascii=" TimesNewRoman" w:hAnsi=" TimesNewRoman" w:cs=" TimesNewRoman"/>
                <w:color w:val="auto"/>
              </w:rPr>
              <w:t xml:space="preserve">М.П.</w:t>
            </w:r>
            <w:r>
              <w:rPr>
                <w:rFonts w:ascii=" TimesNewRoman" w:hAnsi=" TimesNewRoman" w:cs=" TimesNewRoman"/>
                <w:color w:val="auto"/>
              </w:rPr>
            </w:r>
            <w:r>
              <w:rPr>
                <w:rFonts w:ascii=" TimesNewRoman" w:hAnsi=" TimesNewRoman" w:cs=" TimesNewRoman"/>
                <w:color w:val="auto"/>
              </w:rPr>
            </w:r>
          </w:p>
        </w:tc>
      </w:tr>
    </w:tbl>
    <w:p>
      <w:pPr>
        <w:pStyle w:val="879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9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ПРИЛОЖЕНИЕ № 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Порядку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предоставления субсидий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из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бюджета Забайкальского края социально ориентированным некоммерческим организациям, не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являющимся государственными (муниципальными) учреждениями, оказывающим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профилактике и охране здоровья граждан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</w:tc>
      </w:tr>
    </w:tbl>
    <w:p>
      <w:pPr>
        <w:pStyle w:val="879"/>
        <w:jc w:val="right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right"/>
        <w:rPr>
          <w:rFonts w:ascii=" TimesNewRoman" w:hAnsi=" TimesNewRoman" w:cs=" TimesNewRoman"/>
          <w:color w:val="ff0000"/>
        </w:rPr>
      </w:pPr>
      <w:r>
        <w:rPr>
          <w:rFonts w:ascii=" TimesNewRoman" w:hAnsi=" TimesNewRoman" w:cs=" TimesNewRoman"/>
          <w:color w:val="auto"/>
        </w:rPr>
        <w:t xml:space="preserve">ФОРМА</w:t>
      </w:r>
      <w:r>
        <w:rPr>
          <w:rFonts w:ascii=" TimesNewRoman" w:hAnsi=" TimesNewRoman" w:cs=" TimesNewRoman"/>
          <w:color w:val="ff0000"/>
        </w:rPr>
      </w:r>
      <w:r>
        <w:rPr>
          <w:rFonts w:ascii=" TimesNewRoman" w:hAnsi=" TimesNewRoman" w:cs=" TimesNewRoman"/>
          <w:color w:val="ff0000"/>
        </w:rPr>
      </w:r>
    </w:p>
    <w:p>
      <w:pPr>
        <w:pStyle w:val="879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color w:val="auto"/>
        </w:rPr>
      </w:r>
      <w:bookmarkStart w:id="0" w:name="undefined"/>
      <w:r>
        <w:rPr>
          <w:color w:val="auto"/>
        </w:rPr>
      </w:r>
      <w:bookmarkEnd w:id="0"/>
      <w:r>
        <w:rPr>
          <w:rFonts w:ascii=" TimesNewRoman" w:hAnsi=" TimesNewRoman" w:cs=" TimesNewRoman"/>
          <w:color w:val="auto"/>
        </w:rPr>
        <w:t xml:space="preserve">СВЕДЕНИЯ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о планируемом распределении субсидии, </w:t>
      </w:r>
      <w:r>
        <w:rPr>
          <w:rFonts w:ascii=" TimesNewRoman" w:hAnsi=" TimesNewRoman" w:cs=" TimesNewRoman"/>
          <w:color w:val="auto"/>
        </w:rPr>
        <w:br/>
        <w:t xml:space="preserve">предоставляемой из бюджета Забайкальского края, </w:t>
      </w:r>
      <w:r>
        <w:rPr>
          <w:rFonts w:ascii=" TimesNewRoman" w:hAnsi=" TimesNewRoman" w:cs=" TimesNewRoman"/>
          <w:color w:val="auto"/>
        </w:rPr>
        <w:br/>
        <w:t xml:space="preserve">по направлениям расходов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__________________________________________________________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(наименование социально ориентированной некоммерч</w:t>
      </w:r>
      <w:r>
        <w:rPr>
          <w:rFonts w:ascii=" TimesNewRoman" w:hAnsi=" TimesNewRoman" w:cs=" TimesNewRoman"/>
          <w:color w:val="auto"/>
          <w:sz w:val="24"/>
          <w:szCs w:val="24"/>
        </w:rPr>
        <w:t xml:space="preserve">еской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организации, не являющейся государственным (муниципальным)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учреждением, оказывающей услуги по профилактике и охране здоровья граждан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 и муниципального образования Забайкальского края, на территории которого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  <w:sz w:val="24"/>
          <w:szCs w:val="24"/>
        </w:rPr>
      </w:pPr>
      <w:r>
        <w:rPr>
          <w:rFonts w:ascii=" TimesNewRoman" w:hAnsi=" TimesNewRoman" w:cs=" TimesNewRoman"/>
          <w:color w:val="auto"/>
          <w:sz w:val="24"/>
          <w:szCs w:val="24"/>
        </w:rPr>
        <w:t xml:space="preserve">планируется оказание услуги)</w:t>
      </w:r>
      <w:r>
        <w:rPr>
          <w:rFonts w:ascii=" TimesNewRoman" w:hAnsi=" TimesNewRoman" w:cs=" TimesNewRoman"/>
          <w:color w:val="auto"/>
          <w:sz w:val="24"/>
          <w:szCs w:val="24"/>
        </w:rPr>
      </w:r>
      <w:r>
        <w:rPr>
          <w:rFonts w:ascii=" TimesNewRoman" w:hAnsi=" TimesNewRoman" w:cs=" TimesNewRoman"/>
          <w:color w:val="auto"/>
          <w:sz w:val="24"/>
          <w:szCs w:val="24"/>
        </w:rPr>
      </w:r>
    </w:p>
    <w:p>
      <w:pPr>
        <w:pStyle w:val="879"/>
        <w:jc w:val="both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на ________________________________________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(период оказания услуги)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both"/>
        <w:rPr>
          <w:rFonts w:ascii=" TimesNewRoman" w:hAnsi=" TimesNewRoman" w:cs=" TimesNewRoman"/>
          <w:color w:val="ff0000"/>
        </w:rPr>
      </w:pPr>
      <w:r>
        <w:rPr>
          <w:rFonts w:ascii=" TimesNewRoman" w:hAnsi=" TimesNewRoman" w:cs=" TimesNewRoman"/>
          <w:color w:val="ff0000"/>
        </w:rPr>
      </w:r>
      <w:r>
        <w:rPr>
          <w:rFonts w:ascii=" TimesNewRoman" w:hAnsi=" TimesNewRoman" w:cs=" TimesNewRoman"/>
          <w:color w:val="ff0000"/>
        </w:rPr>
      </w:r>
      <w:r>
        <w:rPr>
          <w:rFonts w:ascii=" TimesNewRoman" w:hAnsi=" TimesNewRoman" w:cs=" TimesNewRoman"/>
          <w:color w:val="ff0000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93"/>
        <w:gridCol w:w="1384"/>
        <w:gridCol w:w="1585"/>
        <w:gridCol w:w="1580"/>
        <w:gridCol w:w="19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  <w:t xml:space="preserve">Наименование расходов </w:t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  <w:t xml:space="preserve">Стоимость единицы</w:t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  <w:t xml:space="preserve">Количество единиц</w:t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  <w:t xml:space="preserve">Общая стоимость</w:t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  <w:t xml:space="preserve">Запрашиваемая сумма</w:t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Объем средств, всего: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 том числе: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выплатам заработной платы персоналу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взносам на обязательное социальное страхование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иным выплатам физическим лицам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закупкам работ и услуг, всего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закупкам непроизведенных активов, нематериальных активов, материальных запасов и основных средств, всего: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уплате налогов, сборов и иных платежей в бюджеты бюджетной системы, за исключением взносов на обязательное социальное страхование, всего: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из них: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предоставлению средств иным юридическим лицам, индивидуальным предпринимателям, физическим лицам в форме гранта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предоставлению средств иным юридическим лицам в форме вклада в уставный (складочный) капитал юридического лица, в имущество юридического лица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по иным выплатам, всего: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0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  <w:r>
              <w:rPr>
                <w:rFonts w:ascii=" TimesNewRoman" w:hAnsi=" TimesNewRoman" w:cs=" TimesNew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9"/>
        <w:ind w:firstLine="540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  <w:highlight w:val="none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p>
      <w:pPr>
        <w:pStyle w:val="879"/>
        <w:ind w:firstLine="540"/>
        <w:jc w:val="both"/>
        <w:rPr>
          <w:rFonts w:ascii=" TimesNewRoman" w:hAnsi=" TimesNewRoman" w:cs=" TimesNewRoman"/>
          <w:color w:val="000000" w:themeColor="text1"/>
          <w:highlight w:val="none"/>
        </w:rPr>
      </w:pPr>
      <w:r>
        <w:rPr>
          <w:rFonts w:ascii=" TimesNewRoman" w:hAnsi=" TimesNewRoman" w:cs=" TimesNewRoman"/>
          <w:color w:val="000000" w:themeColor="text1"/>
        </w:rPr>
        <w:t xml:space="preserve">Достоверность представленных сведений и целевое использ</w:t>
      </w:r>
      <w:r>
        <w:rPr>
          <w:rFonts w:ascii=" TimesNewRoman" w:hAnsi=" TimesNewRoman" w:cs=" TimesNewRoman"/>
          <w:color w:val="000000" w:themeColor="text1"/>
        </w:rPr>
        <w:t xml:space="preserve">ование субсидии подтверждаем:</w:t>
      </w:r>
      <w:r>
        <w:rPr>
          <w:rFonts w:ascii=" TimesNewRoman" w:hAnsi=" TimesNewRoman" w:cs=" TimesNewRoman"/>
          <w:color w:val="000000" w:themeColor="text1"/>
          <w:highlight w:val="none"/>
        </w:rPr>
      </w:r>
      <w:r>
        <w:rPr>
          <w:rFonts w:ascii=" TimesNewRoman" w:hAnsi=" TimesNewRoman" w:cs=" TimesNewRoman"/>
          <w:color w:val="000000" w:themeColor="text1"/>
          <w:highlight w:val="none"/>
        </w:rPr>
      </w:r>
    </w:p>
    <w:p>
      <w:pPr>
        <w:pStyle w:val="879"/>
        <w:jc w:val="both"/>
        <w:rPr>
          <w:rFonts w:ascii=" TimesNewRoman" w:hAnsi=" TimesNewRoman" w:cs=" TimesNewRoman"/>
          <w:color w:val="000000" w:themeColor="text1"/>
        </w:rPr>
      </w:pP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  <w:r>
        <w:rPr>
          <w:rFonts w:ascii=" TimesNewRoman" w:hAnsi=" TimesNewRoman" w:cs=" TimesNewRoman"/>
          <w:color w:val="000000" w:themeColor="text1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2129"/>
        <w:gridCol w:w="340"/>
        <w:gridCol w:w="409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Руководитель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6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(подпись)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(расшифровка подписи)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Главный бухгалтер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6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(подпись)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9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(расшифровка подписи)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76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 TimesNewRoman" w:hAnsi=" TimesNewRoman" w:cs=" TimesNewRoman"/>
                <w:color w:val="000000" w:themeColor="text1"/>
              </w:rPr>
            </w:pPr>
            <w:r>
              <w:rPr>
                <w:rFonts w:ascii=" TimesNewRoman" w:hAnsi=" TimesNewRoman" w:cs=" TimesNewRoman"/>
                <w:color w:val="000000" w:themeColor="text1"/>
              </w:rPr>
              <w:t xml:space="preserve">М.П.».</w:t>
            </w:r>
            <w:r>
              <w:rPr>
                <w:rFonts w:ascii=" TimesNewRoman" w:hAnsi=" TimesNewRoman" w:cs=" TimesNewRoman"/>
                <w:color w:val="000000" w:themeColor="text1"/>
              </w:rPr>
            </w:r>
            <w:r>
              <w:rPr>
                <w:rFonts w:ascii=" TimesNewRoman" w:hAnsi=" TimesNewRoman" w:cs=" TimesNewRoman"/>
                <w:color w:val="000000" w:themeColor="text1"/>
              </w:rPr>
            </w:r>
          </w:p>
        </w:tc>
      </w:tr>
    </w:tbl>
    <w:p>
      <w:pPr>
        <w:pStyle w:val="879"/>
        <w:jc w:val="both"/>
        <w:spacing w:before="100" w:after="100"/>
        <w:rPr>
          <w:rFonts w:ascii=" TimesNewRoman" w:hAnsi=" TimesNewRoman" w:cs=" TimesNewRoman"/>
          <w:color w:val="000000" w:themeColor="text1"/>
          <w:sz w:val="2"/>
          <w:szCs w:val="2"/>
        </w:rPr>
        <w:pBdr>
          <w:top w:val="single" w:color="000000" w:sz="6" w:space="0"/>
        </w:pBdr>
      </w:pPr>
      <w:r>
        <w:rPr>
          <w:rFonts w:ascii=" TimesNewRoman" w:hAnsi=" TimesNewRoman" w:cs=" TimesNewRoman"/>
          <w:color w:val="000000" w:themeColor="text1"/>
          <w:sz w:val="2"/>
          <w:szCs w:val="2"/>
        </w:rPr>
      </w:r>
      <w:r>
        <w:rPr>
          <w:rFonts w:ascii=" TimesNewRoman" w:hAnsi=" TimesNewRoman" w:cs=" TimesNewRoman"/>
          <w:color w:val="000000" w:themeColor="text1"/>
          <w:sz w:val="2"/>
          <w:szCs w:val="2"/>
        </w:rPr>
      </w:r>
      <w:r>
        <w:rPr>
          <w:rFonts w:ascii=" TimesNewRoman" w:hAnsi=" TimesNewRoman" w:cs=" TimesNewRoman"/>
          <w:color w:val="000000" w:themeColor="text1"/>
          <w:sz w:val="2"/>
          <w:szCs w:val="2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9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ПРИЛОЖЕНИЕ № 3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Порядку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предоставления субсидий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из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бюджета Забайкальского края социально ориентированным некоммерческим организациям, не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являющимся государственными (муниципальными) учреждениями, оказывающим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профилактике и охране здоровья граждан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</w:tc>
      </w:tr>
    </w:tbl>
    <w:p>
      <w:pPr>
        <w:pStyle w:val="879"/>
        <w:jc w:val="right"/>
        <w:rPr>
          <w:rFonts w:ascii=" TimesNewRoman" w:hAnsi=" TimesNewRoman" w:cs=" TimesNewRoman"/>
          <w:color w:val="ff0000"/>
        </w:rPr>
      </w:pPr>
      <w:r>
        <w:rPr>
          <w:rFonts w:ascii=" TimesNewRoman" w:hAnsi=" TimesNewRoman" w:cs=" TimesNewRoman"/>
          <w:color w:val="auto"/>
        </w:rPr>
        <w:t xml:space="preserve">ФОРМА</w:t>
      </w:r>
      <w:r>
        <w:rPr>
          <w:rFonts w:ascii=" TimesNewRoman" w:hAnsi=" TimesNewRoman" w:cs=" TimesNewRoman"/>
          <w:color w:val="ff0000"/>
        </w:rPr>
      </w:r>
      <w:r>
        <w:rPr>
          <w:rFonts w:ascii=" TimesNewRoman" w:hAnsi=" TimesNewRoman" w:cs=" TimesNewRoman"/>
          <w:color w:val="ff0000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Значения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9"/>
        <w:jc w:val="center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  <w:t xml:space="preserve">__________________________________________________________</w:t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(наименование социально ориентированной некоммерч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еской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организации, не являющейся государственным (муниципальным)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учреждением, оказывающей услуги по профилактике и охране здоровья граждан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и муниципального образования Забайкальского края, на территории которого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планируется оказание услуги)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5294" w:type="pct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12"/>
        <w:gridCol w:w="425"/>
        <w:gridCol w:w="1276"/>
        <w:gridCol w:w="567"/>
        <w:gridCol w:w="709"/>
        <w:gridCol w:w="709"/>
        <w:gridCol w:w="850"/>
        <w:gridCol w:w="709"/>
        <w:gridCol w:w="850"/>
        <w:gridCol w:w="709"/>
        <w:gridCol w:w="850"/>
        <w:gridCol w:w="850"/>
        <w:gridCol w:w="920"/>
      </w:tblGrid>
      <w:tr>
        <w:tblPrEx/>
        <w:trPr/>
        <w:tc>
          <w:tcPr>
            <w:gridSpan w:val="2"/>
            <w:tcW w:w="1337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76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tcW w:w="6447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__.__.20__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__.__.20__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5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__.__.20__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77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__.__.20__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 по БК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код по ОКЕЙ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даты заключения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них с начала текущего финансового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даты заключения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них с начала текущего финансового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даты заключения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них с начала текущего финансового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даты заключения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из них с начала текущего финансового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12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12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25" w:type="dxa"/>
            <w:vMerge w:val="restart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tbl>
      <w:tblPr>
        <w:tblInd w:w="-50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36"/>
        <w:gridCol w:w="340"/>
        <w:gridCol w:w="1309"/>
        <w:gridCol w:w="124"/>
        <w:gridCol w:w="1973"/>
        <w:gridCol w:w="340"/>
        <w:gridCol w:w="1673"/>
        <w:gridCol w:w="142"/>
        <w:gridCol w:w="2409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(уполномоченное лицо) Получателя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7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8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3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6" w:type="dxa"/>
            <w:vAlign w:val="bottom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6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8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(телефон)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6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"__" 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9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ПРИЛОЖЕНИЕ № 4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Порядку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предоставления субсидий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из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бюджета Забайкальского края социально ориентированным некоммерческим организациям, не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являющимся государственными (муниципальными) учреждениями, оказывающим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профилактике и охране здоровья граждан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both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</w:tr>
    </w:tbl>
    <w:p>
      <w:pPr>
        <w:pStyle w:val="879"/>
        <w:jc w:val="right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right"/>
        <w:rPr>
          <w:rFonts w:ascii=" TimesNewRoman" w:hAnsi=" TimesNewRoman" w:cs=" TimesNewRoman"/>
          <w:color w:val="ff0000"/>
        </w:rPr>
      </w:pPr>
      <w:r>
        <w:rPr>
          <w:rFonts w:ascii=" TimesNewRoman" w:hAnsi=" TimesNewRoman" w:cs=" TimesNewRoman"/>
          <w:color w:val="auto"/>
        </w:rPr>
        <w:t xml:space="preserve">ФОРМА</w:t>
      </w:r>
      <w:r>
        <w:rPr>
          <w:rFonts w:ascii=" TimesNewRoman" w:hAnsi=" TimesNewRoman" w:cs=" TimesNewRoman"/>
          <w:color w:val="ff0000"/>
        </w:rPr>
      </w:r>
      <w:r>
        <w:rPr>
          <w:rFonts w:ascii=" TimesNewRoman" w:hAnsi=" TimesNewRoman" w:cs=" TimesNewRoman"/>
          <w:color w:val="ff0000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 w:val="0"/>
          <w:bCs w:val="0"/>
          <w:sz w:val="40"/>
          <w:szCs w:val="40"/>
        </w:rPr>
        <w:t xml:space="preserve">Отчет</w:t>
      </w:r>
      <w:r>
        <w:rPr>
          <w:rFonts w:ascii="Times New Roman" w:hAnsi="Times New Roman" w:cs="Times New Roman"/>
          <w:b/>
          <w:sz w:val="40"/>
          <w:szCs w:val="40"/>
        </w:rPr>
      </w:r>
      <w:r>
        <w:rPr>
          <w:rFonts w:ascii="Times New Roman" w:hAnsi="Times New Roman" w:cs="Times New Roman"/>
          <w:b/>
          <w:sz w:val="40"/>
          <w:szCs w:val="40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использовании субсидии, предоставленной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Министерством здравоохранения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края некоммерческой организации, не являющейся государственным (муниципальным) учреждением, в целях возмещения затрат (недополученных доходов) в связи с производством (реализацией) товаров, выполнением работ, оказанием услуг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наименование некоммерческой организации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  <w:pBdr>
          <w:bottom w:val="single" w:color="000000" w:sz="12" w:space="0"/>
        </w:pBd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номер и дата заключения Соглашения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817"/>
        <w:gridCol w:w="1630"/>
        <w:gridCol w:w="2238"/>
        <w:gridCol w:w="2249"/>
        <w:gridCol w:w="2637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расходования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предоставленной субсидии (рублей)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фактически произведенных расходов (рублей)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Наименование, номер и дата финансовых документов о расходовании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83"/>
        </w:trPr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…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30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Сторона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«Получатель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«   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tabs>
          <w:tab w:val="left" w:pos="643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</w:t>
      </w:r>
      <w:r>
        <w:rPr>
          <w:rFonts w:ascii="Times New Roman" w:hAnsi="Times New Roman" w:cs="Times New Roman"/>
          <w:sz w:val="20"/>
          <w:szCs w:val="20"/>
        </w:rPr>
        <w:tab/>
        <w:t xml:space="preserve">М.П.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506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  <w:p>
            <w:pPr>
              <w:pStyle w:val="874"/>
              <w:ind w:right="-10"/>
              <w:widowControl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9" w:type="dxa"/>
            <w:vAlign w:val="top"/>
            <w:textDirection w:val="lrTb"/>
            <w:noWrap w:val="false"/>
          </w:tcPr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ПРИЛОЖЕНИЕ № 5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  <w:p>
            <w:pPr>
              <w:pStyle w:val="874"/>
              <w:ind w:right="-10"/>
              <w:jc w:val="center"/>
              <w:widowControl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к Порядку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предоставления субсидий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из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бюджета Забайкальского края социально ориентированным некоммерческим организациям, не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являющимся государственными (муниципальными) учреждениями, оказывающим 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профилактике и охране здоровья граждан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r>
          </w:p>
        </w:tc>
      </w:tr>
    </w:tbl>
    <w:p>
      <w:pPr>
        <w:pStyle w:val="879"/>
        <w:jc w:val="right"/>
        <w:rPr>
          <w:rFonts w:ascii=" TimesNewRoman" w:hAnsi=" TimesNewRoman" w:cs=" TimesNewRoman"/>
          <w:color w:val="auto"/>
        </w:rPr>
      </w:pP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  <w:r>
        <w:rPr>
          <w:rFonts w:ascii=" TimesNewRoman" w:hAnsi=" TimesNewRoman" w:cs=" TimesNewRoman"/>
          <w:color w:val="auto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просроченной задолженности по возврату в бюджет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Забайкальского края субсидий, бюджетных инвестиций,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предоставленных в том числе в соответствии с иными правовыми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актами, а также иной просроченной (неурегулированной)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задолженности по денежным обязательствам перед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Забайкальским краем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«__» 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 Получателя 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tbl>
      <w:tblPr>
        <w:tblW w:w="5441" w:type="pct"/>
        <w:tblInd w:w="-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"/>
        <w:gridCol w:w="567"/>
        <w:gridCol w:w="567"/>
        <w:gridCol w:w="709"/>
        <w:gridCol w:w="992"/>
        <w:gridCol w:w="567"/>
        <w:gridCol w:w="709"/>
        <w:gridCol w:w="709"/>
        <w:gridCol w:w="425"/>
        <w:gridCol w:w="992"/>
        <w:gridCol w:w="567"/>
        <w:gridCol w:w="498"/>
        <w:gridCol w:w="565"/>
        <w:gridCol w:w="496"/>
        <w:gridCol w:w="1134"/>
      </w:tblGrid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средств, предоставленных из бюджета Забайкальского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Нормативный правовой акт Забайкальского края, в соответствии с которым Получателю предоставлены средства из бюджета Забайкальского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3402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Соглашение (договор), заключенный между главным распорядителем средств бюджета Забайкальского края и Получателем на предоставление из бюджета Забайкальского края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5"/>
            <w:tcW w:w="326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Договоры (контракты), заключенные Получателем в целях исполнения обязательств в рамках соглашения (договора)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22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цели предоставления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 них имеется задолженность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98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65" w:type="dxa"/>
            <w:vMerge w:val="restart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сумма, тыс.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630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из них имеется задолженность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 просроченная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том числе просроченная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16"/>
          <w:szCs w:val="16"/>
          <w:highlight w:val="none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16"/>
          <w:szCs w:val="16"/>
          <w:highlight w:val="none"/>
        </w:rPr>
      </w:r>
    </w:p>
    <w:tbl>
      <w:tblPr>
        <w:tblInd w:w="-64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283"/>
        <w:gridCol w:w="1417"/>
        <w:gridCol w:w="703"/>
        <w:gridCol w:w="1536"/>
        <w:gridCol w:w="340"/>
        <w:gridCol w:w="1673"/>
        <w:gridCol w:w="142"/>
        <w:gridCol w:w="2409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Руководитель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(уполномоченное лицо) Получателя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8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6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3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3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(фамилия, имя, отчество (при наличии))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pStyle w:val="87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8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(телефон)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488" w:type="dxa"/>
            <w:textDirection w:val="lrTb"/>
            <w:noWrap w:val="false"/>
          </w:tcPr>
          <w:p>
            <w:pPr>
              <w:pStyle w:val="8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"__" 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4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____________________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__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</w:p>
    <w:sectPr>
      <w:headerReference w:type="default" r:id="rId9"/>
      <w:footnotePr/>
      <w:endnotePr/>
      <w:type w:val="continuous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 TimesNewRoman">
    <w:panose1 w:val="02020603050405020304"/>
  </w:font>
  <w:font w:name=" Calibri">
    <w:panose1 w:val="02000603000000000000"/>
  </w:font>
  <w:font w:name=" Arial">
    <w:panose1 w:val="020B060402020202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rFonts w:ascii="Times New Roman" w:hAnsi="Times New Roman"/>
        <w:szCs w:val="28"/>
      </w:rPr>
    </w:pPr>
    <w:r>
      <w:rPr>
        <w:rFonts w:ascii="Times New Roman" w:hAnsi="Times New Roman"/>
        <w:szCs w:val="28"/>
      </w:rPr>
      <w:fldChar w:fldCharType="begin"/>
    </w:r>
    <w:r>
      <w:rPr>
        <w:rFonts w:ascii="Times New Roman" w:hAnsi="Times New Roman"/>
        <w:szCs w:val="28"/>
      </w:rPr>
      <w:instrText xml:space="preserve">PAGE   \* MERGEFORMAT</w:instrText>
    </w:r>
    <w:r>
      <w:rPr>
        <w:rFonts w:ascii="Times New Roman" w:hAnsi="Times New Roman"/>
        <w:szCs w:val="28"/>
      </w:rPr>
      <w:fldChar w:fldCharType="separate"/>
    </w:r>
    <w:r>
      <w:rPr>
        <w:rFonts w:ascii="Times New Roman" w:hAnsi="Times New Roman"/>
        <w:szCs w:val="28"/>
      </w:rPr>
      <w:t xml:space="preserve">22</w:t>
    </w:r>
    <w:r>
      <w:rPr>
        <w:rFonts w:ascii="Times New Roman" w:hAnsi="Times New Roman"/>
        <w:szCs w:val="28"/>
      </w:rPr>
      <w:fldChar w:fldCharType="end"/>
    </w:r>
    <w:r>
      <w:rPr>
        <w:rFonts w:ascii="Times New Roman" w:hAnsi="Times New Roman"/>
        <w:szCs w:val="28"/>
      </w:rPr>
    </w:r>
    <w:r>
      <w:rPr>
        <w:rFonts w:ascii="Times New Roman" w:hAnsi="Times New Roman"/>
        <w:szCs w:val="28"/>
      </w:rPr>
    </w:r>
  </w:p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240" w:hanging="360"/>
        <w:tabs>
          <w:tab w:val="num" w:pos="3240" w:leader="none"/>
        </w:tabs>
      </w:pPr>
      <w:rPr>
        <w:rFonts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3960" w:hanging="360"/>
        <w:tabs>
          <w:tab w:val="num" w:pos="3960" w:leader="none"/>
        </w:tabs>
      </w:pPr>
      <w:rPr>
        <w:rFonts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4680" w:hanging="360"/>
        <w:tabs>
          <w:tab w:val="num" w:pos="4680" w:leader="none"/>
        </w:tabs>
      </w:pPr>
      <w:rPr>
        <w:rFonts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400" w:hanging="360"/>
        <w:tabs>
          <w:tab w:val="num" w:pos="5400" w:leader="none"/>
        </w:tabs>
      </w:pPr>
      <w:rPr>
        <w:rFonts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120" w:hanging="360"/>
        <w:tabs>
          <w:tab w:val="num" w:pos="6120" w:leader="none"/>
        </w:tabs>
      </w:pPr>
      <w:rPr>
        <w:rFonts w:ascii="Times New Roman" w:hAnsi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833" w:hanging="1125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15" w:hanging="1125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97" w:hanging="1125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679" w:hanging="1125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61" w:hanging="1125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58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8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82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39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287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4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character" w:styleId="875">
    <w:name w:val="Основной шрифт абзаца"/>
    <w:next w:val="875"/>
    <w:link w:val="874"/>
    <w:uiPriority w:val="1"/>
    <w:unhideWhenUsed/>
  </w:style>
  <w:style w:type="table" w:styleId="876">
    <w:name w:val="Обычная таблица"/>
    <w:next w:val="876"/>
    <w:link w:val="874"/>
    <w:uiPriority w:val="99"/>
    <w:semiHidden/>
    <w:unhideWhenUsed/>
    <w:qFormat/>
    <w:tblPr/>
  </w:style>
  <w:style w:type="numbering" w:styleId="877">
    <w:name w:val="Нет списка"/>
    <w:next w:val="877"/>
    <w:link w:val="874"/>
    <w:uiPriority w:val="99"/>
    <w:semiHidden/>
    <w:unhideWhenUsed/>
  </w:style>
  <w:style w:type="character" w:styleId="878">
    <w:name w:val="Font Style41"/>
    <w:next w:val="878"/>
    <w:link w:val="874"/>
    <w:uiPriority w:val="99"/>
    <w:rPr>
      <w:rFonts w:ascii="Courier New" w:hAnsi="Courier New" w:cs="Courier New"/>
      <w:sz w:val="18"/>
      <w:szCs w:val="18"/>
    </w:rPr>
  </w:style>
  <w:style w:type="paragraph" w:styleId="879">
    <w:name w:val="ConsPlusNormal"/>
    <w:next w:val="879"/>
    <w:link w:val="940"/>
    <w:uiPriority w:val="99"/>
    <w:qFormat/>
    <w:rPr>
      <w:rFonts w:ascii="Times New Roman" w:hAnsi="Times New Roman" w:cs="Times New Roman"/>
      <w:sz w:val="28"/>
      <w:szCs w:val="28"/>
      <w:lang w:eastAsia="en-US" w:bidi="ar-SA"/>
    </w:rPr>
  </w:style>
  <w:style w:type="paragraph" w:styleId="880">
    <w:name w:val="Текст выноски"/>
    <w:basedOn w:val="874"/>
    <w:next w:val="880"/>
    <w:link w:val="881"/>
    <w:uiPriority w:val="99"/>
    <w:semiHidden/>
    <w:unhideWhenUsed/>
    <w:rPr>
      <w:rFonts w:ascii="Tahoma" w:hAnsi="Tahoma" w:cs="Times New Roman"/>
      <w:sz w:val="16"/>
      <w:szCs w:val="16"/>
      <w:lang w:val="en-US"/>
    </w:rPr>
  </w:style>
  <w:style w:type="character" w:styleId="881">
    <w:name w:val="Текст выноски Знак"/>
    <w:next w:val="881"/>
    <w:link w:val="88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2">
    <w:name w:val="Style1"/>
    <w:basedOn w:val="874"/>
    <w:next w:val="882"/>
    <w:link w:val="874"/>
    <w:uiPriority w:val="99"/>
  </w:style>
  <w:style w:type="paragraph" w:styleId="883">
    <w:name w:val="Style2"/>
    <w:basedOn w:val="874"/>
    <w:next w:val="883"/>
    <w:link w:val="874"/>
    <w:uiPriority w:val="99"/>
  </w:style>
  <w:style w:type="paragraph" w:styleId="884">
    <w:name w:val="Style3"/>
    <w:basedOn w:val="874"/>
    <w:next w:val="884"/>
    <w:link w:val="874"/>
    <w:uiPriority w:val="99"/>
  </w:style>
  <w:style w:type="paragraph" w:styleId="885">
    <w:name w:val="Style4"/>
    <w:basedOn w:val="874"/>
    <w:next w:val="885"/>
    <w:link w:val="874"/>
    <w:uiPriority w:val="99"/>
  </w:style>
  <w:style w:type="paragraph" w:styleId="886">
    <w:name w:val="Style5"/>
    <w:basedOn w:val="874"/>
    <w:next w:val="886"/>
    <w:link w:val="874"/>
    <w:uiPriority w:val="99"/>
  </w:style>
  <w:style w:type="paragraph" w:styleId="887">
    <w:name w:val="Style6"/>
    <w:basedOn w:val="874"/>
    <w:next w:val="887"/>
    <w:link w:val="874"/>
    <w:uiPriority w:val="99"/>
  </w:style>
  <w:style w:type="paragraph" w:styleId="888">
    <w:name w:val="Style7"/>
    <w:basedOn w:val="874"/>
    <w:next w:val="888"/>
    <w:link w:val="874"/>
    <w:uiPriority w:val="99"/>
  </w:style>
  <w:style w:type="paragraph" w:styleId="889">
    <w:name w:val="Style8"/>
    <w:basedOn w:val="874"/>
    <w:next w:val="889"/>
    <w:link w:val="874"/>
    <w:uiPriority w:val="99"/>
  </w:style>
  <w:style w:type="paragraph" w:styleId="890">
    <w:name w:val="Style9"/>
    <w:basedOn w:val="874"/>
    <w:next w:val="890"/>
    <w:link w:val="874"/>
    <w:uiPriority w:val="99"/>
  </w:style>
  <w:style w:type="paragraph" w:styleId="891">
    <w:name w:val="Style10"/>
    <w:basedOn w:val="874"/>
    <w:next w:val="891"/>
    <w:link w:val="874"/>
    <w:uiPriority w:val="99"/>
  </w:style>
  <w:style w:type="paragraph" w:styleId="892">
    <w:name w:val="Style11"/>
    <w:basedOn w:val="874"/>
    <w:next w:val="892"/>
    <w:link w:val="874"/>
    <w:uiPriority w:val="99"/>
  </w:style>
  <w:style w:type="paragraph" w:styleId="893">
    <w:name w:val="Style12"/>
    <w:basedOn w:val="874"/>
    <w:next w:val="893"/>
    <w:link w:val="874"/>
    <w:uiPriority w:val="99"/>
  </w:style>
  <w:style w:type="paragraph" w:styleId="894">
    <w:name w:val="Style13"/>
    <w:basedOn w:val="874"/>
    <w:next w:val="894"/>
    <w:link w:val="874"/>
    <w:uiPriority w:val="99"/>
  </w:style>
  <w:style w:type="paragraph" w:styleId="895">
    <w:name w:val="Style14"/>
    <w:basedOn w:val="874"/>
    <w:next w:val="895"/>
    <w:link w:val="874"/>
    <w:uiPriority w:val="99"/>
  </w:style>
  <w:style w:type="paragraph" w:styleId="896">
    <w:name w:val="Style15"/>
    <w:basedOn w:val="874"/>
    <w:next w:val="896"/>
    <w:link w:val="874"/>
    <w:uiPriority w:val="99"/>
  </w:style>
  <w:style w:type="paragraph" w:styleId="897">
    <w:name w:val="Style16"/>
    <w:basedOn w:val="874"/>
    <w:next w:val="897"/>
    <w:link w:val="874"/>
    <w:uiPriority w:val="99"/>
  </w:style>
  <w:style w:type="paragraph" w:styleId="898">
    <w:name w:val="Style17"/>
    <w:basedOn w:val="874"/>
    <w:next w:val="898"/>
    <w:link w:val="874"/>
    <w:uiPriority w:val="99"/>
  </w:style>
  <w:style w:type="paragraph" w:styleId="899">
    <w:name w:val="Style18"/>
    <w:basedOn w:val="874"/>
    <w:next w:val="899"/>
    <w:link w:val="874"/>
    <w:uiPriority w:val="99"/>
  </w:style>
  <w:style w:type="paragraph" w:styleId="900">
    <w:name w:val="Style19"/>
    <w:basedOn w:val="874"/>
    <w:next w:val="900"/>
    <w:link w:val="874"/>
    <w:uiPriority w:val="99"/>
  </w:style>
  <w:style w:type="paragraph" w:styleId="901">
    <w:name w:val="Style20"/>
    <w:basedOn w:val="874"/>
    <w:next w:val="901"/>
    <w:link w:val="874"/>
    <w:uiPriority w:val="99"/>
  </w:style>
  <w:style w:type="paragraph" w:styleId="902">
    <w:name w:val="Style21"/>
    <w:basedOn w:val="874"/>
    <w:next w:val="902"/>
    <w:link w:val="874"/>
    <w:uiPriority w:val="99"/>
  </w:style>
  <w:style w:type="paragraph" w:styleId="903">
    <w:name w:val="Style22"/>
    <w:basedOn w:val="874"/>
    <w:next w:val="903"/>
    <w:link w:val="874"/>
    <w:uiPriority w:val="99"/>
  </w:style>
  <w:style w:type="paragraph" w:styleId="904">
    <w:name w:val="Style23"/>
    <w:basedOn w:val="874"/>
    <w:next w:val="904"/>
    <w:link w:val="874"/>
    <w:uiPriority w:val="99"/>
  </w:style>
  <w:style w:type="paragraph" w:styleId="905">
    <w:name w:val="Style24"/>
    <w:basedOn w:val="874"/>
    <w:next w:val="905"/>
    <w:link w:val="874"/>
    <w:uiPriority w:val="99"/>
  </w:style>
  <w:style w:type="paragraph" w:styleId="906">
    <w:name w:val="Style25"/>
    <w:basedOn w:val="874"/>
    <w:next w:val="906"/>
    <w:link w:val="874"/>
    <w:uiPriority w:val="99"/>
  </w:style>
  <w:style w:type="paragraph" w:styleId="907">
    <w:name w:val="Style26"/>
    <w:basedOn w:val="874"/>
    <w:next w:val="907"/>
    <w:link w:val="874"/>
    <w:uiPriority w:val="99"/>
  </w:style>
  <w:style w:type="paragraph" w:styleId="908">
    <w:name w:val="Style27"/>
    <w:basedOn w:val="874"/>
    <w:next w:val="908"/>
    <w:link w:val="874"/>
    <w:uiPriority w:val="99"/>
  </w:style>
  <w:style w:type="paragraph" w:styleId="909">
    <w:name w:val="Style28"/>
    <w:basedOn w:val="874"/>
    <w:next w:val="909"/>
    <w:link w:val="874"/>
    <w:uiPriority w:val="99"/>
  </w:style>
  <w:style w:type="paragraph" w:styleId="910">
    <w:name w:val="Style29"/>
    <w:basedOn w:val="874"/>
    <w:next w:val="910"/>
    <w:link w:val="874"/>
    <w:uiPriority w:val="99"/>
  </w:style>
  <w:style w:type="paragraph" w:styleId="911">
    <w:name w:val="Style30"/>
    <w:basedOn w:val="874"/>
    <w:next w:val="911"/>
    <w:link w:val="874"/>
    <w:uiPriority w:val="99"/>
  </w:style>
  <w:style w:type="paragraph" w:styleId="912">
    <w:name w:val="Style31"/>
    <w:basedOn w:val="874"/>
    <w:next w:val="912"/>
    <w:link w:val="874"/>
    <w:uiPriority w:val="99"/>
  </w:style>
  <w:style w:type="paragraph" w:styleId="913">
    <w:name w:val="Style32"/>
    <w:basedOn w:val="874"/>
    <w:next w:val="913"/>
    <w:link w:val="874"/>
    <w:uiPriority w:val="99"/>
  </w:style>
  <w:style w:type="paragraph" w:styleId="914">
    <w:name w:val="Style33"/>
    <w:basedOn w:val="874"/>
    <w:next w:val="914"/>
    <w:link w:val="874"/>
    <w:uiPriority w:val="99"/>
  </w:style>
  <w:style w:type="paragraph" w:styleId="915">
    <w:name w:val="Style34"/>
    <w:basedOn w:val="874"/>
    <w:next w:val="915"/>
    <w:link w:val="874"/>
    <w:uiPriority w:val="99"/>
  </w:style>
  <w:style w:type="character" w:styleId="916">
    <w:name w:val="Font Style36"/>
    <w:next w:val="916"/>
    <w:link w:val="874"/>
    <w:uiPriority w:val="99"/>
    <w:rPr>
      <w:rFonts w:ascii="Arial" w:hAnsi="Arial" w:cs="Arial"/>
      <w:b/>
      <w:bCs/>
      <w:sz w:val="18"/>
      <w:szCs w:val="18"/>
    </w:rPr>
  </w:style>
  <w:style w:type="character" w:styleId="917">
    <w:name w:val="Font Style37"/>
    <w:next w:val="917"/>
    <w:link w:val="874"/>
    <w:uiPriority w:val="99"/>
    <w:rPr>
      <w:rFonts w:ascii="Arial" w:hAnsi="Arial" w:cs="Arial"/>
      <w:b/>
      <w:bCs/>
      <w:sz w:val="26"/>
      <w:szCs w:val="26"/>
    </w:rPr>
  </w:style>
  <w:style w:type="character" w:styleId="918">
    <w:name w:val="Font Style38"/>
    <w:next w:val="918"/>
    <w:link w:val="874"/>
    <w:uiPriority w:val="99"/>
    <w:rPr>
      <w:rFonts w:ascii="Arial" w:hAnsi="Arial" w:cs="Arial"/>
      <w:b/>
      <w:bCs/>
      <w:sz w:val="18"/>
      <w:szCs w:val="18"/>
    </w:rPr>
  </w:style>
  <w:style w:type="character" w:styleId="919">
    <w:name w:val="Font Style39"/>
    <w:next w:val="919"/>
    <w:link w:val="874"/>
    <w:uiPriority w:val="99"/>
    <w:rPr>
      <w:rFonts w:ascii="Arial" w:hAnsi="Arial" w:cs="Arial"/>
      <w:b/>
      <w:bCs/>
      <w:sz w:val="14"/>
      <w:szCs w:val="14"/>
    </w:rPr>
  </w:style>
  <w:style w:type="character" w:styleId="920">
    <w:name w:val="Font Style40"/>
    <w:next w:val="920"/>
    <w:link w:val="874"/>
    <w:uiPriority w:val="99"/>
    <w:rPr>
      <w:rFonts w:ascii="Arial" w:hAnsi="Arial" w:cs="Arial"/>
      <w:sz w:val="18"/>
      <w:szCs w:val="18"/>
    </w:rPr>
  </w:style>
  <w:style w:type="character" w:styleId="921">
    <w:name w:val="Font Style42"/>
    <w:next w:val="921"/>
    <w:link w:val="874"/>
    <w:uiPriority w:val="99"/>
    <w:rPr>
      <w:rFonts w:ascii="Arial" w:hAnsi="Arial" w:cs="Arial"/>
      <w:sz w:val="18"/>
      <w:szCs w:val="18"/>
    </w:rPr>
  </w:style>
  <w:style w:type="paragraph" w:styleId="922">
    <w:name w:val="Абзац списка"/>
    <w:basedOn w:val="874"/>
    <w:next w:val="922"/>
    <w:link w:val="874"/>
    <w:uiPriority w:val="34"/>
    <w:qFormat/>
    <w:pPr>
      <w:contextualSpacing/>
      <w:ind w:left="720"/>
      <w:spacing w:after="200" w:line="276" w:lineRule="auto"/>
      <w:widowControl/>
    </w:pPr>
    <w:rPr>
      <w:rFonts w:ascii="Calibri" w:hAnsi="Calibri" w:cs="Times New Roman"/>
      <w:sz w:val="22"/>
      <w:szCs w:val="22"/>
      <w:lang w:eastAsia="en-US"/>
    </w:rPr>
  </w:style>
  <w:style w:type="paragraph" w:styleId="923">
    <w:name w:val="Верхний колонтитул"/>
    <w:basedOn w:val="874"/>
    <w:next w:val="923"/>
    <w:link w:val="924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24">
    <w:name w:val="Верхний колонтитул Знак"/>
    <w:next w:val="924"/>
    <w:link w:val="923"/>
    <w:uiPriority w:val="99"/>
    <w:rPr>
      <w:rFonts w:ascii="Arial" w:hAnsi="Arial" w:cs="Arial"/>
      <w:sz w:val="24"/>
      <w:szCs w:val="24"/>
    </w:rPr>
  </w:style>
  <w:style w:type="paragraph" w:styleId="925">
    <w:name w:val="Нижний колонтитул"/>
    <w:basedOn w:val="874"/>
    <w:next w:val="925"/>
    <w:link w:val="926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lang w:val="en-US" w:eastAsia="en-US"/>
    </w:rPr>
  </w:style>
  <w:style w:type="character" w:styleId="926">
    <w:name w:val="Нижний колонтитул Знак"/>
    <w:next w:val="926"/>
    <w:link w:val="925"/>
    <w:uiPriority w:val="99"/>
    <w:rPr>
      <w:rFonts w:ascii="Arial" w:hAnsi="Arial" w:cs="Arial"/>
      <w:sz w:val="24"/>
      <w:szCs w:val="24"/>
    </w:rPr>
  </w:style>
  <w:style w:type="table" w:styleId="927">
    <w:name w:val="Сетка таблицы"/>
    <w:basedOn w:val="876"/>
    <w:next w:val="927"/>
    <w:link w:val="874"/>
    <w:uiPriority w:val="59"/>
    <w:tblPr/>
  </w:style>
  <w:style w:type="character" w:styleId="928">
    <w:name w:val="blk"/>
    <w:basedOn w:val="875"/>
    <w:next w:val="928"/>
    <w:link w:val="874"/>
  </w:style>
  <w:style w:type="character" w:styleId="929">
    <w:name w:val="Гипертекстовая ссылка"/>
    <w:next w:val="929"/>
    <w:link w:val="874"/>
    <w:rPr>
      <w:color w:val="106bbe"/>
    </w:rPr>
  </w:style>
  <w:style w:type="character" w:styleId="930">
    <w:name w:val="Замещающий текст"/>
    <w:next w:val="930"/>
    <w:link w:val="874"/>
    <w:uiPriority w:val="99"/>
    <w:semiHidden/>
    <w:rPr>
      <w:color w:val="808080"/>
    </w:rPr>
  </w:style>
  <w:style w:type="character" w:styleId="931">
    <w:name w:val="Гиперссылка"/>
    <w:next w:val="931"/>
    <w:link w:val="874"/>
    <w:uiPriority w:val="99"/>
    <w:unhideWhenUsed/>
    <w:rPr>
      <w:color w:val="0000ff"/>
      <w:u w:val="single"/>
    </w:rPr>
  </w:style>
  <w:style w:type="paragraph" w:styleId="932">
    <w:name w:val="s_91"/>
    <w:basedOn w:val="874"/>
    <w:next w:val="932"/>
    <w:link w:val="874"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33">
    <w:name w:val="Обычный (веб)"/>
    <w:basedOn w:val="874"/>
    <w:next w:val="933"/>
    <w:link w:val="874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934">
    <w:name w:val="s_1"/>
    <w:basedOn w:val="874"/>
    <w:next w:val="934"/>
    <w:link w:val="874"/>
    <w:pPr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character" w:styleId="935">
    <w:name w:val="Знак примечания"/>
    <w:next w:val="935"/>
    <w:link w:val="874"/>
    <w:uiPriority w:val="99"/>
    <w:semiHidden/>
    <w:unhideWhenUsed/>
    <w:rPr>
      <w:sz w:val="16"/>
      <w:szCs w:val="16"/>
    </w:rPr>
  </w:style>
  <w:style w:type="paragraph" w:styleId="936">
    <w:name w:val="Текст примечания"/>
    <w:basedOn w:val="874"/>
    <w:next w:val="936"/>
    <w:link w:val="937"/>
    <w:uiPriority w:val="99"/>
    <w:semiHidden/>
    <w:unhideWhenUsed/>
    <w:rPr>
      <w:rFonts w:cs="Times New Roman"/>
      <w:sz w:val="20"/>
      <w:szCs w:val="20"/>
      <w:lang w:val="en-US" w:eastAsia="en-US"/>
    </w:rPr>
  </w:style>
  <w:style w:type="character" w:styleId="937">
    <w:name w:val="Текст примечания Знак"/>
    <w:next w:val="937"/>
    <w:link w:val="936"/>
    <w:uiPriority w:val="99"/>
    <w:semiHidden/>
    <w:rPr>
      <w:rFonts w:ascii="Arial" w:hAnsi="Arial" w:cs="Arial"/>
    </w:rPr>
  </w:style>
  <w:style w:type="paragraph" w:styleId="938">
    <w:name w:val="Тема примечания"/>
    <w:basedOn w:val="936"/>
    <w:next w:val="936"/>
    <w:link w:val="939"/>
    <w:uiPriority w:val="99"/>
    <w:semiHidden/>
    <w:unhideWhenUsed/>
    <w:rPr>
      <w:b/>
      <w:bCs/>
    </w:rPr>
  </w:style>
  <w:style w:type="character" w:styleId="939">
    <w:name w:val="Тема примечания Знак"/>
    <w:next w:val="939"/>
    <w:link w:val="938"/>
    <w:uiPriority w:val="99"/>
    <w:semiHidden/>
    <w:rPr>
      <w:rFonts w:ascii="Arial" w:hAnsi="Arial" w:cs="Arial"/>
      <w:b/>
      <w:bCs/>
    </w:rPr>
  </w:style>
  <w:style w:type="character" w:styleId="940">
    <w:name w:val="ConsPlusNormal Знак"/>
    <w:next w:val="940"/>
    <w:link w:val="879"/>
    <w:uiPriority w:val="99"/>
    <w:rPr>
      <w:rFonts w:ascii="Times New Roman" w:hAnsi="Times New Roman" w:cs="Times New Roman"/>
      <w:sz w:val="28"/>
      <w:szCs w:val="28"/>
      <w:lang w:eastAsia="en-US" w:bidi="ar-SA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  <w:style w:type="paragraph" w:styleId="944" w:customStyle="1">
    <w:name w:val="Body Text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Arial" w:hAnsi=" Arial" w:eastAsia="Times New Roman" w:cs=" 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Основной текст1"/>
    <w:uiPriority w:val="99"/>
    <w:pPr>
      <w:contextualSpacing w:val="0"/>
      <w:ind w:left="0" w:right="0" w:firstLine="0"/>
      <w:jc w:val="both"/>
      <w:keepLines w:val="0"/>
      <w:keepNext w:val="0"/>
      <w:pageBreakBefore w:val="0"/>
      <w:spacing w:before="600" w:beforeAutospacing="0" w:after="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 Calibri" w:hAnsi=" Calibri" w:eastAsia="Times New Roman" w:cs=" 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20230&amp;date=27.06.2024&amp;dst=100010&amp;field=134" TargetMode="External"/><Relationship Id="rId12" Type="http://schemas.openxmlformats.org/officeDocument/2006/relationships/hyperlink" Target="https://login.consultant.ru/link/?req=doc&amp;base=LAW&amp;n=476448&amp;date=27.06.2024" TargetMode="External"/><Relationship Id="rId13" Type="http://schemas.openxmlformats.org/officeDocument/2006/relationships/hyperlink" Target="https://login.consultant.ru/link/?req=doc&amp;base=LAW&amp;n=121087&amp;date=27.06.2024&amp;dst=100142&amp;field=134" TargetMode="External"/><Relationship Id="rId14" Type="http://schemas.openxmlformats.org/officeDocument/2006/relationships/hyperlink" Target="https://chitazdrav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DNS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opekaglav</dc:creator>
  <cp:revision>6</cp:revision>
  <dcterms:created xsi:type="dcterms:W3CDTF">2024-06-28T03:13:00Z</dcterms:created>
  <dcterms:modified xsi:type="dcterms:W3CDTF">2025-06-09T00:33:57Z</dcterms:modified>
  <cp:version>786432</cp:version>
</cp:coreProperties>
</file>