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26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6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6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6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6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6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26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726"/>
        <w:jc w:val="both"/>
        <w:shd w:val="clear" w:color="auto" w:fill="ffffff"/>
        <w:widowControl w:val="off"/>
        <w:rPr>
          <w:rFonts w:cs="Times New Roman"/>
          <w:bCs/>
          <w:lang w:eastAsia="ru-RU" w:bidi="ru-RU"/>
        </w:rPr>
      </w:pPr>
      <w:r>
        <w:rPr>
          <w:rFonts w:cs="Times New Roman"/>
          <w:bCs/>
          <w:lang w:eastAsia="ru-RU" w:bidi="ru-RU"/>
        </w:rPr>
      </w:r>
      <w:r>
        <w:rPr>
          <w:rFonts w:cs="Times New Roman"/>
          <w:bCs/>
          <w:lang w:eastAsia="ru-RU" w:bidi="ru-RU"/>
        </w:rPr>
      </w:r>
    </w:p>
    <w:p>
      <w:pPr>
        <w:pStyle w:val="726"/>
        <w:jc w:val="both"/>
        <w:shd w:val="clear" w:color="auto" w:fill="ffffff"/>
        <w:widowControl w:val="off"/>
        <w:rPr>
          <w:rFonts w:cs="Times New Roman"/>
          <w:bCs/>
          <w:lang w:eastAsia="ru-RU" w:bidi="ru-RU"/>
        </w:rPr>
      </w:pPr>
      <w:r>
        <w:rPr>
          <w:rFonts w:cs="Times New Roman"/>
          <w:bCs/>
          <w:lang w:eastAsia="ru-RU" w:bidi="ru-RU"/>
        </w:rPr>
        <w:t xml:space="preserve">                                                                                                                 </w:t>
      </w:r>
      <w:r>
        <w:rPr>
          <w:rFonts w:cs="Times New Roman"/>
          <w:bCs/>
          <w:lang w:eastAsia="ru-RU" w:bidi="ru-RU"/>
        </w:rPr>
      </w:r>
    </w:p>
    <w:p>
      <w:pPr>
        <w:pStyle w:val="726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тверждении перечня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лечебно-оздоровительных местностей регионального значения, курортов регионального значения Забайкальского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ind w:firstLine="708"/>
        <w:jc w:val="both"/>
        <w:rPr>
          <w:rFonts w:eastAsia="DengXian" w:cs="Times New Roman"/>
          <w:lang w:eastAsia="zh-CN"/>
        </w:rPr>
      </w:pPr>
      <w:r>
        <w:rPr>
          <w:rFonts w:eastAsia="DengXian" w:cs="Times New Roman"/>
          <w:lang w:eastAsia="zh-CN"/>
        </w:rPr>
      </w:r>
      <w:r>
        <w:rPr>
          <w:rFonts w:eastAsia="DengXian" w:cs="Times New Roman"/>
          <w:lang w:eastAsia="zh-CN"/>
        </w:rPr>
      </w:r>
    </w:p>
    <w:p>
      <w:pPr>
        <w:pStyle w:val="72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 соответствии с пунктом 2 части 1 статьи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16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Федерального закона </w:t>
        <w:br/>
        <w:t xml:space="preserve">от 4 августа 2023 года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ьных положений законодательных актов Российской Федерации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Правительство Забайкальского края </w:t>
      </w:r>
      <w:r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zh-CN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yellow"/>
          <w:lang w:eastAsia="zh-CN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</w:p>
    <w:p>
      <w:pPr>
        <w:pStyle w:val="726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eastAsia="DengXian" w:cs="Times New Roman"/>
          <w:lang w:eastAsia="zh-CN"/>
        </w:rPr>
        <w:tab/>
      </w:r>
      <w:r>
        <w:rPr>
          <w:rFonts w:eastAsia="DengXian" w:cs="Times New Roman"/>
          <w:b w:val="0"/>
          <w:bCs w:val="0"/>
          <w:lang w:eastAsia="zh-CN"/>
        </w:rPr>
        <w:t xml:space="preserve">Утвердить прилагаемый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лечебно-оздоровительных местностей регионального значения, курортов регионального значения Забайкальского края.</w:t>
      </w:r>
      <w:r>
        <w:rPr>
          <w:rFonts w:eastAsia="DengXian" w:cs="Times New Roman"/>
          <w:b w:val="0"/>
          <w:bCs w:val="0"/>
          <w:lang w:eastAsia="zh-CN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rPr>
          <w:rFonts w:eastAsia="DengXi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26"/>
        <w:ind w:firstLine="709"/>
        <w:jc w:val="both"/>
        <w:rPr>
          <w:rFonts w:eastAsia="Calibri" w:cs="Times New Roman"/>
          <w:highlight w:val="yellow"/>
          <w:lang w:eastAsia="ru-RU"/>
        </w:rPr>
      </w:pPr>
      <w:r>
        <w:rPr>
          <w:rFonts w:eastAsia="Calibri" w:cs="Times New Roman"/>
          <w:highlight w:val="yellow"/>
          <w:lang w:eastAsia="ru-RU"/>
        </w:rPr>
      </w:r>
      <w:r>
        <w:rPr>
          <w:rFonts w:eastAsia="Calibri" w:cs="Times New Roman"/>
          <w:highlight w:val="yellow"/>
          <w:lang w:eastAsia="ru-RU"/>
        </w:rPr>
      </w:r>
    </w:p>
    <w:p>
      <w:pPr>
        <w:pStyle w:val="726"/>
        <w:ind w:firstLine="709"/>
        <w:jc w:val="both"/>
        <w:rPr>
          <w:rFonts w:eastAsia="Calibri" w:cs="Times New Roman"/>
          <w:sz w:val="28"/>
          <w:szCs w:val="28"/>
          <w:highlight w:val="yellow"/>
        </w:rPr>
      </w:pPr>
      <w:r>
        <w:rPr>
          <w:rFonts w:eastAsia="Calibri" w:cs="Times New Roman"/>
          <w:sz w:val="28"/>
          <w:szCs w:val="28"/>
          <w:highlight w:val="yellow"/>
          <w:lang w:eastAsia="ru-RU"/>
        </w:rPr>
      </w:r>
      <w:r>
        <w:rPr>
          <w:rFonts w:eastAsia="Calibri" w:cs="Times New Roman"/>
          <w:sz w:val="28"/>
          <w:szCs w:val="28"/>
          <w:highlight w:val="yellow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8"/>
        <w:gridCol w:w="478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8" w:type="dxa"/>
            <w:vAlign w:val="center"/>
            <w:textDirection w:val="lrTb"/>
            <w:noWrap w:val="false"/>
          </w:tcPr>
          <w:p>
            <w:pPr>
              <w:pStyle w:val="726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Первый заместитель</w:t>
            </w:r>
            <w:r>
              <w:rPr>
                <w:rFonts w:eastAsia="Calibri" w:cs="Times New Roman"/>
                <w:lang w:eastAsia="ru-RU"/>
              </w:rPr>
            </w:r>
          </w:p>
          <w:p>
            <w:pPr>
              <w:pStyle w:val="726"/>
            </w:pPr>
            <w:r>
              <w:rPr>
                <w:rFonts w:eastAsia="Calibri" w:cs="Times New Roman"/>
                <w:lang w:eastAsia="ru-RU"/>
              </w:rPr>
              <w:t xml:space="preserve">председателя Правительства</w:t>
            </w:r>
            <w:r/>
          </w:p>
          <w:p>
            <w:pPr>
              <w:pStyle w:val="726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Забайкальского края</w:t>
            </w:r>
            <w:r>
              <w:rPr>
                <w:rFonts w:eastAsia="Calibri" w:cs="Times New Roman"/>
                <w:lang w:eastAsia="ru-RU"/>
              </w:rPr>
            </w: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2" w:type="dxa"/>
            <w:vAlign w:val="bottom"/>
            <w:textDirection w:val="lrTb"/>
            <w:noWrap w:val="false"/>
          </w:tcPr>
          <w:p>
            <w:pPr>
              <w:pStyle w:val="726"/>
              <w:jc w:val="right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  <w:r>
              <w:rPr>
                <w:rFonts w:eastAsia="Calibri" w:cs="Times New Roman"/>
                <w:lang w:eastAsia="ru-RU"/>
              </w:rPr>
            </w:r>
          </w:p>
          <w:p>
            <w:pPr>
              <w:pStyle w:val="726"/>
              <w:jc w:val="right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А.И.Кефер</w:t>
            </w:r>
            <w:r>
              <w:rPr>
                <w:rFonts w:eastAsia="Calibri" w:cs="Times New Roman"/>
                <w:lang w:eastAsia="ru-RU"/>
              </w:rPr>
            </w: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Style w:val="48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5" w:type="dxa"/>
            <w:vAlign w:val="top"/>
            <w:textDirection w:val="lrTb"/>
            <w:noWrap w:val="false"/>
          </w:tcPr>
          <w:p>
            <w:pPr>
              <w:pStyle w:val="33"/>
              <w:jc w:val="right"/>
              <w:spacing w:line="360" w:lineRule="auto"/>
              <w:widowControl/>
              <w:rPr>
                <w:rFonts w:ascii="Times New Roman" w:hAnsi="Times New Roman"/>
              </w:rPr>
              <w:framePr w:h="0" w:vSpace="0" w:hSpace="0" w:wrap="around" w:vAnchor="margin" w:hAnchor="margin" w:x="0" w:y="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5" w:type="dxa"/>
            <w:vAlign w:val="top"/>
            <w:textDirection w:val="lrTb"/>
            <w:noWrap w:val="false"/>
          </w:tcPr>
          <w:p>
            <w:pPr>
              <w:pStyle w:val="33"/>
              <w:jc w:val="center"/>
              <w:widowControl/>
              <w:rPr>
                <w:rFonts w:ascii="Times New Roman" w:hAnsi="Times New Roman"/>
                <w:sz w:val="28"/>
              </w:rPr>
              <w:framePr w:h="0" w:vSpace="0" w:hSpace="0" w:wrap="around" w:vAnchor="margin" w:hAnchor="margin" w:x="0" w:y="0"/>
            </w:pPr>
            <w:r>
              <w:rPr>
                <w:rFonts w:ascii="Times New Roman" w:hAnsi="Times New Roman"/>
                <w:sz w:val="28"/>
              </w:rPr>
              <w:t xml:space="preserve">УТВЕРЖДЕН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33"/>
              <w:jc w:val="center"/>
              <w:widowControl/>
              <w:rPr>
                <w:rFonts w:ascii="Times New Roman" w:hAnsi="Times New Roman"/>
                <w:sz w:val="28"/>
              </w:rPr>
              <w:framePr w:h="0" w:vSpace="0" w:hSpace="0" w:wrap="around" w:vAnchor="margin" w:hAnchor="margin" w:x="0" w:y="0"/>
            </w:pPr>
            <w:r>
              <w:rPr>
                <w:rFonts w:ascii="Times New Roman" w:hAnsi="Times New Roman"/>
                <w:sz w:val="28"/>
              </w:rPr>
              <w:t xml:space="preserve">Постановлением Правительства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33"/>
              <w:jc w:val="center"/>
              <w:spacing w:line="360" w:lineRule="auto"/>
              <w:widowControl/>
              <w:rPr>
                <w:rFonts w:ascii="Times New Roman" w:hAnsi="Times New Roman"/>
                <w:sz w:val="28"/>
              </w:rPr>
              <w:framePr w:h="0" w:vSpace="0" w:hSpace="0" w:wrap="around" w:vAnchor="margin" w:hAnchor="margin" w:x="0" w:y="0"/>
            </w:pPr>
            <w:r>
              <w:rPr>
                <w:rFonts w:ascii="Times New Roman" w:hAnsi="Times New Roman"/>
                <w:sz w:val="28"/>
              </w:rPr>
              <w:t xml:space="preserve">Забайкальского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33"/>
              <w:jc w:val="center"/>
              <w:spacing w:line="360" w:lineRule="auto"/>
              <w:widowControl/>
              <w:rPr>
                <w:rFonts w:ascii="Times New Roman" w:hAnsi="Times New Roman"/>
                <w:sz w:val="28"/>
              </w:rPr>
              <w:framePr w:h="0" w:vSpace="0" w:hSpace="0" w:wrap="around" w:vAnchor="margin" w:hAnchor="margin" w:x="0" w:y="0"/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33"/>
        <w:jc w:val="center"/>
        <w:spacing w:before="120" w:after="120"/>
        <w:widowControl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b/>
          <w:bCs/>
          <w:color w:val="000000" w:themeColor="text1"/>
          <w:sz w:val="28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лечебно-оздоровительных местностей регионального значения, курортов регионального значения Забайкальского края</w:t>
      </w:r>
      <w:r>
        <w:rPr>
          <w:rFonts w:ascii="Times New Roman" w:hAnsi="Times New Roman"/>
          <w:b/>
          <w:bCs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</w:r>
    </w:p>
    <w:p>
      <w:pPr>
        <w:pStyle w:val="33"/>
        <w:ind w:left="1080" w:firstLine="0"/>
        <w:jc w:val="left"/>
        <w:spacing w:before="120" w:after="120"/>
        <w:widowControl/>
        <w:rPr>
          <w:rFonts w:ascii="Times New Roman" w:hAnsi="Times New Roman"/>
          <w:b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b/>
          <w:sz w:val="28"/>
        </w:rPr>
        <w:t xml:space="preserve">1. Лечебно-оздоровительные местности регионального значения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33"/>
        <w:jc w:val="both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sz w:val="28"/>
        </w:rPr>
        <w:t xml:space="preserve">Ле</w:t>
      </w:r>
      <w:r>
        <w:rPr>
          <w:rFonts w:ascii="Times New Roman" w:hAnsi="Times New Roman"/>
          <w:sz w:val="28"/>
        </w:rPr>
        <w:t xml:space="preserve">чебно-оздоровительная местность «Зымка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, Забайкальский край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pStyle w:val="33"/>
        <w:jc w:val="left"/>
        <w:widowControl/>
        <w:rPr>
          <w:rFonts w:ascii="Times New Roman" w:hAnsi="Times New Roman"/>
          <w:b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sz w:val="28"/>
        </w:rPr>
        <w:t xml:space="preserve">Ле</w:t>
      </w:r>
      <w:r>
        <w:rPr>
          <w:rFonts w:ascii="Times New Roman" w:hAnsi="Times New Roman"/>
          <w:sz w:val="28"/>
        </w:rPr>
        <w:t xml:space="preserve">чебно-оздоровительная местность «Ямаровка», Забайкальский край</w:t>
      </w:r>
      <w:r>
        <w:rPr>
          <w:rFonts w:ascii="Times New Roman" w:hAnsi="Times New Roman"/>
          <w:b/>
          <w:sz w:val="28"/>
        </w:rPr>
        <w:t xml:space="preserve">.</w:t>
      </w:r>
      <w:r>
        <w:rPr>
          <w:rFonts w:ascii="Times New Roman" w:hAnsi="Times New Roman"/>
          <w:b/>
          <w:sz w:val="28"/>
        </w:rPr>
      </w:r>
    </w:p>
    <w:p>
      <w:pPr>
        <w:pStyle w:val="33"/>
        <w:ind w:left="0" w:firstLine="708"/>
        <w:jc w:val="left"/>
        <w:spacing w:before="120" w:after="120"/>
        <w:widowControl/>
        <w:rPr>
          <w:rFonts w:ascii="Times New Roman" w:hAnsi="Times New Roman"/>
          <w:b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b/>
          <w:sz w:val="28"/>
        </w:rPr>
        <w:t xml:space="preserve">2. Курорты регионального значения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33"/>
        <w:jc w:val="left"/>
        <w:widowControl/>
        <w:rPr>
          <w:rFonts w:ascii="Times New Roman" w:hAnsi="Times New Roman"/>
          <w:b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sz w:val="28"/>
        </w:rPr>
        <w:t xml:space="preserve">Курорт «Кука», Забайкальский край</w:t>
      </w:r>
      <w:r>
        <w:rPr>
          <w:rFonts w:ascii="Times New Roman" w:hAnsi="Times New Roman"/>
          <w:b/>
          <w:sz w:val="28"/>
        </w:rPr>
        <w:t xml:space="preserve">;</w:t>
      </w:r>
      <w:r>
        <w:rPr>
          <w:rFonts w:ascii="Times New Roman" w:hAnsi="Times New Roman"/>
          <w:b/>
          <w:sz w:val="28"/>
        </w:rPr>
      </w:r>
    </w:p>
    <w:p>
      <w:pPr>
        <w:pStyle w:val="33"/>
        <w:jc w:val="lef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sz w:val="28"/>
        </w:rPr>
        <w:t xml:space="preserve">Курорт Молоковка, </w:t>
      </w:r>
      <w:r>
        <w:rPr>
          <w:rFonts w:ascii="Times New Roman" w:hAnsi="Times New Roman"/>
          <w:sz w:val="28"/>
        </w:rPr>
        <w:t xml:space="preserve">Забайкальский край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pStyle w:val="33"/>
        <w:jc w:val="lef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sz w:val="28"/>
        </w:rPr>
        <w:t xml:space="preserve">Курорт Ургучан, </w:t>
      </w:r>
      <w:r>
        <w:rPr>
          <w:rFonts w:ascii="Times New Roman" w:hAnsi="Times New Roman"/>
          <w:sz w:val="28"/>
        </w:rPr>
        <w:t xml:space="preserve">Забайкальский край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pStyle w:val="33"/>
        <w:jc w:val="lef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sz w:val="28"/>
        </w:rPr>
        <w:t xml:space="preserve">Курорт Шиванда, </w:t>
      </w:r>
      <w:r>
        <w:rPr>
          <w:rFonts w:ascii="Times New Roman" w:hAnsi="Times New Roman"/>
          <w:sz w:val="28"/>
        </w:rPr>
        <w:t xml:space="preserve">Забайкальский край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pStyle w:val="33"/>
        <w:jc w:val="lef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framePr w:h="0" w:vSpace="0" w:hSpace="0" w:wrap="around" w:vAnchor="margin" w:hAnchor="margin" w:x="0" w:y="0"/>
      </w:pPr>
      <w:r>
        <w:rPr>
          <w:rFonts w:ascii="Times New Roman" w:hAnsi="Times New Roman"/>
          <w:sz w:val="28"/>
        </w:rPr>
        <w:t xml:space="preserve">Курорт Ямкун, </w:t>
      </w:r>
      <w:r>
        <w:rPr>
          <w:rFonts w:ascii="Times New Roman" w:hAnsi="Times New Roman"/>
          <w:sz w:val="28"/>
        </w:rPr>
        <w:t xml:space="preserve">Забайкальский край.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426" w:firstLine="643"/>
        <w:jc w:val="center"/>
        <w:spacing w:after="0" w:line="240" w:lineRule="auto"/>
        <w:widowControl/>
        <w:tabs>
          <w:tab w:val="left" w:pos="141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426" w:firstLine="643"/>
        <w:jc w:val="both"/>
        <w:spacing w:after="0" w:line="240" w:lineRule="auto"/>
        <w:widowControl/>
        <w:tabs>
          <w:tab w:val="left" w:pos="141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276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00603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3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color w:val="ffffff"/>
        <w:sz w:val="20"/>
        <w:szCs w:val="20"/>
      </w:rPr>
    </w:pPr>
    <w:r>
      <w:rPr>
        <w:color w:val="ffffff"/>
        <w:sz w:val="20"/>
        <w:szCs w:val="20"/>
      </w:rPr>
      <w:fldChar w:fldCharType="begin"/>
    </w:r>
    <w:r>
      <w:rPr>
        <w:color w:val="ffffff"/>
        <w:sz w:val="20"/>
        <w:szCs w:val="20"/>
      </w:rPr>
      <w:instrText xml:space="preserve">PAGE   \* MERGEFORMAT</w:instrText>
    </w:r>
    <w:r>
      <w:rPr>
        <w:color w:val="ffffff"/>
        <w:sz w:val="20"/>
        <w:szCs w:val="20"/>
      </w:rPr>
      <w:fldChar w:fldCharType="separate"/>
    </w:r>
    <w:r>
      <w:rPr>
        <w:color w:val="ffffff"/>
        <w:sz w:val="20"/>
        <w:szCs w:val="20"/>
      </w:rPr>
      <w:t xml:space="preserve">1</w:t>
    </w:r>
    <w:r>
      <w:rPr>
        <w:color w:val="ffffff"/>
        <w:sz w:val="20"/>
        <w:szCs w:val="20"/>
      </w:rPr>
      <w:fldChar w:fldCharType="end"/>
    </w:r>
    <w:r>
      <w:rPr>
        <w:color w:val="ffffff"/>
        <w:sz w:val="20"/>
        <w:szCs w:val="20"/>
      </w:rPr>
    </w:r>
    <w:r>
      <w:rPr>
        <w:color w:val="ffffff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53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24" w:hanging="61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  <w:strike w:val="0"/>
      </w:rPr>
    </w:lvl>
    <w:lvl w:ilvl="1">
      <w:start w:val="4"/>
      <w:numFmt w:val="decimal"/>
      <w:isLgl w:val="false"/>
      <w:suff w:val="tab"/>
      <w:lvlText w:val="%2.1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70" w:hanging="360"/>
      </w:pPr>
      <w:rPr>
        <w:b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6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49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1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6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32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52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widowControl/>
      </w:pPr>
    </w:lvl>
  </w:abstractNum>
  <w:num w:numId="1">
    <w:abstractNumId w:val="38"/>
  </w:num>
  <w:num w:numId="2">
    <w:abstractNumId w:val="9"/>
  </w:num>
  <w:num w:numId="3">
    <w:abstractNumId w:val="37"/>
  </w:num>
  <w:num w:numId="4">
    <w:abstractNumId w:val="30"/>
  </w:num>
  <w:num w:numId="5">
    <w:abstractNumId w:val="0"/>
  </w:num>
  <w:num w:numId="6">
    <w:abstractNumId w:val="7"/>
  </w:num>
  <w:num w:numId="7">
    <w:abstractNumId w:val="36"/>
  </w:num>
  <w:num w:numId="8">
    <w:abstractNumId w:val="34"/>
  </w:num>
  <w:num w:numId="9">
    <w:abstractNumId w:val="15"/>
  </w:num>
  <w:num w:numId="10">
    <w:abstractNumId w:val="13"/>
  </w:num>
  <w:num w:numId="11">
    <w:abstractNumId w:val="10"/>
  </w:num>
  <w:num w:numId="12">
    <w:abstractNumId w:val="31"/>
  </w:num>
  <w:num w:numId="13">
    <w:abstractNumId w:val="14"/>
  </w:num>
  <w:num w:numId="14">
    <w:abstractNumId w:val="12"/>
  </w:num>
  <w:num w:numId="15">
    <w:abstractNumId w:val="28"/>
  </w:num>
  <w:num w:numId="16">
    <w:abstractNumId w:val="1"/>
  </w:num>
  <w:num w:numId="17">
    <w:abstractNumId w:val="19"/>
  </w:num>
  <w:num w:numId="18">
    <w:abstractNumId w:val="25"/>
  </w:num>
  <w:num w:numId="19">
    <w:abstractNumId w:val="24"/>
  </w:num>
  <w:num w:numId="20">
    <w:abstractNumId w:val="18"/>
  </w:num>
  <w:num w:numId="21">
    <w:abstractNumId w:val="11"/>
  </w:num>
  <w:num w:numId="22">
    <w:abstractNumId w:val="8"/>
  </w:num>
  <w:num w:numId="23">
    <w:abstractNumId w:val="39"/>
  </w:num>
  <w:num w:numId="24">
    <w:abstractNumId w:val="27"/>
  </w:num>
  <w:num w:numId="25">
    <w:abstractNumId w:val="35"/>
  </w:num>
  <w:num w:numId="26">
    <w:abstractNumId w:val="26"/>
  </w:num>
  <w:num w:numId="27">
    <w:abstractNumId w:val="3"/>
  </w:num>
  <w:num w:numId="28">
    <w:abstractNumId w:val="29"/>
  </w:num>
  <w:num w:numId="29">
    <w:abstractNumId w:val="21"/>
  </w:num>
  <w:num w:numId="30">
    <w:abstractNumId w:val="2"/>
  </w:num>
  <w:num w:numId="31">
    <w:abstractNumId w:val="23"/>
  </w:num>
  <w:num w:numId="32">
    <w:abstractNumId w:val="16"/>
  </w:num>
  <w:num w:numId="33">
    <w:abstractNumId w:val="17"/>
  </w:num>
  <w:num w:numId="34">
    <w:abstractNumId w:val="32"/>
  </w:num>
  <w:num w:numId="35">
    <w:abstractNumId w:val="6"/>
  </w:num>
  <w:num w:numId="36">
    <w:abstractNumId w:val="22"/>
  </w:num>
  <w:num w:numId="37">
    <w:abstractNumId w:val="33"/>
  </w:num>
  <w:num w:numId="38">
    <w:abstractNumId w:val="4"/>
  </w:num>
  <w:num w:numId="39">
    <w:abstractNumId w:val="20"/>
  </w:num>
  <w:num w:numId="40">
    <w:abstractNumId w:val="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6"/>
    <w:next w:val="72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6"/>
    <w:next w:val="7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6"/>
    <w:next w:val="7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6"/>
    <w:next w:val="7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6"/>
    <w:next w:val="7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6"/>
    <w:next w:val="7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6"/>
    <w:next w:val="7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6"/>
    <w:next w:val="7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6"/>
    <w:next w:val="7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6"/>
    <w:next w:val="7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26"/>
    <w:next w:val="7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26"/>
    <w:next w:val="7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6"/>
    <w:next w:val="7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2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26"/>
    <w:next w:val="7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6"/>
    <w:next w:val="7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6"/>
    <w:next w:val="7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6"/>
    <w:next w:val="7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6"/>
    <w:next w:val="7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6"/>
    <w:next w:val="7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6"/>
    <w:next w:val="7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6"/>
    <w:next w:val="7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6"/>
    <w:next w:val="7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6"/>
    <w:next w:val="726"/>
    <w:uiPriority w:val="99"/>
    <w:unhideWhenUsed/>
    <w:pPr>
      <w:spacing w:after="0" w:afterAutospacing="0"/>
    </w:pPr>
  </w:style>
  <w:style w:type="paragraph" w:styleId="726" w:default="1">
    <w:name w:val="Normal"/>
    <w:next w:val="726"/>
    <w:link w:val="726"/>
    <w:qFormat/>
    <w:rPr>
      <w:rFonts w:ascii="Times New Roman" w:hAnsi="Times New Roman" w:eastAsia="Times New Roman" w:cs="Arial"/>
      <w:sz w:val="28"/>
      <w:szCs w:val="28"/>
      <w:lang w:val="ru-RU" w:eastAsia="en-US" w:bidi="ar-SA"/>
    </w:rPr>
  </w:style>
  <w:style w:type="paragraph" w:styleId="727">
    <w:name w:val="Заголовок 1"/>
    <w:basedOn w:val="726"/>
    <w:next w:val="726"/>
    <w:link w:val="747"/>
    <w:uiPriority w:val="9"/>
    <w:qFormat/>
    <w:pPr>
      <w:keepLines/>
      <w:keepNext/>
      <w:spacing w:before="240"/>
      <w:outlineLvl w:val="0"/>
    </w:pPr>
    <w:rPr>
      <w:rFonts w:ascii="Cambria" w:hAnsi="Cambria" w:cs="Times New Roman"/>
      <w:color w:val="365f91"/>
      <w:sz w:val="32"/>
      <w:szCs w:val="32"/>
      <w:lang w:val="en-US" w:eastAsia="en-US"/>
    </w:rPr>
  </w:style>
  <w:style w:type="character" w:styleId="728">
    <w:name w:val="Основной шрифт абзаца"/>
    <w:next w:val="728"/>
    <w:link w:val="726"/>
    <w:uiPriority w:val="1"/>
    <w:semiHidden/>
    <w:unhideWhenUsed/>
  </w:style>
  <w:style w:type="table" w:styleId="729">
    <w:name w:val="Обычная таблица"/>
    <w:next w:val="729"/>
    <w:link w:val="726"/>
    <w:uiPriority w:val="99"/>
    <w:semiHidden/>
    <w:unhideWhenUsed/>
    <w:qFormat/>
    <w:tblPr/>
  </w:style>
  <w:style w:type="numbering" w:styleId="730">
    <w:name w:val="Нет списка"/>
    <w:next w:val="730"/>
    <w:link w:val="726"/>
    <w:uiPriority w:val="99"/>
    <w:semiHidden/>
    <w:unhideWhenUsed/>
  </w:style>
  <w:style w:type="paragraph" w:styleId="731">
    <w:name w:val="ConsPlusNormal"/>
    <w:next w:val="731"/>
    <w:link w:val="750"/>
    <w:pPr>
      <w:widowControl w:val="off"/>
    </w:pPr>
    <w:rPr>
      <w:rFonts w:eastAsia="Times New Roman"/>
      <w:sz w:val="22"/>
      <w:lang w:val="ru-RU" w:eastAsia="ru-RU" w:bidi="ar-SA"/>
    </w:rPr>
  </w:style>
  <w:style w:type="paragraph" w:styleId="732">
    <w:name w:val="ConsPlusTitlePage"/>
    <w:next w:val="732"/>
    <w:link w:val="726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733">
    <w:name w:val="Верхний колонтитул"/>
    <w:basedOn w:val="726"/>
    <w:next w:val="733"/>
    <w:link w:val="734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734">
    <w:name w:val="Верхний колонтитул Знак"/>
    <w:next w:val="734"/>
    <w:link w:val="733"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735">
    <w:name w:val="Обычный (веб)"/>
    <w:basedOn w:val="726"/>
    <w:next w:val="735"/>
    <w:link w:val="726"/>
    <w:uiPriority w:val="99"/>
    <w:semiHidden/>
    <w:unhideWhenUsed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736">
    <w:name w:val="ConsPlusTitle"/>
    <w:next w:val="736"/>
    <w:link w:val="726"/>
    <w:pPr>
      <w:widowControl w:val="off"/>
    </w:pPr>
    <w:rPr>
      <w:rFonts w:ascii="Times New Roman" w:hAnsi="Times New Roman" w:eastAsia="Times New Roman"/>
      <w:b/>
      <w:sz w:val="24"/>
      <w:lang w:val="ru-RU" w:eastAsia="ru-RU" w:bidi="ar-SA"/>
    </w:rPr>
  </w:style>
  <w:style w:type="paragraph" w:styleId="737">
    <w:name w:val="Текст выноски"/>
    <w:basedOn w:val="726"/>
    <w:next w:val="737"/>
    <w:link w:val="738"/>
    <w:uiPriority w:val="99"/>
    <w:semiHidden/>
    <w:unhideWhenUsed/>
    <w:rPr>
      <w:rFonts w:ascii="Tahoma" w:hAnsi="Tahoma" w:cs="Times New Roman"/>
      <w:sz w:val="16"/>
      <w:szCs w:val="16"/>
      <w:lang w:val="en-US" w:eastAsia="en-US"/>
    </w:rPr>
  </w:style>
  <w:style w:type="character" w:styleId="738">
    <w:name w:val="Текст выноски Знак"/>
    <w:next w:val="738"/>
    <w:link w:val="7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739">
    <w:name w:val="Знак примечания"/>
    <w:next w:val="739"/>
    <w:link w:val="726"/>
    <w:uiPriority w:val="99"/>
    <w:semiHidden/>
    <w:unhideWhenUsed/>
    <w:rPr>
      <w:sz w:val="16"/>
      <w:szCs w:val="16"/>
    </w:rPr>
  </w:style>
  <w:style w:type="paragraph" w:styleId="740">
    <w:name w:val="Текст примечания"/>
    <w:basedOn w:val="726"/>
    <w:next w:val="740"/>
    <w:link w:val="741"/>
    <w:uiPriority w:val="99"/>
    <w:unhideWhenUsed/>
    <w:rPr>
      <w:rFonts w:cs="Times New Roman"/>
      <w:sz w:val="20"/>
      <w:szCs w:val="20"/>
      <w:lang w:val="en-US" w:eastAsia="en-US"/>
    </w:rPr>
  </w:style>
  <w:style w:type="character" w:styleId="741">
    <w:name w:val="Текст примечания Знак"/>
    <w:next w:val="741"/>
    <w:link w:val="740"/>
    <w:uiPriority w:val="99"/>
    <w:rPr>
      <w:rFonts w:ascii="Times New Roman" w:hAnsi="Times New Roman" w:eastAsia="Times New Roman" w:cs="Arial"/>
      <w:sz w:val="20"/>
      <w:szCs w:val="20"/>
    </w:rPr>
  </w:style>
  <w:style w:type="paragraph" w:styleId="742">
    <w:name w:val="Тема примечания"/>
    <w:basedOn w:val="740"/>
    <w:next w:val="740"/>
    <w:link w:val="743"/>
    <w:uiPriority w:val="99"/>
    <w:semiHidden/>
    <w:unhideWhenUsed/>
    <w:rPr>
      <w:b/>
      <w:bCs/>
    </w:rPr>
  </w:style>
  <w:style w:type="character" w:styleId="743">
    <w:name w:val="Тема примечания Знак"/>
    <w:next w:val="743"/>
    <w:link w:val="742"/>
    <w:uiPriority w:val="99"/>
    <w:semiHidden/>
    <w:rPr>
      <w:rFonts w:ascii="Times New Roman" w:hAnsi="Times New Roman" w:eastAsia="Times New Roman" w:cs="Arial"/>
      <w:b/>
      <w:bCs/>
      <w:sz w:val="20"/>
      <w:szCs w:val="20"/>
    </w:rPr>
  </w:style>
  <w:style w:type="paragraph" w:styleId="744">
    <w:name w:val="ConsPlusNonformat"/>
    <w:next w:val="744"/>
    <w:link w:val="726"/>
    <w:uiPriority w:val="99"/>
    <w:rPr>
      <w:rFonts w:ascii="Courier New" w:hAnsi="Courier New" w:eastAsia="Times New Roman" w:cs="Courier New"/>
      <w:lang w:val="ru-RU" w:eastAsia="ru-RU" w:bidi="ar-SA"/>
    </w:rPr>
  </w:style>
  <w:style w:type="paragraph" w:styleId="745">
    <w:name w:val="Абзац списка"/>
    <w:basedOn w:val="726"/>
    <w:next w:val="745"/>
    <w:link w:val="726"/>
    <w:uiPriority w:val="34"/>
    <w:qFormat/>
    <w:pPr>
      <w:contextualSpacing/>
      <w:ind w:left="720"/>
    </w:pPr>
    <w:rPr>
      <w:rFonts w:cs="Times New Roman"/>
      <w:sz w:val="24"/>
      <w:szCs w:val="24"/>
      <w:lang w:eastAsia="ru-RU"/>
    </w:rPr>
  </w:style>
  <w:style w:type="paragraph" w:styleId="746">
    <w:name w:val="Рецензия"/>
    <w:next w:val="746"/>
    <w:link w:val="726"/>
    <w:hidden/>
    <w:uiPriority w:val="99"/>
    <w:semiHidden/>
    <w:rPr>
      <w:rFonts w:ascii="Times New Roman" w:hAnsi="Times New Roman" w:eastAsia="Times New Roman" w:cs="Arial"/>
      <w:sz w:val="28"/>
      <w:szCs w:val="28"/>
      <w:lang w:val="ru-RU" w:eastAsia="en-US" w:bidi="ar-SA"/>
    </w:rPr>
  </w:style>
  <w:style w:type="character" w:styleId="747">
    <w:name w:val="Заголовок 1 Знак"/>
    <w:next w:val="747"/>
    <w:link w:val="727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748">
    <w:name w:val="Гиперссылка"/>
    <w:next w:val="748"/>
    <w:link w:val="726"/>
    <w:uiPriority w:val="99"/>
    <w:unhideWhenUsed/>
    <w:rPr>
      <w:color w:val="0000ff"/>
      <w:u w:val="single"/>
    </w:rPr>
  </w:style>
  <w:style w:type="table" w:styleId="749">
    <w:name w:val="Сетка таблицы"/>
    <w:basedOn w:val="729"/>
    <w:next w:val="749"/>
    <w:link w:val="726"/>
    <w:uiPriority w:val="59"/>
    <w:tblPr/>
  </w:style>
  <w:style w:type="character" w:styleId="750">
    <w:name w:val="ConsPlusNormal Знак"/>
    <w:next w:val="750"/>
    <w:link w:val="731"/>
    <w:rPr>
      <w:rFonts w:eastAsia="Times New Roman"/>
      <w:sz w:val="22"/>
      <w:lang w:bidi="ar-SA"/>
    </w:rPr>
  </w:style>
  <w:style w:type="paragraph" w:styleId="751">
    <w:name w:val="Default"/>
    <w:next w:val="751"/>
    <w:link w:val="726"/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752">
    <w:name w:val="Нижний колонтитул"/>
    <w:basedOn w:val="726"/>
    <w:next w:val="752"/>
    <w:link w:val="753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/>
    </w:rPr>
  </w:style>
  <w:style w:type="character" w:styleId="753">
    <w:name w:val="Нижний колонтитул Знак"/>
    <w:next w:val="753"/>
    <w:link w:val="752"/>
    <w:uiPriority w:val="99"/>
    <w:rPr>
      <w:rFonts w:ascii="Times New Roman" w:hAnsi="Times New Roman" w:eastAsia="Times New Roman" w:cs="Arial"/>
      <w:sz w:val="28"/>
      <w:szCs w:val="28"/>
      <w:lang w:eastAsia="en-US"/>
    </w:rPr>
  </w:style>
  <w:style w:type="table" w:styleId="754">
    <w:name w:val="Сетка таблицы1"/>
    <w:basedOn w:val="729"/>
    <w:next w:val="749"/>
    <w:link w:val="726"/>
    <w:uiPriority w:val="59"/>
    <w:rPr>
      <w:sz w:val="22"/>
      <w:szCs w:val="22"/>
      <w:lang w:eastAsia="en-US"/>
    </w:rPr>
    <w:tblPr/>
  </w:style>
  <w:style w:type="character" w:styleId="2298" w:default="1">
    <w:name w:val="Default Paragraph Font"/>
    <w:uiPriority w:val="1"/>
    <w:semiHidden/>
    <w:unhideWhenUsed/>
  </w:style>
  <w:style w:type="numbering" w:styleId="2299" w:default="1">
    <w:name w:val="No List"/>
    <w:uiPriority w:val="99"/>
    <w:semiHidden/>
    <w:unhideWhenUsed/>
  </w:style>
  <w:style w:type="table" w:styleId="23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revision>10</cp:revision>
  <dcterms:created xsi:type="dcterms:W3CDTF">2025-02-24T01:16:00Z</dcterms:created>
  <dcterms:modified xsi:type="dcterms:W3CDTF">2025-07-03T06:36:29Z</dcterms:modified>
  <cp:version>917504</cp:version>
</cp:coreProperties>
</file>