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shd w:val="clear" w:color="auto" w:fill="ffffff"/>
        <w:rPr>
          <w:sz w:val="2"/>
          <w:szCs w:val="2"/>
        </w:rPr>
      </w:pPr>
      <w:r/>
      <w:bookmarkStart w:id="0" w:name="OLE_LINK4"/>
      <w:r/>
      <w:bookmarkStart w:id="1" w:name="OLE_LINK5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 hidden="0"/>
                          <pic:cNvPicPr/>
                          <pic:nvPr isPhoto="0" userDrawn="0"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mso-wrap-distance-left:0.0pt;mso-wrap-distance-top:0.0pt;mso-wrap-distance-right:0.0pt;mso-wrap-distance-bottom:0.0pt;width:63.0pt;height:70.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/>
    </w:p>
    <w:p>
      <w:pPr>
        <w:pStyle w:val="924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/>
    </w:p>
    <w:p>
      <w:pPr>
        <w:pStyle w:val="924"/>
        <w:jc w:val="both"/>
        <w:shd w:val="clear" w:color="auto" w:fill="ffffff"/>
        <w:rPr>
          <w:bCs/>
          <w:highlight w:val="none"/>
        </w:rPr>
      </w:pPr>
      <w:r>
        <w:rPr>
          <w:bCs/>
        </w:rPr>
        <w:t xml:space="preserve">от «  </w:t>
      </w:r>
      <w:r>
        <w:t xml:space="preserve">»</w:t>
      </w:r>
      <w:r>
        <w:rPr>
          <w:bCs/>
        </w:rPr>
        <w:t xml:space="preserve"> ________ 2025 года                                                                          № ____</w:t>
      </w:r>
      <w:r/>
    </w:p>
    <w:p>
      <w:pPr>
        <w:jc w:val="both"/>
        <w:shd w:val="clear" w:color="auto" w:fill="ffffff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924"/>
        <w:jc w:val="center"/>
        <w:shd w:val="clear" w:color="auto" w:fill="ffffff"/>
        <w:rPr>
          <w:bCs/>
          <w:spacing w:val="-14"/>
          <w:sz w:val="28"/>
          <w:szCs w:val="6"/>
        </w:rPr>
      </w:pPr>
      <w:r>
        <w:rPr>
          <w:bCs/>
          <w:spacing w:val="-6"/>
          <w:sz w:val="28"/>
          <w:szCs w:val="35"/>
        </w:rPr>
        <w:t xml:space="preserve">г. Чита</w:t>
      </w:r>
      <w:r>
        <w:rPr>
          <w:sz w:val="28"/>
        </w:rPr>
      </w:r>
      <w:r/>
    </w:p>
    <w:p>
      <w:pPr>
        <w:jc w:val="center"/>
        <w:shd w:val="clear" w:color="auto" w:fill="ffffff"/>
        <w:rPr>
          <w:bCs/>
          <w:spacing w:val="-6"/>
          <w:sz w:val="28"/>
          <w:szCs w:val="35"/>
        </w:rPr>
      </w:pPr>
      <w:r>
        <w:rPr>
          <w:spacing w:val="-6"/>
          <w:sz w:val="28"/>
        </w:rPr>
      </w:r>
      <w:bookmarkEnd w:id="1"/>
      <w:r>
        <w:rPr>
          <w:spacing w:val="-6"/>
          <w:sz w:val="28"/>
        </w:rPr>
      </w:r>
      <w:r/>
    </w:p>
    <w:p>
      <w:pPr>
        <w:jc w:val="center"/>
        <w:shd w:val="clear" w:color="auto" w:fill="ffffff"/>
        <w:rPr>
          <w:bCs/>
          <w:spacing w:val="-6"/>
          <w:sz w:val="28"/>
          <w:szCs w:val="35"/>
        </w:rPr>
      </w:pPr>
      <w:r>
        <w:rPr>
          <w:bCs/>
          <w:spacing w:val="-6"/>
          <w:sz w:val="28"/>
          <w:szCs w:val="35"/>
        </w:rPr>
      </w:r>
      <w:r>
        <w:rPr>
          <w:spacing w:val="-6"/>
          <w:sz w:val="28"/>
        </w:rPr>
      </w:r>
      <w:r/>
    </w:p>
    <w:p>
      <w:pPr>
        <w:jc w:val="center"/>
        <w:rPr>
          <w:b/>
          <w:bCs/>
          <w:color w:val="000000"/>
        </w:rPr>
      </w:pPr>
      <w:r/>
      <w:bookmarkEnd w:id="0"/>
      <w:r>
        <w:rPr>
          <w:b/>
          <w:bCs/>
          <w:color w:val="000000"/>
        </w:rPr>
        <w:t xml:space="preserve">О внесении изменений </w:t>
      </w:r>
      <w:r>
        <w:rPr>
          <w:b/>
          <w:bCs/>
          <w:color w:val="000000"/>
        </w:rPr>
        <w:t xml:space="preserve">в</w:t>
      </w:r>
      <w:r>
        <w:rPr>
          <w:b/>
          <w:bCs/>
          <w:color w:val="000000"/>
        </w:rPr>
        <w:t xml:space="preserve"> постановление Правительства Забайкаль</w:t>
      </w:r>
      <w:r>
        <w:rPr>
          <w:b/>
          <w:bCs/>
          <w:color w:val="000000"/>
        </w:rPr>
        <w:t xml:space="preserve">ского края</w:t>
      </w:r>
      <w:r>
        <w:rPr>
          <w:b/>
          <w:bCs/>
          <w:color w:val="000000"/>
        </w:rPr>
        <w:t xml:space="preserve"> </w:t>
      </w:r>
      <w:r>
        <w:rPr>
          <w:b/>
          <w:color w:val="000000"/>
        </w:rPr>
        <w:t xml:space="preserve">от 17 сентября 2019 года № 371 </w:t>
      </w:r>
      <w:r/>
    </w:p>
    <w:p>
      <w:pPr>
        <w:jc w:val="center"/>
        <w:shd w:val="clear" w:color="auto" w:fill="ffffff"/>
        <w:rPr>
          <w:spacing w:val="-6"/>
          <w:sz w:val="28"/>
          <w:szCs w:val="35"/>
        </w:rPr>
      </w:pPr>
      <w:r>
        <w:rPr>
          <w:spacing w:val="-6"/>
          <w:sz w:val="28"/>
        </w:rPr>
      </w:r>
      <w:r>
        <w:rPr>
          <w:spacing w:val="-6"/>
          <w:sz w:val="28"/>
          <w:szCs w:val="35"/>
        </w:rPr>
      </w:r>
      <w:r/>
    </w:p>
    <w:p>
      <w:pPr>
        <w:pStyle w:val="924"/>
        <w:ind w:left="0" w:right="0" w:firstLine="567"/>
        <w:jc w:val="both"/>
      </w:pPr>
      <w:r>
        <w:t xml:space="preserve">Правительство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t xml:space="preserve"> </w:t>
      </w:r>
      <w:r/>
    </w:p>
    <w:p>
      <w:pPr>
        <w:pStyle w:val="924"/>
        <w:ind w:left="0" w:right="0" w:firstLine="567"/>
        <w:jc w:val="both"/>
        <w:rPr>
          <w:sz w:val="28"/>
          <w:szCs w:val="20"/>
        </w:rPr>
      </w:pPr>
      <w:r/>
      <w:bookmarkStart w:id="2" w:name="_GoBack"/>
      <w:r/>
      <w:bookmarkEnd w:id="2"/>
      <w:r>
        <w:rPr>
          <w:sz w:val="28"/>
          <w:szCs w:val="20"/>
        </w:rPr>
      </w:r>
      <w:r/>
    </w:p>
    <w:p>
      <w:pPr>
        <w:contextualSpacing w:val="0"/>
        <w:ind w:left="0" w:right="0" w:firstLine="709"/>
        <w:jc w:val="both"/>
        <w:suppressLineNumbers w:val="0"/>
      </w:pPr>
      <w:r>
        <w:t xml:space="preserve">В</w:t>
      </w:r>
      <w:r>
        <w:t xml:space="preserve">нести в </w:t>
      </w:r>
      <w:r>
        <w:rPr>
          <w:bCs/>
        </w:rPr>
        <w:t xml:space="preserve">постановление Правительства Забайкаль</w:t>
      </w:r>
      <w:r>
        <w:rPr>
          <w:bCs/>
        </w:rPr>
        <w:t xml:space="preserve">ского края </w:t>
      </w:r>
      <w:r>
        <w:t xml:space="preserve">от 17 сентября 2019 года № 371</w:t>
      </w:r>
      <w:r>
        <w:rPr>
          <w:bCs/>
        </w:rPr>
        <w:t xml:space="preserve"> «Об утверждении Порядка и критериев</w:t>
      </w:r>
      <w:r>
        <w:t xml:space="preserve"> отбора работодателей, подлежащих включению в региональную программу повышения мобильно</w:t>
      </w:r>
      <w:r>
        <w:t xml:space="preserve">сти трудовых ресурсов, и порядок</w:t>
      </w:r>
      <w:r>
        <w:t xml:space="preserve"> исключения работодателей из региональной программы повышения мобильности трудовых ресурсов»</w:t>
      </w:r>
      <w:r>
        <w:t xml:space="preserve"> </w:t>
      </w:r>
      <w:r>
        <w:rPr>
          <w:bCs/>
          <w:szCs w:val="24"/>
        </w:rPr>
        <w:t xml:space="preserve">(в ред. постановления Правительства Забайкальского края от 4.04.2023 года № 166) </w:t>
      </w:r>
      <w:r>
        <w:t xml:space="preserve">следующие изменения:</w:t>
      </w:r>
      <w:r/>
    </w:p>
    <w:p>
      <w:pPr>
        <w:contextualSpacing w:val="0"/>
        <w:ind w:left="709" w:right="0" w:firstLine="0"/>
        <w:jc w:val="both"/>
        <w:suppressLineNumbers w:val="0"/>
      </w:pPr>
      <w:r>
        <w:rPr>
          <w:highlight w:val="none"/>
        </w:rPr>
      </w:r>
      <w:r>
        <w:rPr>
          <w:bCs/>
          <w:highlight w:val="none"/>
        </w:rPr>
        <w:t xml:space="preserve">1. </w:t>
      </w:r>
      <w:r>
        <w:rPr>
          <w:highlight w:val="none"/>
        </w:rPr>
        <w:t xml:space="preserve">Преамбулу постановления изложить в следующей редакции:</w:t>
      </w:r>
      <w:r/>
    </w:p>
    <w:p>
      <w:pPr>
        <w:contextualSpacing w:val="0"/>
        <w:ind w:left="0" w:right="0" w:firstLine="709"/>
        <w:jc w:val="both"/>
        <w:rPr>
          <w:b/>
          <w:spacing w:val="40"/>
          <w:highlight w:val="none"/>
        </w:rPr>
        <w:suppressLineNumbers w:val="0"/>
      </w:pPr>
      <w:r>
        <w:t xml:space="preserve">«В соответствии со статьей </w:t>
      </w:r>
      <w:r>
        <w:t xml:space="preserve">33 </w:t>
      </w:r>
      <w:r>
        <w:t xml:space="preserve">Федерального закона от 12 декабря 2023 г. № 565-ФЗ «О занятости населения в Российской Федерации»</w:t>
      </w:r>
      <w:r>
        <w:t xml:space="preserve"> Правительство Забайкальского края </w:t>
      </w:r>
      <w:r>
        <w:rPr>
          <w:b/>
          <w:bCs/>
          <w:spacing w:val="40"/>
        </w:rPr>
        <w:t xml:space="preserve">постановляет:</w:t>
      </w:r>
      <w:r>
        <w:rPr>
          <w:b/>
          <w:bCs/>
          <w:spacing w:val="40"/>
        </w:rPr>
        <w:t xml:space="preserve">»</w:t>
      </w:r>
      <w:r/>
    </w:p>
    <w:p>
      <w:pPr>
        <w:contextualSpacing w:val="0"/>
        <w:ind w:left="0" w:right="0" w:firstLine="709"/>
        <w:jc w:val="both"/>
        <w:rPr>
          <w:highlight w:val="none"/>
        </w:rPr>
        <w:suppressLineNumbers w:val="0"/>
      </w:pPr>
      <w:r>
        <w:rPr>
          <w:bCs/>
          <w:highlight w:val="none"/>
        </w:rPr>
        <w:t xml:space="preserve">2. Описательную часть изложить в следующей редакции:</w:t>
      </w:r>
      <w:r>
        <w:rPr>
          <w:highlight w:val="none"/>
        </w:rPr>
      </w:r>
      <w:r/>
    </w:p>
    <w:p>
      <w:pPr>
        <w:contextualSpacing w:val="0"/>
        <w:ind w:left="0" w:right="0" w:firstLine="709"/>
        <w:jc w:val="both"/>
        <w:suppressLineNumbers w:val="0"/>
      </w:pPr>
      <w:r>
        <w:rPr>
          <w:bCs/>
        </w:rPr>
      </w:r>
      <w:r>
        <w:t xml:space="preserve">«Утвердить Порядок и </w:t>
      </w:r>
      <w:r>
        <w:rPr>
          <w:bCs/>
        </w:rPr>
        <w:t xml:space="preserve">критерии отбора работодателей, подлежащих включению в региональную программу повышения мобильности трудовых ресурсов, и порядок исключения работодателей из региональной программы повышения мобильности трудовых ресурсов</w:t>
      </w:r>
      <w:r>
        <w:t xml:space="preserve"> (прилагается).»</w:t>
      </w:r>
      <w:r/>
    </w:p>
    <w:p>
      <w:pPr>
        <w:contextualSpacing w:val="0"/>
        <w:ind w:left="0" w:right="0" w:firstLine="709"/>
        <w:jc w:val="both"/>
        <w:suppressLineNumbers w:val="0"/>
      </w:pPr>
      <w:r>
        <w:rPr>
          <w:lang w:val="ru-RU"/>
        </w:rPr>
        <w:t xml:space="preserve">3. </w:t>
      </w:r>
      <w:r>
        <w:t xml:space="preserve">Внести в</w:t>
      </w:r>
      <w:r>
        <w:t xml:space="preserve"> </w:t>
      </w:r>
      <w:r>
        <w:fldChar w:fldCharType="begin"/>
      </w:r>
      <w:r>
        <w:instrText xml:space="preserve">HYPERLINK \l "P34"</w:instrText>
      </w:r>
      <w:r>
        <w:fldChar w:fldCharType="separate"/>
      </w:r>
      <w:r>
        <w:t xml:space="preserve">Порядок</w:t>
      </w:r>
      <w:r>
        <w:fldChar w:fldCharType="end"/>
      </w:r>
      <w:r>
        <w:t xml:space="preserve"> и критерии отбора работодателей, подлежащих включению в </w:t>
      </w:r>
      <w:r>
        <w:t xml:space="preserve">региональную </w:t>
      </w:r>
      <w:r>
        <w:rPr>
          <w:bCs/>
        </w:rPr>
        <w:t xml:space="preserve">программу </w:t>
      </w:r>
      <w:r>
        <w:rPr>
          <w:bCs/>
        </w:rPr>
        <w:t xml:space="preserve">п</w:t>
      </w:r>
      <w:r>
        <w:rPr>
          <w:bCs/>
        </w:rPr>
        <w:t xml:space="preserve">овышени</w:t>
      </w:r>
      <w:r>
        <w:rPr>
          <w:bCs/>
        </w:rPr>
        <w:t xml:space="preserve">я</w:t>
      </w:r>
      <w:r>
        <w:rPr>
          <w:bCs/>
        </w:rPr>
        <w:t xml:space="preserve"> мобильности трудовых ресурсов</w:t>
      </w:r>
      <w:r>
        <w:t xml:space="preserve">, и </w:t>
      </w:r>
      <w:r>
        <w:t xml:space="preserve">порядок </w:t>
      </w:r>
      <w:r>
        <w:t xml:space="preserve">исключения работодателей из </w:t>
      </w:r>
      <w:r>
        <w:t xml:space="preserve">региональной </w:t>
      </w:r>
      <w:r>
        <w:rPr>
          <w:bCs/>
        </w:rPr>
        <w:t xml:space="preserve">программы повышения мобильности трудовых ресурсов</w:t>
      </w:r>
      <w:r>
        <w:t xml:space="preserve"> следующие изменения:</w:t>
      </w:r>
      <w:r/>
    </w:p>
    <w:p>
      <w:pPr>
        <w:contextualSpacing w:val="0"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</w:rPr>
        <w:t xml:space="preserve">подпункты 2-5 </w:t>
      </w:r>
      <w:r>
        <w:rPr>
          <w:highlight w:val="none"/>
        </w:rPr>
        <w:t xml:space="preserve">пункта 2</w:t>
      </w:r>
      <w:r>
        <w:rPr>
          <w:highlight w:val="none"/>
        </w:rPr>
        <w:t xml:space="preserve"> изложить в следующей </w:t>
      </w:r>
      <w:r>
        <w:rPr>
          <w:highlight w:val="none"/>
        </w:rPr>
        <w:t xml:space="preserve">редакции</w:t>
      </w:r>
      <w:r>
        <w:rPr>
          <w:highlight w:val="none"/>
        </w:rPr>
        <w:t xml:space="preserve">:</w:t>
      </w:r>
      <w:r>
        <w:rPr>
          <w:highlight w:val="none"/>
        </w:rPr>
      </w:r>
      <w:r/>
    </w:p>
    <w:p>
      <w:pPr>
        <w:contextualSpacing w:val="0"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</w:rPr>
      </w:r>
      <w:r>
        <w:rPr>
          <w:rFonts w:ascii="Times New Roman" w:hAnsi="Times New Roman" w:cs="Times New Roman" w:eastAsia="Times New Roman"/>
          <w:spacing w:val="0"/>
          <w:sz w:val="28"/>
        </w:rPr>
        <w:t xml:space="preserve">«2) работодатель не является иностранным юридическим лицом, в том числе местом регистрации которого явля</w:t>
      </w:r>
      <w:r>
        <w:rPr>
          <w:rFonts w:ascii="Times New Roman" w:hAnsi="Times New Roman" w:cs="Times New Roman" w:eastAsia="Times New Roman"/>
          <w:spacing w:val="0"/>
          <w:sz w:val="28"/>
        </w:rPr>
        <w:t xml:space="preserve">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</w:t>
      </w:r>
      <w:r>
        <w:rPr>
          <w:rFonts w:ascii="Times New Roman" w:hAnsi="Times New Roman" w:cs="Times New Roman" w:eastAsia="Times New Roman"/>
          <w:spacing w:val="0"/>
          <w:sz w:val="28"/>
        </w:rPr>
        <w:t xml:space="preserve">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 New Roman" w:hAnsi="Times New Roman" w:cs="Times New Roman" w:eastAsia="Times New Roman"/>
          <w:spacing w:val="0"/>
          <w:sz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 w:eastAsia="Times New Roman"/>
          <w:spacing w:val="0"/>
          <w:sz w:val="28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highlight w:val="none"/>
        </w:rPr>
      </w:r>
      <w:r/>
    </w:p>
    <w:p>
      <w:pPr>
        <w:pStyle w:val="943"/>
        <w:contextualSpacing w:val="0"/>
        <w:ind w:left="0" w:right="0" w:firstLine="709"/>
        <w:jc w:val="both"/>
        <w:spacing w:after="0" w:line="317" w:lineRule="exact"/>
        <w:shd w:val="clear" w:color="auto" w:fill="auto"/>
        <w:tabs>
          <w:tab w:val="left" w:pos="993" w:leader="none"/>
        </w:tabs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3) работодатель, являющийся </w:t>
      </w:r>
      <w:r>
        <w:rPr>
          <w:rFonts w:ascii="Times New Roman" w:hAnsi="Times New Roman" w:cs="Times New Roman" w:eastAsia="Times New Roman"/>
          <w:sz w:val="28"/>
        </w:rPr>
        <w:t xml:space="preserve">юридическим лицом, не находится в процессе реорганиз</w:t>
      </w:r>
      <w:r>
        <w:rPr>
          <w:rFonts w:ascii="Times New Roman" w:hAnsi="Times New Roman" w:cs="Times New Roman" w:eastAsia="Times New Roman"/>
          <w:sz w:val="28"/>
        </w:rPr>
        <w:t xml:space="preserve">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</w:t>
      </w:r>
      <w:r>
        <w:rPr>
          <w:rFonts w:ascii="Times New Roman" w:hAnsi="Times New Roman" w:cs="Times New Roman" w:eastAsia="Times New Roman"/>
          <w:sz w:val="28"/>
        </w:rPr>
        <w:t xml:space="preserve">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 на дату не ранее 30 календарных дней до дня подачи заявления, предусмотренного пунктом 5 настоящего Порядка;</w:t>
      </w:r>
      <w:r>
        <w:rPr>
          <w:rFonts w:ascii="Times New Roman" w:hAnsi="Times New Roman" w:cs="Times New Roman" w:eastAsia="Times New Roman"/>
        </w:rPr>
      </w:r>
      <w:r/>
    </w:p>
    <w:p>
      <w:pPr>
        <w:pStyle w:val="943"/>
        <w:contextualSpacing w:val="0"/>
        <w:ind w:left="0" w:right="0" w:firstLine="709"/>
        <w:jc w:val="both"/>
        <w:spacing w:after="0" w:line="317" w:lineRule="exact"/>
        <w:shd w:val="clear" w:color="auto" w:fill="auto"/>
        <w:tabs>
          <w:tab w:val="left" w:pos="993" w:leader="none"/>
        </w:tabs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4)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работодатель, являющийся </w:t>
      </w:r>
      <w:r>
        <w:rPr>
          <w:rFonts w:ascii="Times New Roman" w:hAnsi="Times New Roman" w:cs="Times New Roman" w:eastAsia="Times New Roman"/>
          <w:sz w:val="28"/>
        </w:rPr>
        <w:t xml:space="preserve">юридическим лицом,</w:t>
      </w:r>
      <w:r>
        <w:rPr>
          <w:rFonts w:ascii="Times New Roman" w:hAnsi="Times New Roman" w:cs="Times New Roman" w:eastAsia="Times New Roman"/>
          <w:sz w:val="28"/>
        </w:rPr>
        <w:t xml:space="preserve"> не находится в процессе реорганиз</w:t>
      </w:r>
      <w:r>
        <w:rPr>
          <w:rFonts w:ascii="Times New Roman" w:hAnsi="Times New Roman" w:cs="Times New Roman" w:eastAsia="Times New Roman"/>
          <w:sz w:val="28"/>
        </w:rPr>
        <w:t xml:space="preserve">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</w:t>
      </w:r>
      <w:r>
        <w:rPr>
          <w:rFonts w:ascii="Times New Roman" w:hAnsi="Times New Roman" w:cs="Times New Roman" w:eastAsia="Times New Roman"/>
          <w:sz w:val="28"/>
        </w:rPr>
        <w:t xml:space="preserve">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 на дату не ранее 30 календарных дней до дня подачи заявления, предусмотренного пунктом 5 настоящего Порядка;</w:t>
      </w:r>
      <w:r>
        <w:rPr>
          <w:rFonts w:ascii="Times New Roman" w:hAnsi="Times New Roman" w:cs="Times New Roman" w:eastAsia="Times New Roman"/>
        </w:rPr>
      </w:r>
      <w:r/>
    </w:p>
    <w:p>
      <w:pPr>
        <w:pStyle w:val="943"/>
        <w:contextualSpacing w:val="0"/>
        <w:ind w:left="0" w:right="0" w:firstLine="709"/>
        <w:jc w:val="both"/>
        <w:spacing w:after="0" w:line="317" w:lineRule="exact"/>
        <w:shd w:val="clear" w:color="auto" w:fill="auto"/>
        <w:tabs>
          <w:tab w:val="left" w:pos="993" w:leader="none"/>
        </w:tabs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pacing w:val="0"/>
          <w:sz w:val="28"/>
        </w:rPr>
        <w:t xml:space="preserve">5)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у ра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ботодателя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неисполненн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ая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обязанност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ь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на дату не ранее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30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календарных дней до дня подачи заявления, предусмотренного пунктом 5 настоящего Порядка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;</w:t>
      </w:r>
      <w:r>
        <w:rPr>
          <w:highlight w:val="none"/>
          <w:lang w:val="ru-RU"/>
        </w:rPr>
      </w:r>
      <w:r/>
    </w:p>
    <w:p>
      <w:pPr>
        <w:pStyle w:val="943"/>
        <w:contextualSpacing w:val="0"/>
        <w:ind w:left="0" w:right="0" w:firstLine="709"/>
        <w:jc w:val="both"/>
        <w:spacing w:after="0" w:line="317" w:lineRule="exact"/>
        <w:shd w:val="clear" w:color="auto" w:fill="auto"/>
        <w:tabs>
          <w:tab w:val="left" w:pos="993" w:leader="none"/>
          <w:tab w:val="left" w:pos="1095" w:leader="none"/>
        </w:tabs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у работодателя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просроченн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ая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ь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по возврату в бюджет Забайкальского края субсидий, бюджетных инвестиций и иной просроченной задолженности перед бюджетом Забайкальского края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на дату не ранее 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30</w:t>
      </w:r>
      <w:r>
        <w:rPr>
          <w:rFonts w:ascii="Times New Roman" w:hAnsi="Times New Roman" w:cs="Times New Roman" w:eastAsia="Times New Roman"/>
          <w:spacing w:val="0"/>
          <w:sz w:val="28"/>
          <w:szCs w:val="28"/>
        </w:rPr>
        <w:t xml:space="preserve"> календарных дней до дня подачи заявления, предусмотренного пунктом 5 настоящего Порядка</w:t>
      </w:r>
      <w:r>
        <w:t xml:space="preserve">.».</w:t>
      </w:r>
      <w:r/>
    </w:p>
    <w:p>
      <w:pPr>
        <w:contextualSpacing w:val="0"/>
        <w:ind w:left="0" w:right="0" w:firstLine="709"/>
        <w:jc w:val="both"/>
        <w:rPr>
          <w:highlight w:val="none"/>
        </w:rPr>
        <w:suppressLineNumbers w:val="0"/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2) пункт 16 изложить в следующей редакции:</w:t>
      </w:r>
      <w:r/>
    </w:p>
    <w:p>
      <w:pPr>
        <w:pStyle w:val="928"/>
        <w:contextualSpacing w:val="0"/>
        <w:ind w:left="0" w:right="0" w:firstLine="709"/>
        <w:jc w:val="both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«1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</w:rPr>
        <w:t xml:space="preserve">Выданный работодателю сертификат подлежит возврату, а работодатель исключается из региональной программы повышения мобильности трудовых ресурсов на основании обращения работ</w:t>
      </w:r>
      <w:r>
        <w:rPr>
          <w:rFonts w:ascii="Times New Roman" w:hAnsi="Times New Roman" w:cs="Times New Roman" w:eastAsia="Times New Roman"/>
          <w:sz w:val="28"/>
        </w:rPr>
        <w:t xml:space="preserve">одателя, а также в следующих случаях: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928"/>
        <w:contextualSpacing w:val="0"/>
        <w:ind w:left="0" w:right="0" w:firstLine="709"/>
        <w:jc w:val="both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1) возбуждение в отношении работодателя производства по делу о банкротстве;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928"/>
        <w:contextualSpacing w:val="0"/>
        <w:ind w:left="0" w:right="0" w:firstLine="709"/>
        <w:jc w:val="both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2) принятие решения о ликвидации юридического лица;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928"/>
        <w:contextualSpacing w:val="0"/>
        <w:ind w:left="0" w:right="0" w:firstLine="709"/>
        <w:jc w:val="both"/>
        <w:rPr>
          <w:rFonts w:ascii="Times New Roman" w:hAnsi="Times New Roman" w:cs="Times New Roman" w:eastAsia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3) прекращение физическим лицом деятельности в качестве индивидуального предпринимателя;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pStyle w:val="928"/>
        <w:contextualSpacing w:val="0"/>
        <w:ind w:left="0" w:right="0" w:firstLine="709"/>
        <w:jc w:val="both"/>
        <w:rPr>
          <w:rFonts w:ascii="Times New Roman" w:hAnsi="Times New Roman" w:cs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4) наличие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обязательном социальном страховании от несчастных слу</w:t>
      </w:r>
      <w:r>
        <w:rPr>
          <w:rFonts w:ascii="Times New Roman" w:hAnsi="Times New Roman" w:cs="Times New Roman" w:eastAsia="Times New Roman"/>
          <w:sz w:val="28"/>
        </w:rPr>
        <w:t xml:space="preserve">чаев на производстве и профессиональных заболеваний, более одного года со дня заключения соглашения по итогам года на основании информации, предоставленной федеральным органом исполнительной власти, осуществляющим функции по контролю и надзору за соблюдени</w:t>
      </w:r>
      <w:r>
        <w:rPr>
          <w:rFonts w:ascii="Times New Roman" w:hAnsi="Times New Roman" w:cs="Times New Roman" w:eastAsia="Times New Roman"/>
          <w:sz w:val="28"/>
        </w:rPr>
        <w:t xml:space="preserve">ем законодательства Российской Федерации о налогах и сборах, и Фондом пенсионного и социального страхования Российской Федерации, в том числе с использованием единой системы межведомственного электронного взаимодействия. В случае непредоставления федеральн</w:t>
      </w:r>
      <w:r>
        <w:rPr>
          <w:rFonts w:ascii="Times New Roman" w:hAnsi="Times New Roman" w:cs="Times New Roman" w:eastAsia="Times New Roman"/>
          <w:sz w:val="28"/>
        </w:rPr>
        <w:t xml:space="preserve">ым органом исполнительной власти, осуществляющим функции по контролю и надзору за соблюдением законодательства Российской Федерации о налогах и сборах, и Фондом пенсионного и социального страхования Российской Федерации требуемой информации в установленные</w:t>
      </w:r>
      <w:r>
        <w:rPr>
          <w:rFonts w:ascii="Times New Roman" w:hAnsi="Times New Roman" w:cs="Times New Roman" w:eastAsia="Times New Roman"/>
          <w:sz w:val="28"/>
        </w:rPr>
        <w:t xml:space="preserve"> федеральным законом сроки решение о наличии либо об отсутствии у работодателя задолженности по страховым взносам, уплачиваемым в соответствии с законодательством Российской Федерации о налогах и сборах, а также с законодательством Российской Федерации об </w:t>
      </w:r>
      <w:r>
        <w:rPr>
          <w:rFonts w:ascii="Times New Roman" w:hAnsi="Times New Roman" w:cs="Times New Roman" w:eastAsia="Times New Roman"/>
          <w:sz w:val="28"/>
        </w:rPr>
        <w:t xml:space="preserve">обязательном социальном страховании от несчастных случаев на производстве и профессиональных заболеваний, может приниматься на основании информации, предоставл</w:t>
      </w:r>
      <w:r>
        <w:rPr>
          <w:highlight w:val="none"/>
          <w:lang w:val="ru-RU"/>
        </w:rPr>
        <w:t xml:space="preserve">енной </w:t>
      </w:r>
      <w:r>
        <w:rPr>
          <w:rFonts w:ascii="Times New Roman" w:hAnsi="Times New Roman" w:cs="Times New Roman" w:eastAsia="Times New Roman"/>
          <w:sz w:val="28"/>
        </w:rPr>
        <w:t xml:space="preserve">р</w:t>
      </w:r>
      <w:r>
        <w:rPr>
          <w:rFonts w:ascii="Times New Roman" w:hAnsi="Times New Roman" w:cs="Times New Roman" w:eastAsia="Times New Roman"/>
          <w:sz w:val="28"/>
        </w:rPr>
        <w:t xml:space="preserve">аботодателем по итогам года согласно пункту 18 </w:t>
      </w:r>
      <w:r>
        <w:rPr>
          <w:rFonts w:ascii="Times New Roman" w:hAnsi="Times New Roman" w:cs="Times New Roman" w:eastAsia="Times New Roman"/>
          <w:sz w:val="28"/>
        </w:rPr>
        <w:t xml:space="preserve">настоящего Порядка</w:t>
      </w:r>
      <w:r>
        <w:rPr>
          <w:rFonts w:ascii="Times New Roman" w:hAnsi="Times New Roman" w:cs="Times New Roman" w:eastAsia="Times New Roman"/>
          <w:sz w:val="28"/>
        </w:rPr>
        <w:t xml:space="preserve">.</w:t>
      </w:r>
      <w:r>
        <w:rPr>
          <w:highlight w:val="none"/>
          <w:lang w:val="ru-RU"/>
        </w:rPr>
        <w:t xml:space="preserve">»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;</w:t>
      </w:r>
      <w:r/>
    </w:p>
    <w:p>
      <w:pPr>
        <w:contextualSpacing w:val="0"/>
        <w:ind w:left="0" w:right="0" w:firstLine="709"/>
        <w:jc w:val="both"/>
        <w:rPr>
          <w:szCs w:val="28"/>
          <w:highlight w:val="none"/>
        </w:rPr>
        <w:suppressLineNumbers w:val="0"/>
      </w:pPr>
      <w:r>
        <w:rPr>
          <w:highlight w:val="none"/>
          <w:lang w:val="ru-RU"/>
        </w:rPr>
        <w:t xml:space="preserve">3) пункт 17 изложить в следующей редакции:</w:t>
      </w:r>
      <w:r>
        <w:rPr>
          <w:highlight w:val="none"/>
          <w:lang w:val="ru-RU"/>
        </w:rPr>
      </w:r>
      <w:r/>
    </w:p>
    <w:p>
      <w:pPr>
        <w:pStyle w:val="944"/>
        <w:contextualSpacing w:val="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«1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7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ежегодно в срок до 25 января начиная с года, следующего за годом,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тором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 работодателем было заключено соглашение, осуществляет:</w:t>
      </w:r>
      <w:r>
        <w:rPr>
          <w:rFonts w:ascii="Times New Roman" w:hAnsi="Times New Roman" w:cs="Times New Roman" w:eastAsia="Times New Roman"/>
        </w:rPr>
      </w:r>
      <w:r/>
    </w:p>
    <w:p>
      <w:pPr>
        <w:pStyle w:val="944"/>
        <w:contextualSpacing w:val="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проверку  наличия (отсутствия) </w:t>
      </w:r>
      <w:r>
        <w:rPr>
          <w:rFonts w:ascii="Times New Roman" w:hAnsi="Times New Roman" w:cs="Times New Roman" w:eastAsia="Times New Roman"/>
          <w:sz w:val="28"/>
        </w:rPr>
        <w:t xml:space="preserve">сведений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о работодателе, указанных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пункте 16 </w:t>
      </w:r>
      <w:r>
        <w:rPr>
          <w:rFonts w:ascii="Times New Roman" w:hAnsi="Times New Roman" w:cs="Times New Roman" w:eastAsia="Times New Roman"/>
          <w:sz w:val="28"/>
        </w:rPr>
        <w:t xml:space="preserve">настоящего Порядка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на основании инфо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рмац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ии, </w:t>
      </w:r>
      <w:r>
        <w:rPr>
          <w:rFonts w:ascii="Times New Roman" w:hAnsi="Times New Roman" w:cs="Times New Roman" w:eastAsia="Times New Roman"/>
          <w:sz w:val="28"/>
        </w:rPr>
        <w:t xml:space="preserve">размещенной на официальных сайтах Федеральной налоговой службы (www.egrul.nalog.ru) и Единого федерального реестра сведений о банкротстве (</w:t>
      </w:r>
      <w:r>
        <w:rPr>
          <w:rFonts w:ascii="Times New Roman" w:hAnsi="Times New Roman" w:cs="Times New Roman" w:eastAsia="Times New Roman"/>
          <w:sz w:val="28"/>
          <w:lang w:val="en-US"/>
        </w:rPr>
        <w:fldChar w:fldCharType="begin"/>
      </w:r>
      <w:r>
        <w:rPr>
          <w:rFonts w:ascii="Times New Roman" w:hAnsi="Times New Roman" w:cs="Times New Roman" w:eastAsia="Times New Roman"/>
          <w:sz w:val="28"/>
        </w:rPr>
        <w:instrText xml:space="preserve"> </w:instrText>
      </w:r>
      <w:r>
        <w:rPr>
          <w:rFonts w:ascii="Times New Roman" w:hAnsi="Times New Roman" w:cs="Times New Roman" w:eastAsia="Times New Roman"/>
          <w:sz w:val="28"/>
          <w:lang w:val="en-US"/>
        </w:rPr>
        <w:instrText xml:space="preserve">HYPERLINK</w:instrText>
      </w:r>
      <w:r>
        <w:rPr>
          <w:rFonts w:ascii="Times New Roman" w:hAnsi="Times New Roman" w:cs="Times New Roman" w:eastAsia="Times New Roman"/>
          <w:sz w:val="28"/>
        </w:rPr>
        <w:instrText xml:space="preserve"> "</w:instrText>
      </w:r>
      <w:r>
        <w:rPr>
          <w:rFonts w:ascii="Times New Roman" w:hAnsi="Times New Roman" w:cs="Times New Roman" w:eastAsia="Times New Roman"/>
          <w:sz w:val="28"/>
          <w:lang w:val="en-US"/>
        </w:rPr>
        <w:instrText xml:space="preserve">http</w:instrText>
      </w:r>
      <w:r>
        <w:rPr>
          <w:rFonts w:ascii="Times New Roman" w:hAnsi="Times New Roman" w:cs="Times New Roman" w:eastAsia="Times New Roman"/>
          <w:sz w:val="28"/>
        </w:rPr>
        <w:instrText xml:space="preserve">://</w:instrText>
      </w:r>
      <w:r>
        <w:rPr>
          <w:rFonts w:ascii="Times New Roman" w:hAnsi="Times New Roman" w:cs="Times New Roman" w:eastAsia="Times New Roman"/>
          <w:sz w:val="28"/>
          <w:lang w:val="en-US"/>
        </w:rPr>
        <w:instrText xml:space="preserve">www</w:instrText>
      </w:r>
      <w:r>
        <w:rPr>
          <w:rFonts w:ascii="Times New Roman" w:hAnsi="Times New Roman" w:cs="Times New Roman" w:eastAsia="Times New Roman"/>
          <w:sz w:val="28"/>
        </w:rPr>
        <w:instrText xml:space="preserve">.bankrot.fedresurs.ru" </w:instrText>
      </w:r>
      <w:r>
        <w:rPr>
          <w:rFonts w:ascii="Times New Roman" w:hAnsi="Times New Roman" w:cs="Times New Roman" w:eastAsia="Times New Roman"/>
          <w:sz w:val="28"/>
          <w:lang w:val="en-US"/>
        </w:rPr>
        <w:fldChar w:fldCharType="separate"/>
      </w:r>
      <w:r>
        <w:rPr>
          <w:rStyle w:val="933"/>
          <w:rFonts w:ascii="Times New Roman" w:hAnsi="Times New Roman" w:cs="Times New Roman" w:eastAsia="Times New Roman"/>
          <w:color w:val="000000"/>
          <w:sz w:val="28"/>
          <w:u w:val="none"/>
          <w:lang w:val="en-US"/>
        </w:rPr>
        <w:t xml:space="preserve">www</w:t>
      </w:r>
      <w:r>
        <w:rPr>
          <w:rStyle w:val="933"/>
          <w:rFonts w:ascii="Times New Roman" w:hAnsi="Times New Roman" w:cs="Times New Roman" w:eastAsia="Times New Roman"/>
          <w:color w:val="000000"/>
          <w:sz w:val="28"/>
          <w:u w:val="none"/>
        </w:rPr>
        <w:t xml:space="preserve">.bankrot.fedresurs.ru</w:t>
      </w:r>
      <w:r>
        <w:rPr>
          <w:rFonts w:ascii="Times New Roman" w:hAnsi="Times New Roman" w:cs="Times New Roman" w:eastAsia="Times New Roman"/>
          <w:sz w:val="28"/>
          <w:lang w:val="en-US"/>
        </w:rPr>
        <w:fldChar w:fldCharType="end"/>
      </w:r>
      <w:r>
        <w:rPr>
          <w:rFonts w:ascii="Times New Roman" w:hAnsi="Times New Roman" w:cs="Times New Roman" w:eastAsia="Times New Roman"/>
          <w:sz w:val="28"/>
        </w:rPr>
        <w:t xml:space="preserve">)</w:t>
      </w:r>
      <w:r>
        <w:rPr>
          <w:rFonts w:ascii="Times New Roman" w:hAnsi="Times New Roman" w:cs="Times New Roman" w:eastAsia="Times New Roman"/>
          <w:sz w:val="28"/>
        </w:rPr>
        <w:t xml:space="preserve">,</w:t>
      </w:r>
      <w:r>
        <w:rPr>
          <w:rFonts w:ascii="Times New Roman" w:hAnsi="Times New Roman" w:cs="Times New Roman" w:eastAsia="Times New Roman"/>
          <w:sz w:val="28"/>
        </w:rPr>
        <w:t xml:space="preserve"> с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распечатк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ой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страниц сайт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на котор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ых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быть видн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наименование работодателя и сведения о наличии записей о нем;</w:t>
      </w:r>
      <w:r>
        <w:rPr>
          <w:rFonts w:ascii="Times New Roman" w:hAnsi="Times New Roman" w:cs="Times New Roman" w:eastAsia="Times New Roman"/>
        </w:rPr>
      </w:r>
      <w:r/>
    </w:p>
    <w:p>
      <w:pPr>
        <w:pStyle w:val="944"/>
        <w:contextualSpacing w:val="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) направление запросов в федеральный орган исполнительной власти, осуществляющий функции по контролю и надзору за соблюдением законодательства Российской Федерации о налогах и сборах, и </w:t>
      </w:r>
      <w:r>
        <w:rPr>
          <w:rFonts w:ascii="Times New Roman" w:hAnsi="Times New Roman" w:cs="Times New Roman" w:eastAsia="Times New Roman"/>
          <w:sz w:val="28"/>
        </w:rPr>
        <w:t xml:space="preserve">Фонд пенсионного и социального страхования Российской Федерации</w:t>
      </w:r>
      <w:r>
        <w:rPr>
          <w:rFonts w:ascii="Times New Roman" w:hAnsi="Times New Roman" w:cs="Times New Roman" w:eastAsia="Times New Roman"/>
          <w:sz w:val="32"/>
          <w:szCs w:val="28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том числе с использованием единой системы межведомственного электронного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заимодействия, для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проверки наличия (отсутствия) фактов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указанных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в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пункте 16 </w:t>
      </w:r>
      <w:r>
        <w:rPr>
          <w:rFonts w:ascii="Times New Roman" w:hAnsi="Times New Roman" w:cs="Times New Roman" w:eastAsia="Times New Roman"/>
          <w:sz w:val="28"/>
        </w:rPr>
        <w:t xml:space="preserve">настоящего Порядка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»;</w:t>
      </w:r>
      <w:r/>
    </w:p>
    <w:p>
      <w:pPr>
        <w:contextualSpacing w:val="0"/>
        <w:ind w:left="0" w:right="0" w:firstLine="709"/>
        <w:jc w:val="both"/>
        <w:rPr>
          <w:szCs w:val="28"/>
          <w:highlight w:val="none"/>
        </w:rPr>
        <w:suppressLineNumbers w:val="0"/>
      </w:pPr>
      <w:r>
        <w:rPr>
          <w:highlight w:val="none"/>
          <w:lang w:val="ru-RU"/>
        </w:rPr>
        <w:t xml:space="preserve">4) пункт 19 изложить в следующей редакции:</w:t>
      </w:r>
      <w:r>
        <w:rPr>
          <w:highlight w:val="none"/>
          <w:lang w:val="ru-RU"/>
        </w:rPr>
      </w:r>
      <w:r/>
    </w:p>
    <w:p>
      <w:pPr>
        <w:pStyle w:val="944"/>
        <w:contextualSpacing w:val="0"/>
        <w:ind w:left="0" w:right="0" w:firstLine="709"/>
        <w:jc w:val="both"/>
        <w:spacing w:before="0" w:beforeAutospacing="0" w:after="0" w:afterAutospacing="0"/>
        <w:rPr>
          <w:rFonts w:ascii="Times New Roman" w:hAnsi="Times New Roman" w:cs="Times New Roman" w:eastAsia="Times New Roman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«19. Министерство не позднее 10 рабочих дней со дня поступления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от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работодателя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обращения об исключении из региональной программы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или дня поступления в Министерство информации о случаях, указанн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ых в пункте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16 </w:t>
      </w:r>
      <w:r>
        <w:rPr>
          <w:rFonts w:ascii="Times New Roman" w:hAnsi="Times New Roman" w:cs="Times New Roman" w:eastAsia="Times New Roman"/>
          <w:sz w:val="28"/>
        </w:rPr>
        <w:t xml:space="preserve">настоящего Порядка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направляет работодателю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по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адресу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, ука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занн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м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в заявлении,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уведомление о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б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исключении из региональной программы и в установленном порядке вносит на рассмотрение Правительства Забайкальского края проект нормативного правового акта о внесении соответствующих изменений в региональную программу.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».</w:t>
      </w:r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/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/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/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Исполняющий обязанности</w:t>
      </w:r>
      <w:r>
        <w:t xml:space="preserve">  </w:t>
      </w:r>
      <w:r>
        <w:t xml:space="preserve">  </w:t>
      </w:r>
      <w:r>
        <w:t xml:space="preserve">                                                       </w:t>
      </w:r>
      <w:r>
        <w:t xml:space="preserve">        </w:t>
      </w:r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п</w:t>
      </w:r>
      <w:r>
        <w:t xml:space="preserve">редседателя Правительства </w:t>
      </w:r>
      <w:r/>
    </w:p>
    <w:p>
      <w:pPr>
        <w:pStyle w:val="924"/>
        <w:jc w:val="both"/>
        <w:widowControl w:val="off"/>
        <w:pBdr>
          <w:top w:val="single" w:color="FFFFFF" w:sz="4" w:space="1"/>
          <w:left w:val="single" w:color="FFFFFF" w:sz="4" w:space="0"/>
          <w:bottom w:val="single" w:color="FFFFFF" w:sz="4" w:space="31"/>
          <w:right w:val="single" w:color="FFFFFF" w:sz="4" w:space="0"/>
        </w:pBdr>
      </w:pPr>
      <w:r>
        <w:t xml:space="preserve">Забайкальского края</w:t>
      </w:r>
      <w:r>
        <w:t xml:space="preserve">                                                                               А.И.Кефер</w:t>
      </w:r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p>
      <w:pPr>
        <w:pStyle w:val="924"/>
        <w:jc w:val="both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4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pStyle w:val="924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2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9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66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3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1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82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5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2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98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4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3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912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4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885" w:hanging="1176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912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9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6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376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0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8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536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2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59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69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912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58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23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302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7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4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518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9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6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734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912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>
        <w:pStyle w:val="924"/>
      </w:pPr>
    </w:lvl>
    <w:lvl w:ilvl="2">
      <w:start w:val="0"/>
      <w:numFmt w:val="decimal"/>
      <w:isLgl w:val="false"/>
      <w:suff w:val="tab"/>
      <w:lvlText w:val=""/>
      <w:lvlJc w:val="left"/>
      <w:pPr>
        <w:pStyle w:val="924"/>
      </w:pPr>
    </w:lvl>
    <w:lvl w:ilvl="3">
      <w:start w:val="0"/>
      <w:numFmt w:val="decimal"/>
      <w:isLgl w:val="false"/>
      <w:suff w:val="tab"/>
      <w:lvlText w:val=""/>
      <w:lvlJc w:val="left"/>
      <w:pPr>
        <w:pStyle w:val="924"/>
      </w:pPr>
    </w:lvl>
    <w:lvl w:ilvl="4">
      <w:start w:val="0"/>
      <w:numFmt w:val="decimal"/>
      <w:isLgl w:val="false"/>
      <w:suff w:val="tab"/>
      <w:lvlText w:val=""/>
      <w:lvlJc w:val="left"/>
      <w:pPr>
        <w:pStyle w:val="924"/>
      </w:pPr>
    </w:lvl>
    <w:lvl w:ilvl="5">
      <w:start w:val="0"/>
      <w:numFmt w:val="decimal"/>
      <w:isLgl w:val="false"/>
      <w:suff w:val="tab"/>
      <w:lvlText w:val=""/>
      <w:lvlJc w:val="left"/>
      <w:pPr>
        <w:pStyle w:val="924"/>
      </w:pPr>
    </w:lvl>
    <w:lvl w:ilvl="6">
      <w:start w:val="0"/>
      <w:numFmt w:val="decimal"/>
      <w:isLgl w:val="false"/>
      <w:suff w:val="tab"/>
      <w:lvlText w:val=""/>
      <w:lvlJc w:val="left"/>
      <w:pPr>
        <w:pStyle w:val="924"/>
      </w:pPr>
    </w:lvl>
    <w:lvl w:ilvl="7">
      <w:start w:val="0"/>
      <w:numFmt w:val="decimal"/>
      <w:isLgl w:val="false"/>
      <w:suff w:val="tab"/>
      <w:lvlText w:val=""/>
      <w:lvlJc w:val="left"/>
      <w:pPr>
        <w:pStyle w:val="924"/>
      </w:pPr>
    </w:lvl>
    <w:lvl w:ilvl="8">
      <w:start w:val="0"/>
      <w:numFmt w:val="decimal"/>
      <w:isLgl w:val="false"/>
      <w:suff w:val="tab"/>
      <w:lvlText w:val=""/>
      <w:lvlJc w:val="left"/>
      <w:pPr>
        <w:pStyle w:val="924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4"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5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>
        <w:pStyle w:val="924"/>
      </w:pPr>
    </w:lvl>
    <w:lvl w:ilvl="2">
      <w:start w:val="0"/>
      <w:numFmt w:val="decimal"/>
      <w:isLgl w:val="false"/>
      <w:suff w:val="tab"/>
      <w:lvlText w:val=""/>
      <w:lvlJc w:val="left"/>
      <w:pPr>
        <w:pStyle w:val="924"/>
      </w:pPr>
    </w:lvl>
    <w:lvl w:ilvl="3">
      <w:start w:val="0"/>
      <w:numFmt w:val="decimal"/>
      <w:isLgl w:val="false"/>
      <w:suff w:val="tab"/>
      <w:lvlText w:val=""/>
      <w:lvlJc w:val="left"/>
      <w:pPr>
        <w:pStyle w:val="924"/>
      </w:pPr>
    </w:lvl>
    <w:lvl w:ilvl="4">
      <w:start w:val="0"/>
      <w:numFmt w:val="decimal"/>
      <w:isLgl w:val="false"/>
      <w:suff w:val="tab"/>
      <w:lvlText w:val=""/>
      <w:lvlJc w:val="left"/>
      <w:pPr>
        <w:pStyle w:val="924"/>
      </w:pPr>
    </w:lvl>
    <w:lvl w:ilvl="5">
      <w:start w:val="0"/>
      <w:numFmt w:val="decimal"/>
      <w:isLgl w:val="false"/>
      <w:suff w:val="tab"/>
      <w:lvlText w:val=""/>
      <w:lvlJc w:val="left"/>
      <w:pPr>
        <w:pStyle w:val="924"/>
      </w:pPr>
    </w:lvl>
    <w:lvl w:ilvl="6">
      <w:start w:val="0"/>
      <w:numFmt w:val="decimal"/>
      <w:isLgl w:val="false"/>
      <w:suff w:val="tab"/>
      <w:lvlText w:val=""/>
      <w:lvlJc w:val="left"/>
      <w:pPr>
        <w:pStyle w:val="924"/>
      </w:pPr>
    </w:lvl>
    <w:lvl w:ilvl="7">
      <w:start w:val="0"/>
      <w:numFmt w:val="decimal"/>
      <w:isLgl w:val="false"/>
      <w:suff w:val="tab"/>
      <w:lvlText w:val=""/>
      <w:lvlJc w:val="left"/>
      <w:pPr>
        <w:pStyle w:val="924"/>
      </w:pPr>
    </w:lvl>
    <w:lvl w:ilvl="8">
      <w:start w:val="0"/>
      <w:numFmt w:val="decimal"/>
      <w:isLgl w:val="false"/>
      <w:suff w:val="tab"/>
      <w:lvlText w:val=""/>
      <w:lvlJc w:val="left"/>
      <w:pPr>
        <w:pStyle w:val="924"/>
      </w:pPr>
    </w:lvl>
  </w:abstractNum>
  <w:abstractNum w:abstractNumId="29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pStyle w:val="924"/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24"/>
        <w:ind w:left="9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24"/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24"/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24"/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24"/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24"/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24"/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24"/>
        <w:ind w:left="7255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/>
        <w:b w:val="0"/>
        <w:bCs w:val="0"/>
        <w:i w:val="0"/>
        <w:iCs w:val="0"/>
        <w:smallCaps w:val="0"/>
        <w:strike w:val="false"/>
        <w:color w:val="000000"/>
        <w:spacing w:val="5"/>
        <w:position w:val="0"/>
        <w:sz w:val="28"/>
        <w:szCs w:val="28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23"/>
  </w:num>
  <w:num w:numId="5">
    <w:abstractNumId w:val="7"/>
  </w:num>
  <w:num w:numId="6">
    <w:abstractNumId w:val="24"/>
  </w:num>
  <w:num w:numId="7">
    <w:abstractNumId w:val="22"/>
  </w:num>
  <w:num w:numId="8">
    <w:abstractNumId w:val="20"/>
  </w:num>
  <w:num w:numId="9">
    <w:abstractNumId w:val="3"/>
  </w:num>
  <w:num w:numId="10">
    <w:abstractNumId w:val="19"/>
  </w:num>
  <w:num w:numId="11">
    <w:abstractNumId w:val="1"/>
  </w:num>
  <w:num w:numId="12">
    <w:abstractNumId w:val="14"/>
  </w:num>
  <w:num w:numId="13">
    <w:abstractNumId w:val="25"/>
  </w:num>
  <w:num w:numId="14">
    <w:abstractNumId w:val="16"/>
  </w:num>
  <w:num w:numId="15">
    <w:abstractNumId w:val="10"/>
  </w:num>
  <w:num w:numId="16">
    <w:abstractNumId w:val="6"/>
  </w:num>
  <w:num w:numId="17">
    <w:abstractNumId w:val="15"/>
  </w:num>
  <w:num w:numId="18">
    <w:abstractNumId w:val="17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"/>
  </w:num>
  <w:num w:numId="24">
    <w:abstractNumId w:val="0"/>
  </w:num>
  <w:num w:numId="25">
    <w:abstractNumId w:val="5"/>
  </w:num>
  <w:num w:numId="26">
    <w:abstractNumId w:val="12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cs="Arial" w:eastAsia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49">
    <w:name w:val="Heading 2 Char"/>
    <w:link w:val="748"/>
    <w:uiPriority w:val="9"/>
    <w:rPr>
      <w:rFonts w:ascii="Arial" w:hAnsi="Arial" w:cs="Arial" w:eastAsia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cs="Arial" w:eastAsia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cs="Arial" w:eastAsia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cs="Arial" w:eastAsia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cs="Arial" w:eastAsia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cs="Arial" w:eastAsia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cs="Arial" w:eastAsia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rPr>
      <w:rFonts w:ascii="Times New Roman" w:hAnsi="Times New Roman" w:eastAsia="Times New Roman"/>
      <w:color w:val="000000"/>
      <w:sz w:val="28"/>
      <w:szCs w:val="28"/>
      <w:lang w:val="ru-RU" w:bidi="ar-SA" w:eastAsia="ru-RU"/>
    </w:rPr>
  </w:style>
  <w:style w:type="character" w:styleId="925">
    <w:name w:val="Основной шрифт абзаца"/>
    <w:next w:val="925"/>
    <w:link w:val="924"/>
    <w:semiHidden/>
  </w:style>
  <w:style w:type="table" w:styleId="926">
    <w:name w:val="Обычная таблица"/>
    <w:next w:val="926"/>
    <w:link w:val="924"/>
    <w:semiHidden/>
    <w:tblPr/>
  </w:style>
  <w:style w:type="numbering" w:styleId="927">
    <w:name w:val="Нет списка"/>
    <w:next w:val="927"/>
    <w:link w:val="924"/>
    <w:semiHidden/>
  </w:style>
  <w:style w:type="paragraph" w:styleId="928">
    <w:name w:val="ConsPlusNormal"/>
    <w:next w:val="928"/>
    <w:link w:val="932"/>
    <w:pPr>
      <w:ind w:firstLine="720"/>
    </w:pPr>
    <w:rPr>
      <w:rFonts w:ascii="Arial" w:hAnsi="Arial" w:eastAsia="Times New Roman"/>
      <w:sz w:val="22"/>
      <w:szCs w:val="22"/>
      <w:lang w:bidi="ar-SA" w:eastAsia="ru-RU"/>
    </w:rPr>
  </w:style>
  <w:style w:type="paragraph" w:styleId="929">
    <w:name w:val="Верхний колонтитул"/>
    <w:basedOn w:val="924"/>
    <w:next w:val="929"/>
    <w:link w:val="93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0">
    <w:name w:val="Верхний колонтитул Знак"/>
    <w:next w:val="930"/>
    <w:link w:val="929"/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31">
    <w:name w:val="ConsPlusNonformat"/>
    <w:next w:val="931"/>
    <w:link w:val="924"/>
    <w:pPr>
      <w:widowControl w:val="off"/>
    </w:pPr>
    <w:rPr>
      <w:rFonts w:ascii="Courier New" w:hAnsi="Courier New" w:eastAsia="Times New Roman"/>
      <w:lang w:val="ru-RU" w:bidi="ar-SA" w:eastAsia="ru-RU"/>
    </w:rPr>
  </w:style>
  <w:style w:type="character" w:styleId="932">
    <w:name w:val="ConsPlusNormal Знак"/>
    <w:next w:val="932"/>
    <w:link w:val="928"/>
    <w:rPr>
      <w:rFonts w:ascii="Arial" w:hAnsi="Arial" w:eastAsia="Times New Roman"/>
      <w:sz w:val="22"/>
      <w:szCs w:val="22"/>
      <w:lang w:bidi="ar-SA" w:eastAsia="ru-RU"/>
    </w:rPr>
  </w:style>
  <w:style w:type="character" w:styleId="933">
    <w:name w:val="Гиперссылка"/>
    <w:next w:val="933"/>
    <w:link w:val="924"/>
    <w:rPr>
      <w:color w:val="0000FF"/>
      <w:u w:val="single"/>
    </w:rPr>
  </w:style>
  <w:style w:type="paragraph" w:styleId="934">
    <w:name w:val="Текст выноски"/>
    <w:basedOn w:val="924"/>
    <w:next w:val="934"/>
    <w:link w:val="935"/>
    <w:semiHidden/>
    <w:rPr>
      <w:rFonts w:ascii="Tahoma" w:hAnsi="Tahoma"/>
      <w:sz w:val="16"/>
      <w:szCs w:val="16"/>
      <w:lang w:val="en-US"/>
    </w:rPr>
  </w:style>
  <w:style w:type="character" w:styleId="935">
    <w:name w:val="Текст выноски Знак"/>
    <w:next w:val="935"/>
    <w:link w:val="934"/>
    <w:semiHidden/>
    <w:rPr>
      <w:rFonts w:ascii="Tahoma" w:hAnsi="Tahoma" w:eastAsia="Times New Roman"/>
      <w:color w:val="000000"/>
      <w:sz w:val="16"/>
      <w:szCs w:val="16"/>
      <w:lang w:eastAsia="ru-RU"/>
    </w:rPr>
  </w:style>
  <w:style w:type="paragraph" w:styleId="936">
    <w:name w:val="Нижний колонтитул"/>
    <w:basedOn w:val="924"/>
    <w:next w:val="936"/>
    <w:link w:val="937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37">
    <w:name w:val="Нижний колонтитул Знак"/>
    <w:next w:val="937"/>
    <w:link w:val="936"/>
    <w:rPr>
      <w:rFonts w:ascii="Times New Roman" w:hAnsi="Times New Roman" w:eastAsia="Times New Roman"/>
      <w:color w:val="000000"/>
      <w:sz w:val="28"/>
      <w:szCs w:val="28"/>
      <w:lang w:eastAsia="ru-RU"/>
    </w:rPr>
  </w:style>
  <w:style w:type="character" w:styleId="938">
    <w:name w:val="Номер строки"/>
    <w:next w:val="938"/>
    <w:link w:val="924"/>
    <w:semiHidden/>
  </w:style>
  <w:style w:type="paragraph" w:styleId="939">
    <w:name w:val="Абзац списка"/>
    <w:basedOn w:val="924"/>
    <w:next w:val="939"/>
    <w:link w:val="924"/>
    <w:pPr>
      <w:contextualSpacing/>
      <w:ind w:left="720"/>
    </w:pPr>
  </w:style>
  <w:style w:type="character" w:styleId="940" w:default="1">
    <w:name w:val="Default Paragraph Font"/>
    <w:uiPriority w:val="1"/>
    <w:semiHidden/>
    <w:unhideWhenUsed/>
  </w:style>
  <w:style w:type="numbering" w:styleId="941" w:default="1">
    <w:name w:val="No List"/>
    <w:uiPriority w:val="99"/>
    <w:semiHidden/>
    <w:unhideWhenUsed/>
  </w:style>
  <w:style w:type="table" w:styleId="942" w:default="1">
    <w:name w:val="Normal Table"/>
    <w:uiPriority w:val="99"/>
    <w:semiHidden/>
    <w:unhideWhenUsed/>
    <w:tblPr/>
  </w:style>
  <w:style w:type="paragraph" w:styleId="943">
    <w:name w:val="Основной текст2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24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5"/>
      <w:position w:val="0"/>
      <w:sz w:val="25"/>
      <w:szCs w:val="25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944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character" w:styleId="945">
    <w:name w:val="Основной текст (3)"/>
    <w:rPr>
      <w:rFonts w:ascii="Times New Roman" w:hAnsi="Times New Roman" w:eastAsia="Times New Roman"/>
      <w:color w:val="000000"/>
      <w:spacing w:val="4"/>
      <w:position w:val="0"/>
      <w:sz w:val="21"/>
      <w:szCs w:val="21"/>
      <w:u w:val="single"/>
      <w:lang w:val="ru-RU"/>
    </w:rPr>
  </w:style>
  <w:style w:type="paragraph" w:styleId="946">
    <w:name w:val="Заголовок 1"/>
    <w:pPr>
      <w:contextualSpacing w:val="0"/>
      <w:ind w:left="0" w:right="0" w:firstLine="284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modified xsi:type="dcterms:W3CDTF">2025-06-24T01:01:56Z</dcterms:modified>
</cp:coreProperties>
</file>