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shd w:val="clear" w:color="auto" w:fill="ffffff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Порядка предоставления в 2025 году из бюджета 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</w:t>
      </w:r>
      <w:r>
        <w:rPr>
          <w:b/>
          <w:bCs/>
          <w:sz w:val="28"/>
          <w:szCs w:val="28"/>
        </w:rPr>
        <w:t xml:space="preserve">, на возмещение выпадающих </w:t>
      </w:r>
      <w:r>
        <w:rPr>
          <w:b/>
          <w:bCs/>
          <w:sz w:val="28"/>
          <w:szCs w:val="28"/>
          <w:shd w:val="clear" w:color="auto" w:fill="ffffff"/>
        </w:rPr>
      </w:r>
      <w:r>
        <w:rPr>
          <w:b/>
          <w:bCs/>
          <w:sz w:val="28"/>
          <w:szCs w:val="28"/>
          <w:shd w:val="clear" w:color="auto" w:fill="ffffff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доходов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 2024 год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tabs>
          <w:tab w:val="left" w:pos="748" w:leader="none"/>
        </w:tabs>
        <w:rPr>
          <w:b/>
          <w:bCs/>
          <w:spacing w:val="40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В соответствии со </w:t>
      </w:r>
      <w:hyperlink r:id="rId12" w:tooltip="https://internet.garant.ru/document/redirect/12112604/78" w:history="1">
        <w:r>
          <w:rPr>
            <w:rStyle w:val="968"/>
            <w:rFonts w:ascii="Times New Roman" w:hAnsi="Times New Roman" w:eastAsia="Times New Roman" w:cs="Times New Roman"/>
            <w:color w:val="000000"/>
            <w:sz w:val="28"/>
            <w:szCs w:val="28"/>
            <w:lang w:val="ru-RU" w:bidi="ru-RU"/>
          </w:rPr>
          <w:t xml:space="preserve">статьей 78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 Бюджетного кодекса Российской Федерации Правительство Забайкальского края</w:t>
      </w:r>
      <w:r>
        <w:rPr>
          <w:sz w:val="28"/>
          <w:szCs w:val="28"/>
        </w:rPr>
        <w:t xml:space="preserve"> </w:t>
      </w:r>
      <w:r>
        <w:rPr>
          <w:b/>
          <w:bCs/>
          <w:spacing w:val="40"/>
          <w:sz w:val="28"/>
          <w:szCs w:val="28"/>
        </w:rPr>
        <w:t xml:space="preserve">постановляет:</w:t>
      </w:r>
      <w:r>
        <w:rPr>
          <w:b/>
          <w:bCs/>
          <w:spacing w:val="40"/>
          <w:sz w:val="28"/>
          <w:szCs w:val="28"/>
          <w:highlight w:val="none"/>
        </w:rPr>
      </w:r>
      <w:r>
        <w:rPr>
          <w:b/>
          <w:bCs/>
          <w:spacing w:val="40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748" w:leader="none"/>
        </w:tabs>
        <w:rPr>
          <w:b/>
          <w:bCs/>
          <w:spacing w:val="40"/>
          <w:sz w:val="28"/>
          <w:szCs w:val="28"/>
          <w:highlight w:val="none"/>
        </w:rPr>
      </w:pPr>
      <w:r>
        <w:rPr>
          <w:b/>
          <w:bCs/>
          <w:spacing w:val="4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Утвердить прилагаемый </w:t>
      </w:r>
      <w:hyperlink w:history="1">
        <w:r>
          <w:rPr>
            <w:rStyle w:val="968"/>
            <w:rFonts w:ascii="Times New Roman" w:hAnsi="Times New Roman" w:eastAsia="Times New Roman" w:cs="Times New Roman"/>
            <w:color w:val="000000"/>
            <w:sz w:val="28"/>
            <w:szCs w:val="28"/>
            <w:lang w:val="ru-RU" w:bidi="ru-RU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 предоставления в 2025 году из бюдж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ета 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на возмещение выпадающих доходов за 2024 год.</w:t>
      </w:r>
      <w:r>
        <w:rPr>
          <w:b/>
          <w:bCs/>
          <w:spacing w:val="40"/>
          <w:sz w:val="28"/>
          <w:szCs w:val="28"/>
          <w:highlight w:val="none"/>
        </w:rPr>
      </w:r>
      <w:r>
        <w:rPr>
          <w:b/>
          <w:bCs/>
          <w:spacing w:val="40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0" w:leader="none"/>
        </w:tabs>
      </w:pPr>
      <w:r/>
      <w:r/>
    </w:p>
    <w:p>
      <w:pPr>
        <w:ind w:firstLine="709"/>
        <w:jc w:val="both"/>
        <w:tabs>
          <w:tab w:val="left" w:pos="1080" w:leader="none"/>
        </w:tabs>
      </w:pPr>
      <w:r/>
      <w:r/>
    </w:p>
    <w:p>
      <w:pPr>
        <w:jc w:val="both"/>
        <w:tabs>
          <w:tab w:val="left" w:pos="8400" w:leader="none"/>
        </w:tabs>
        <w:rPr>
          <w:bCs/>
        </w:rPr>
      </w:pPr>
      <w:r>
        <w:rPr>
          <w:bCs/>
        </w:rPr>
        <w:tab/>
      </w:r>
      <w:r>
        <w:rPr>
          <w:bCs/>
        </w:rPr>
      </w:r>
      <w:r>
        <w:rPr>
          <w:bCs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Первого заместителя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А.И.Кефер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Правительства Забайкальского края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7"/>
        <w:ind w:left="0" w:right="0" w:firstLine="0"/>
        <w:jc w:val="center"/>
        <w:spacing w:before="108" w:after="108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val="ru-RU" w:bidi="ru-RU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val="ru-RU" w:bidi="ru-RU"/>
        </w:rPr>
        <w:t xml:space="preserve">предоставления в 2025 году из бюд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val="ru-RU" w:bidi="ru-RU"/>
        </w:rPr>
        <w:t xml:space="preserve">жета 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на возмещение выпадающих доходов за 2024 год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color w:val="auto"/>
          <w:sz w:val="24"/>
          <w:szCs w:val="24"/>
          <w:highlight w:val="none"/>
        </w:rPr>
      </w:pPr>
      <w:r>
        <w:rPr>
          <w:rFonts w:ascii="Times New Roman CYR" w:hAnsi="Times New Roman CYR" w:eastAsia="Times New Roman CYR" w:cs="Times New Roman CYR"/>
          <w:color w:val="auto"/>
          <w:sz w:val="24"/>
          <w:szCs w:val="24"/>
          <w:highlight w:val="none"/>
          <w:lang w:val="ru-RU" w:bidi="ru-RU"/>
        </w:rPr>
      </w:r>
      <w:r>
        <w:rPr>
          <w:rFonts w:ascii="Times New Roman CYR" w:hAnsi="Times New Roman CYR" w:eastAsia="Times New Roman CYR" w:cs="Times New Roman CYR"/>
          <w:color w:val="auto"/>
          <w:sz w:val="24"/>
          <w:szCs w:val="24"/>
          <w:highlight w:val="none"/>
        </w:rPr>
      </w:r>
      <w:r>
        <w:rPr>
          <w:rFonts w:ascii="Times New Roman CYR" w:hAnsi="Times New Roman CYR" w:eastAsia="Times New Roman CYR" w:cs="Times New Roman CYR"/>
          <w:color w:val="auto"/>
          <w:sz w:val="24"/>
          <w:szCs w:val="24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1. Настоящий Порядок определяет категории юридических лиц (за исключением государственных (муниципальных) учреждений), индивидуальных предпринимателей, оказывающих услуги теплоснабжения, водоснабжения и водоотведения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ресурсоснабжающие ор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ганизации), имеющих право на получение из бюджета Забайкальского края субсидий на возмещение выпадающих доходов за 2024 год в связи с государственным регулированием тарифов на тепловую энергию (мощность), теплонос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итель, горячее водоснабжение, холодное водоснабжение, водоотведение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, не возмещенных в 2024 году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субсидии),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цели, условия, порядок проведения отбора получателей субсидий и порядок предоставления субсидий, результат их предоставления, порядок возврата субси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дий в бюджет Забайкальского края в случае нарушения условий, установленных при их предоставлении, случаи и порядок возврата 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бюджет Забайкальского края в случае нарушения условий, установленных при их предоставлении,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также регламентирует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положения об осуществлении в отношении получателей субсидий проверок Министерством жилищно-коммунального хозяйства, энергетики, цифровизации и связи Забайкальского края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уполномоченный орган) соблюдения ими порядка и условий предоставления субсидий, в том числе в части достижения результата их предоставления, и п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роверок органами государственного финансового контроля в соответствии со статьями 268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269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val="ru-RU" w:eastAsia="ru-RU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2. Субсидии из бюджета Забайкальского края ресурсоснабжающим организациям предоставляются в 2025 году уполномоченным органом, осуществляющим функции главного распорядителя бюджетных средств, до которого в соответствии с бюджетным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в целях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возмещения выпадающих доходов за 2024 год в связи с государственным регулированием тарифов на тепловую энергию (мощность), теплоноситель, горячее водоснабжение, холодное водоснабжение, водоотведение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выпадающие доходы).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3. Субсидии предоставляются уполномоченным органом из бюджета Забайкальского кра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я в пределах бюджетных ассигнований, предусмотренных законом Забайкальского края о бюджете Забайкальского края на соответствующий финансовый год и лимитов бюджетных обязательств, утвержденных в установленном порядке уполномоченному орган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 в целях реализации комплекса процессных мероприятий государственной программы Забайкальского края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Субсидии предоставляются по результатам отбора получателей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Отбор получателей субсидий осуществляется способом запроса предложений (заявок на участие в отборе получателей субсидий) исходя из соответствия участников отбора категории, требованиям, усл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овиям, установленным пунктами 7–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 настоящего Порядка (далее соответственно – отбор, заявка).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 осуществляется в государственной интегрированной информационной системе управления общественными финансами «Электронный бюджет» (далее - ГИИС «Электронный бюджет»).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Взаимодействие уполномоченного органа с участниками отбора осуществляется в ГИИС «Электронный бюджет» с использованием документов в электронной форме (при наличии технической возможности).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Обеспечение доступа к ГИИС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right="-15" w:firstLine="709"/>
        <w:jc w:val="both"/>
        <w:spacing w:line="245" w:lineRule="auto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Размер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выпадающих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доходов определя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Региональн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лужб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по тарифам и ценообразованию Забайкальского края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(далее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Служба)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как сумм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произведений разницы между экономически обоснованн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ым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тариф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и установленным Службой тарифом по группам потребителей и фактического объема коммунального ресурса, поставленного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(реализованного)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соответствующем расчетном периоде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этим группам потребителей по установленному Службой тарифу, по формуле 1: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right="-15" w:firstLine="709"/>
        <w:jc w:val="both"/>
        <w:spacing w:line="245" w:lineRule="auto"/>
        <w:rPr>
          <w:rFonts w:ascii="Times New Roman" w:hAnsi="Times New Roman" w:cs="Times New Roman"/>
          <w:color w:val="auto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</w:r>
    </w:p>
    <w:p>
      <w:pPr>
        <w:pStyle w:val="736"/>
        <w:jc w:val="center"/>
        <w:spacing w:after="185" w:line="259" w:lineRule="auto"/>
        <w:tabs>
          <w:tab w:val="center" w:pos="1234" w:leader="none"/>
          <w:tab w:val="center" w:pos="4153" w:leader="none"/>
        </w:tabs>
        <w:rPr>
          <w:rFonts w:ascii="Times New Roman" w:hAnsi="Times New Roman" w:cs="Times New Roman"/>
          <w:strike/>
          <w:color w:val="auto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11"/>
          <w:sz w:val="28"/>
          <w:szCs w:val="28"/>
          <w:highlight w:val="none"/>
          <w:vertAlign w:val="superscript"/>
          <w:lang w:eastAsia="en-US"/>
        </w:rPr>
      </w:r>
      <m:oMath>
        <m:sSubSup>
          <m:sSubSupPr>
            <m:alnScr m:val="off"/>
            <m:ctrlPr>
              <w:rPr>
                <w:rFonts w:ascii="Cambria Math" w:hAnsi="Cambria Math" w:eastAsia="Cambria Math" w:cs="Cambria Math"/>
                <w:sz w:val="28"/>
                <w:szCs w:val="26"/>
                <w:highlight w:val="none"/>
                <w:vertAlign w:val="subscript"/>
              </w:rPr>
            </m:ctrlPr>
          </m:sSubSupPr>
          <m:e>
            <m:sSub>
              <m:sSubPr>
                <m:ctrlPr>
                  <w:rPr>
                    <w:rFonts w:ascii="Cambria Math" w:hAnsi="Cambria Math" w:eastAsia="Cambria Math" w:cs="Cambria Math"/>
                    <w:sz w:val="28"/>
                    <w:szCs w:val="26"/>
                    <w:highlight w:val="none"/>
                    <w:vertAlign w:val="subscript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color w:val="auto"/>
                    <w:sz w:val="28"/>
                    <w:szCs w:val="28"/>
                    <w:highlight w:val="none"/>
                    <w:vertAlign w:val="subscript"/>
                  </w:rPr>
                  <m:rPr>
                    <m:sty m:val="p"/>
                  </m:rPr>
                  <m:t>НД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color w:val="auto"/>
                    <w:sz w:val="28"/>
                    <w:szCs w:val="28"/>
                    <w:highlight w:val="none"/>
                    <w:vertAlign w:val="subscript"/>
                  </w:rPr>
                  <m:rPr>
                    <m:sty m:val="p"/>
                  </m:rPr>
                  <m:t>j</m:t>
                </m:r>
              </m:sub>
            </m:s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vertAlign w:val="subscript"/>
              </w:rPr>
              <m:rPr>
                <m:sty m:val="p"/>
              </m:rPr>
              <m:t>=Σ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vertAlign w:val="subscript"/>
              </w:rPr>
              <m:rPr>
                <m:sty m:val="p"/>
              </m:rPr>
              <m:t>j</m:t>
            </m:r>
          </m:sub>
          <m:sup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vertAlign w:val="subscript"/>
              </w:rPr>
              <m:rPr>
                <m:sty m:val="p"/>
              </m:rPr>
              <m:t>i</m:t>
            </m:r>
          </m:sup>
        </m:sSubSup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 (ЭОТ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j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 ― Ту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perscript"/>
          </w:rPr>
          <m:rPr>
            <m:sty m:val="p"/>
          </m:rPr>
          <m:t>i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j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) * 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V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perscript"/>
          </w:rPr>
          <m:rPr>
            <m:sty m:val="p"/>
          </m:rPr>
          <m:t>i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j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, где: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  <w:lang w:eastAsia="en-US"/>
        </w:rPr>
        <w:fldChar w:fldCharType="separate"/>
      </w:r>
      <w:r>
        <w:rPr>
          <w:rFonts w:ascii="Times New Roman" w:hAnsi="Times New Roman" w:cs="Times New Roman"/>
          <w:strike/>
          <w:color w:val="auto"/>
          <w:sz w:val="32"/>
          <w:szCs w:val="32"/>
          <w:highlight w:val="none"/>
        </w:rPr>
      </w:r>
      <w:r>
        <w:rPr>
          <w:rFonts w:ascii="Times New Roman" w:hAnsi="Times New Roman" w:cs="Times New Roman"/>
          <w:strike/>
          <w:color w:val="auto"/>
          <w:sz w:val="32"/>
          <w:szCs w:val="32"/>
          <w:highlight w:val="none"/>
        </w:rPr>
      </w:r>
    </w:p>
    <w:p>
      <w:pPr>
        <w:pStyle w:val="736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11"/>
          <w:sz w:val="28"/>
          <w:szCs w:val="28"/>
          <w:highlight w:val="none"/>
          <w:lang w:eastAsia="en-US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highlight w:val="none"/>
                <w:vertAlign w:val="subscript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vertAlign w:val="subscript"/>
              </w:rPr>
              <m:rPr>
                <m:sty m:val="p"/>
              </m:rPr>
              <m:t>НД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vertAlign w:val="subscript"/>
              </w:rPr>
              <m:rPr>
                <m:sty m:val="p"/>
              </m:rPr>
              <m:t>j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размер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выпадающих доходов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за 2024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(руб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firstLine="709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i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группа потребителей коммунального ресурса;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расчетный период - 2024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8"/>
          <w:sz w:val="28"/>
          <w:szCs w:val="28"/>
          <w:highlight w:val="none"/>
          <w:vertAlign w:val="subscript"/>
          <w:lang w:eastAsia="en-US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ЭОТ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  <w:lang w:eastAsia="en-US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экономически обоснованный тариф на соответствующий коммунальный ресурс (руб./Гкал, руб./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  <w:lang w:eastAsia="en-US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);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8"/>
          <w:sz w:val="28"/>
          <w:szCs w:val="28"/>
          <w:highlight w:val="none"/>
          <w:lang w:eastAsia="en-US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Ту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perscript"/>
          </w:rPr>
          <m:rPr>
            <m:sty m:val="p"/>
          </m:rPr>
          <m:t>i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j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 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становленный тариф на коммунальный ресурс по соответствующей группе потребителей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(руб./Гкал, руб./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  <w:lang w:eastAsia="en-US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);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8"/>
          <w:sz w:val="28"/>
          <w:szCs w:val="28"/>
          <w:highlight w:val="none"/>
          <w:lang w:eastAsia="en-US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V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perscript"/>
          </w:rPr>
          <m:rPr>
            <m:sty m:val="p"/>
          </m:rPr>
          <m:t>i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vertAlign w:val="subscript"/>
          </w:rPr>
          <m:rPr>
            <m:sty m:val="p"/>
          </m:rPr>
          <m:t>j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фактический объем коммунального ресурса за 2024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по соответствующей группе потребителей (Гкал,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  <w:lang w:eastAsia="en-US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), учтенный в разделе 1 «Объем коммунальных ресурсов в натуральном выражении» отчета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по форме федерального статистического наблюдения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№ 22-ЖКХ (ресурсы) «Сведения о работе ресурсоснабжающих организаций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условиях реформы» - по водоснабжению и водоотведению, в разделах 2 и 3 формы федерального статистического наблюдения № 46-ТЭ (полезный отпуск) «Сведения о полезном отпуске (продаже) тепловой энергии отдельным категориям потребителей» - по тепловой энергии.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Размер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субсидии на возмещение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выпадающих доходов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подлежащ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перечислению в текущем финансовом году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определяется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уполномоченным органом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по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формуле 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: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color w:val="auto"/>
          <w:sz w:val="16"/>
          <w:szCs w:val="16"/>
          <w:highlight w:val="none"/>
        </w:rPr>
      </w:r>
      <w:r>
        <w:rPr>
          <w:rFonts w:ascii="Times New Roman" w:hAnsi="Times New Roman" w:cs="Times New Roman"/>
          <w:color w:val="auto"/>
          <w:sz w:val="16"/>
          <w:szCs w:val="16"/>
          <w:highlight w:val="none"/>
        </w:rPr>
      </w:r>
    </w:p>
    <w:p>
      <w:pPr>
        <w:pStyle w:val="736"/>
        <w:ind w:firstLine="709"/>
        <w:jc w:val="center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НД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= НД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i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∑НД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―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∑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ФО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 ∑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ФС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 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firstLine="709"/>
        <w:jc w:val="center"/>
        <w:rPr>
          <w:rFonts w:ascii="Times New Roman" w:hAnsi="Times New Roman" w:cs="Times New Roman"/>
          <w:color w:val="auto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color w:val="auto"/>
          <w:sz w:val="16"/>
          <w:szCs w:val="16"/>
          <w:highlight w:val="none"/>
        </w:rPr>
      </w:r>
      <w:r>
        <w:rPr>
          <w:rFonts w:ascii="Times New Roman" w:hAnsi="Times New Roman" w:cs="Times New Roman"/>
          <w:color w:val="auto"/>
          <w:sz w:val="16"/>
          <w:szCs w:val="16"/>
          <w:highlight w:val="none"/>
        </w:rPr>
      </w:r>
    </w:p>
    <w:p>
      <w:pPr>
        <w:pStyle w:val="736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СНД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размер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субсидии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компенсацию выпадающих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доходов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2024 год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(руб.)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НДi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размер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выпадающих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доходов,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определенны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Службой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по формуле 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(руб.)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firstLine="709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период - 2024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∑НДФ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 сумма субсидий, предоставленная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в установленном порядке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уполномоченным органом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в 2024 году ресурсоснабжающей организации в целях возмещения недополученных доходов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за 2024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связи с государственным регулированием тарифов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(руб.)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∑С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ФО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сумма субсидий, предоставленная в установленном порядке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уполномоченным органом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в 2024 году ресурсоснабжающей организации на финансовое обеспечение затрат за 2024 год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(руб.)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∑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ФС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- финансовые средства, взысканные в пользу ресурсоснабжающей организации на цели, указанные в пункте 2 настоящего Порядка за 2024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, на основании судебных актов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(при наличии)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(руб.)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.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736"/>
        <w:ind w:firstLine="709"/>
        <w:jc w:val="both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  <w:bCs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6.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В случае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недостаточности доведенных до уполномоченного органа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лимитов бюджетных обязательств на цели, указанные в пункте 2 настоящего Порядка,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размер субсидии для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й ресурсоснабжающей организации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на текущий финансовый год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определяется по следующей формуле 3:</w:t>
      </w:r>
      <w:r>
        <w:rPr>
          <w:rFonts w:ascii="Times New Roman" w:hAnsi="Times New Roman" w:cs="Times New Roman"/>
          <w:bCs/>
          <w:color w:val="auto"/>
          <w:highlight w:val="none"/>
        </w:rPr>
      </w:r>
      <w:r>
        <w:rPr>
          <w:rFonts w:ascii="Times New Roman" w:hAnsi="Times New Roman" w:cs="Times New Roman"/>
          <w:bCs/>
          <w:color w:val="auto"/>
          <w:highlight w:val="none"/>
        </w:rPr>
      </w:r>
    </w:p>
    <w:p>
      <w:pPr>
        <w:pStyle w:val="736"/>
        <w:ind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bCs/>
          <w:color w:val="auto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highlight w:val="none"/>
        </w:rPr>
      </w:r>
      <w:r>
        <w:rPr>
          <w:rFonts w:ascii="Times New Roman" w:hAnsi="Times New Roman" w:cs="Times New Roman"/>
          <w:bCs/>
          <w:color w:val="auto"/>
          <w:highlight w:val="none"/>
        </w:rPr>
      </w:r>
    </w:p>
    <w:p>
      <w:pPr>
        <w:pStyle w:val="736"/>
        <w:ind w:firstLine="709"/>
        <w:jc w:val="center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bCs/>
          <w:color w:val="auto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position w:val="-6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Ci</m:t>
        </m:r>
      </m:oMath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= </w:t>
      </w:r>
      <w:r>
        <w:rPr>
          <w:rFonts w:ascii="Times New Roman" w:hAnsi="Times New Roman" w:eastAsia="Times New Roman" w:cs="Times New Roman"/>
          <w:bCs/>
          <w:color w:val="auto"/>
          <w:position w:val="-6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Si</m:t>
        </m:r>
      </m:oMath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val="en-US"/>
        </w:rPr>
        <w:t xml:space="preserve">x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К, где:</w:t>
      </w:r>
      <w:r>
        <w:rPr>
          <w:rFonts w:ascii="Times New Roman" w:hAnsi="Times New Roman" w:cs="Times New Roman"/>
          <w:bCs/>
          <w:color w:val="auto"/>
          <w:highlight w:val="none"/>
        </w:rPr>
      </w:r>
      <w:r>
        <w:rPr>
          <w:rFonts w:ascii="Times New Roman" w:hAnsi="Times New Roman" w:cs="Times New Roman"/>
          <w:bCs/>
          <w:color w:val="auto"/>
          <w:highlight w:val="none"/>
        </w:rPr>
      </w:r>
    </w:p>
    <w:p>
      <w:pPr>
        <w:pStyle w:val="736"/>
        <w:ind w:firstLine="709"/>
        <w:jc w:val="center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bCs/>
          <w:color w:val="auto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highlight w:val="none"/>
        </w:rPr>
      </w:r>
      <w:r>
        <w:rPr>
          <w:rFonts w:ascii="Times New Roman" w:hAnsi="Times New Roman" w:cs="Times New Roman"/>
          <w:bCs/>
          <w:color w:val="auto"/>
          <w:highlight w:val="none"/>
        </w:rPr>
      </w:r>
    </w:p>
    <w:p>
      <w:pPr>
        <w:pStyle w:val="736"/>
        <w:ind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bCs/>
          <w:color w:val="auto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размер субсидии для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й ресурсоснабжающей организации, являющейся получателем субсидии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(руб.)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/>
          <w:color w:val="auto"/>
          <w:highlight w:val="none"/>
        </w:rPr>
      </w:r>
      <w:r>
        <w:rPr>
          <w:rFonts w:ascii="Times New Roman" w:hAnsi="Times New Roman" w:cs="Times New Roman"/>
          <w:bCs/>
          <w:color w:val="auto"/>
          <w:highlight w:val="none"/>
        </w:rPr>
      </w:r>
    </w:p>
    <w:p>
      <w:pPr>
        <w:pStyle w:val="736"/>
        <w:ind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bCs/>
          <w:color w:val="auto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val="en-US"/>
        </w:rPr>
        <w:t xml:space="preserve">Si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сумма субсидии, указанная в заявке на получение субсидии, представленной в уполномоченный орган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й ресурсоснабжающей организацией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(руб.)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/>
          <w:color w:val="auto"/>
          <w:highlight w:val="none"/>
        </w:rPr>
      </w:r>
      <w:r>
        <w:rPr>
          <w:rFonts w:ascii="Times New Roman" w:hAnsi="Times New Roman" w:cs="Times New Roman"/>
          <w:bCs/>
          <w:color w:val="auto"/>
          <w:highlight w:val="none"/>
        </w:rPr>
      </w:r>
    </w:p>
    <w:p>
      <w:pPr>
        <w:pStyle w:val="736"/>
        <w:ind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bCs/>
          <w:color w:val="auto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поправочный коэффициент, рассчитанный по формуле:</w:t>
      </w:r>
      <w:r>
        <w:rPr>
          <w:rFonts w:ascii="Times New Roman" w:hAnsi="Times New Roman" w:cs="Times New Roman"/>
          <w:bCs/>
          <w:color w:val="auto"/>
          <w:highlight w:val="none"/>
        </w:rPr>
      </w:r>
      <w:r>
        <w:rPr>
          <w:rFonts w:ascii="Times New Roman" w:hAnsi="Times New Roman" w:cs="Times New Roman"/>
          <w:bCs/>
          <w:color w:val="auto"/>
          <w:highlight w:val="none"/>
        </w:rPr>
      </w:r>
    </w:p>
    <w:p>
      <w:pPr>
        <w:pStyle w:val="736"/>
        <w:ind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bCs/>
          <w:color w:val="auto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16"/>
          <w:szCs w:val="16"/>
          <w:highlight w:val="none"/>
        </w:rPr>
      </w:r>
      <w:r>
        <w:rPr>
          <w:rFonts w:ascii="Times New Roman" w:hAnsi="Times New Roman" w:cs="Times New Roman"/>
          <w:bCs/>
          <w:color w:val="auto"/>
          <w:sz w:val="16"/>
          <w:szCs w:val="16"/>
          <w:highlight w:val="none"/>
        </w:rPr>
      </w:r>
    </w:p>
    <w:p>
      <w:pPr>
        <w:pStyle w:val="736"/>
        <w:ind w:firstLine="709"/>
        <w:jc w:val="center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bCs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20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K=</m:t>
        </m:r>
        <m:f>
          <m:fPr>
            <m:ctrlPr>
              <w:rPr>
                <w:rFonts w:ascii="Cambria Math" w:hAnsi="Cambria Math" w:eastAsia="Cambria Math" w:cs="Cambria Math"/>
                <w:sz w:val="28"/>
                <w:highlight w:val="none"/>
              </w:rPr>
            </m:ctrlPr>
          </m:fPr>
          <m:num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  <m:rPr>
                <m:sty m:val="p"/>
              </m:rPr>
              <m:t>L</m:t>
            </m:r>
          </m:num>
          <m:den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  <m:rPr>
                <m:sty m:val="p"/>
              </m:rPr>
              <m:t>∑Si</m:t>
            </m:r>
          </m:den>
        </m:f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где:</w:t>
      </w:r>
      <w:r>
        <w:rPr>
          <w:rFonts w:ascii="Times New Roman" w:hAnsi="Times New Roman" w:cs="Times New Roman"/>
          <w:bCs/>
          <w:color w:val="auto"/>
          <w:highlight w:val="none"/>
        </w:rPr>
      </w:r>
      <w:r>
        <w:rPr>
          <w:rFonts w:ascii="Times New Roman" w:hAnsi="Times New Roman" w:cs="Times New Roman"/>
          <w:bCs/>
          <w:color w:val="auto"/>
          <w:highlight w:val="none"/>
        </w:rPr>
      </w:r>
    </w:p>
    <w:p>
      <w:pPr>
        <w:pStyle w:val="736"/>
        <w:ind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bCs/>
          <w:color w:val="auto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position w:val="-6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L</m:t>
        </m:r>
      </m:oMath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лимиты бюджетных обязательств, доведенные в установленном порядке уполномоченному органу на предоставление субсидий (неиспользованный остаток лимитов, подлежащий распределению) на цели, указанные в пункте 2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Порядка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(руб.)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/>
          <w:color w:val="auto"/>
          <w:highlight w:val="none"/>
        </w:rPr>
      </w:r>
      <w:r>
        <w:rPr>
          <w:rFonts w:ascii="Times New Roman" w:hAnsi="Times New Roman" w:cs="Times New Roman"/>
          <w:bCs/>
          <w:color w:val="auto"/>
          <w:highlight w:val="none"/>
        </w:rPr>
      </w:r>
    </w:p>
    <w:p>
      <w:pPr>
        <w:pStyle w:val="736"/>
        <w:ind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position w:val="-6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∑Si</m:t>
        </m:r>
      </m:oMath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общий объем финансовых средств по всем представленным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в соответствии с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пунктом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настоящего Порядка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заявкам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ресурсоснабжающих организаций,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которые соответствуют установленным требованиям и условиям предоставления субсидий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(руб.)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.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7. К категории получателей субсидий относятся ресурсоснабжающие организации, оказывающие на территории Забайкальского края в текущем финансовом году услуги теплоснабжения, водоснабжения и водоотведен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ия, в соответствии с требованиями действующего законодательства в сфере теплоснабжения, водоснабжения и водоотведения, с использованием объектов теплоснабжения, водоснабжения и водоотведения, в том числе централизованных систем горячего водоснабжения, холо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дного водоснабжения и (или) водоотведения, отдельных объектов таких систем (далее – объекты коммунальной инфраструктуры), при наличии у таких ресурсоснабжающих организаций выпадающих доходов, указанных в пункте 2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8. </w:t>
      </w:r>
      <w:bookmarkStart w:id="0" w:name="undefined"/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частники отбора должны соответствовать следующим требованиям: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w:bookmarkEnd w:id="0"/>
      <w:r>
        <w:rPr>
          <w:color w:val="auto"/>
          <w:highlight w:val="none"/>
        </w:rPr>
      </w:r>
      <w:bookmarkStart w:id="0" w:name="undefined"/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на первое число месяца, в котором в соответствии с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пунктом 15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 планируется подача заявок, у участника отбора должна отсутствовать просроченная задолженность по возвр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ату в бюджет Забайкальского края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Забайкальского края;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на первое число месяца, в котором в соответствии с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пунктом 15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 планируется подача заявок, ресурсоснабжающие организации не должны: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а) получать средства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из бюджета Забайкальского края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 основании иных нормативных правовых актов на цели, указанные в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</w:instrText>
      </w:r>
      <w:r>
        <w:rPr>
          <w:color w:val="auto"/>
          <w:highlight w:val="none"/>
          <w:lang w:val="ru-RU"/>
        </w:rPr>
        <w:instrText xml:space="preserve"> \</w:instrText>
      </w:r>
      <w:r>
        <w:rPr>
          <w:color w:val="auto"/>
          <w:highlight w:val="none"/>
        </w:rPr>
        <w:instrText xml:space="preserve">l</w:instrText>
      </w:r>
      <w:r>
        <w:rPr>
          <w:color w:val="auto"/>
          <w:highlight w:val="none"/>
          <w:lang w:val="ru-RU"/>
        </w:rPr>
        <w:instrText xml:space="preserve"> "</w:instrText>
      </w:r>
      <w:r>
        <w:rPr>
          <w:color w:val="auto"/>
          <w:highlight w:val="none"/>
        </w:rPr>
        <w:instrText xml:space="preserve">sub</w:instrText>
      </w:r>
      <w:r>
        <w:rPr>
          <w:color w:val="auto"/>
          <w:highlight w:val="none"/>
          <w:lang w:val="ru-RU"/>
        </w:rPr>
        <w:instrText xml:space="preserve">_6" \</w:instrText>
      </w:r>
      <w:r>
        <w:rPr>
          <w:color w:val="auto"/>
          <w:highlight w:val="none"/>
        </w:rPr>
        <w:instrText xml:space="preserve">o</w:instrText>
      </w:r>
      <w:r>
        <w:rPr>
          <w:color w:val="auto"/>
          <w:highlight w:val="none"/>
          <w:lang w:val="ru-RU"/>
        </w:rPr>
        <w:instrText xml:space="preserve"> "#</w:instrText>
      </w:r>
      <w:r>
        <w:rPr>
          <w:color w:val="auto"/>
          <w:highlight w:val="none"/>
        </w:rPr>
        <w:instrText xml:space="preserve">sub</w:instrText>
      </w:r>
      <w:r>
        <w:rPr>
          <w:color w:val="auto"/>
          <w:highlight w:val="none"/>
          <w:lang w:val="ru-RU"/>
        </w:rPr>
        <w:instrText xml:space="preserve">_6"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2</w:t>
      </w:r>
      <w:r>
        <w:rPr>
          <w:color w:val="auto"/>
          <w:highlight w:val="none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б)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в) находиться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г) являться иностранными агентами в соответствии с Федеральным законом от 14 июля 2022 года № 255-ФЗ «О контроле за деятельностью лиц, находящихся под иностранным влиянием»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д) являться иностранными юридическими лицами, в том числе мест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оф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bookmarkEnd w:id="0"/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на дату принятия указанного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</w:instrText>
      </w:r>
      <w:r>
        <w:rPr>
          <w:color w:val="auto"/>
          <w:highlight w:val="none"/>
          <w:lang w:val="ru-RU"/>
        </w:rPr>
        <w:instrText xml:space="preserve"> \</w:instrText>
      </w:r>
      <w:r>
        <w:rPr>
          <w:color w:val="auto"/>
          <w:highlight w:val="none"/>
        </w:rPr>
        <w:instrText xml:space="preserve">l</w:instrText>
      </w:r>
      <w:r>
        <w:rPr>
          <w:color w:val="auto"/>
          <w:highlight w:val="none"/>
          <w:lang w:val="ru-RU"/>
        </w:rPr>
        <w:instrText xml:space="preserve"> "</w:instrText>
      </w:r>
      <w:r>
        <w:rPr>
          <w:color w:val="auto"/>
          <w:highlight w:val="none"/>
        </w:rPr>
        <w:instrText xml:space="preserve">sub</w:instrText>
      </w:r>
      <w:r>
        <w:rPr>
          <w:color w:val="auto"/>
          <w:highlight w:val="none"/>
          <w:lang w:val="ru-RU"/>
        </w:rPr>
        <w:instrText xml:space="preserve">_36" \</w:instrText>
      </w:r>
      <w:r>
        <w:rPr>
          <w:color w:val="auto"/>
          <w:highlight w:val="none"/>
        </w:rPr>
        <w:instrText xml:space="preserve">o</w:instrText>
      </w:r>
      <w:r>
        <w:rPr>
          <w:color w:val="auto"/>
          <w:highlight w:val="none"/>
          <w:lang w:val="ru-RU"/>
        </w:rPr>
        <w:instrText xml:space="preserve"> "#</w:instrText>
      </w:r>
      <w:r>
        <w:rPr>
          <w:color w:val="auto"/>
          <w:highlight w:val="none"/>
        </w:rPr>
        <w:instrText xml:space="preserve">sub</w:instrText>
      </w:r>
      <w:r>
        <w:rPr>
          <w:color w:val="auto"/>
          <w:highlight w:val="none"/>
          <w:lang w:val="ru-RU"/>
        </w:rPr>
        <w:instrText xml:space="preserve">_36"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</w:t>
      </w:r>
      <w:r>
        <w:rPr>
          <w:color w:val="auto"/>
          <w:highlight w:val="none"/>
        </w:rPr>
        <w:fldChar w:fldCharType="end"/>
        <w:t xml:space="preserve">2</w:t>
      </w:r>
      <w:r>
        <w:rPr>
          <w:color w:val="auto"/>
          <w:highlight w:val="none"/>
        </w:rPr>
        <w:t xml:space="preserve">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 решения участники отбора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не должны находиться в процессе реорганизации (за исключением реорганизации в форме присоединения к юридическому лицу, являющемуся участником отбора, другого юридического лица), ликвидации, в отношен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ии них не введена процедура банкротства, деятельность которых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Условиями предоставления субсидий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соответствие участников отбора категории и требованиям, установленным в пунктах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 и 8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наличие у участников отбора выпадающих доходов за 2024 год;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согласие участников отбора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предусмотренных п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унктом 46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10.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 участию в отборе допускаются участники отбора, соответствующие требованиям, указанным в объявлении.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Объявление о про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ведении отбора (далее - объявление) формируется в электронной форме посредством заполнения соответствующих экранных форм веб-интерфейса ГИИС «Электронный бюджет», подпи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сывается усиленной квалифицированной электронной подписью руководителя уполномоченного органа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или уполномоченного им лица, публикуется на едином портале не позднее 5-го календарного дня до наступления даты начала приема заявок </w:t>
      </w:r>
      <w:r>
        <w:rPr>
          <w:color w:val="auto"/>
          <w:sz w:val="28"/>
          <w:szCs w:val="28"/>
          <w:highlight w:val="none"/>
        </w:rPr>
        <w:t xml:space="preserve">и включает в себя следующую информацию: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способ и сроки проведения отбора;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дату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время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начала подачи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заявок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, а также дату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время окончания приема заявок, указанных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этом дата окончания приема заявок не может быть ранее 10-го календарного дня, следующего за днем размещения объявления;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наименование, место нахождения, почтовый адрес, адрес электронной почты, контактный телефон уполномоченного органа;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4) наименование субсидий, результат предоставления субсидий, указанный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5) категорию участников отбора, требования к участникам отбора, и к перечню документов, представляемых участниками отбора для подтверждения соответствия указанным требованиям;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6) порядок подачи заявок участниками отбора и требования, предъявляемые к форме и содержанию заявок, подаваемых участниками отбора;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7)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8) порядок рассмотрения заявок на предмет их соответствия установленным в объявлении категории, требованиям и условиям отбора, сроки рассмотрения заявок;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9) порядок возврата заявок на доработку;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10) 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ja-JP"/>
        </w:rPr>
        <w:t xml:space="preserve">11)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порядок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у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 начала и окончания срока такого предоставления;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12) условия признания победителя (победителей) отбора уклонившимся (уклонившимися) от заключения соглашения;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13) объем распределяемых субсидий в рамках отбора, порядок расчета размера субсидий, правила распределения субсидий по результатам отбора в соответствии с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пунктами 5 и 6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14) срок, в течение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которого победители отбора должны подписать соглашение (соглашения) о предоставлении субсидий в соответствии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 пунктом 34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15) срок размещения протокола подведения итогов отбора (далее – протокол подведения итогов).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after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11.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Уполномоченный орган вправе принять решение: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внесении изменений в объявление,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которое размещается на едином портале не позднее даты окончания приема заявок.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внесении изменений в объявлен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line="283" w:lineRule="exac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ГИИС «Электронный бюджет»;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contextualSpacing/>
        <w:ind w:firstLine="709"/>
        <w:jc w:val="both"/>
        <w:spacing w:before="0" w:beforeAutospacing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об отмене проведения отбора, которое размещает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ся на едином портале не позднее чем за 1 рабочий день до даты окончания срока подачи заявок участниками отбора или до заключения соглашения с победителем (победителями) отбора только в случае возникновения обстоятельств непреодолимой силы в соответствии с </w:t>
      </w:r>
      <w:hyperlink r:id="rId13" w:tooltip="&quot;Гражданский кодекс Российской Федерации (часть первая)&quot; от 30.11.1994 N 51-ФЗ (ред. от 08.08.2024, с изм. от 31.10.2024)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3 статьи 401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Гражданского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Объявление об отмене отбора формируется в электронной форме посредством заполнения соответству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ющих экран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ных форм веб-интерфейса ГИИС «Электронный бюджет», подписывается усиленной квалифицированной электронной подписью руководителя уполномоченного органа или уполномоченного им лица, размещается на едином портале и включает информацию о причинах отмены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отбора, подавшие заявки, информируются об отмене проведения отбора в ГИИС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После окончания срока отмены проведения отбора получателей субсидий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до заключения соглашения с победителем (победителями)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</w:t>
      </w:r>
      <w:hyperlink r:id="rId14" w:tooltip="&quot;Гражданский кодекс Российской Федерации (часть первая)&quot; от 30.11.1994 N 51-ФЗ (ред. от 08.08.2024, с изм. от 31.10.2024)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3 статьи 401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Гражданского кодекса Российской Федерации.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1</w:t>
      </w:r>
      <w:r>
        <w:rPr>
          <w:color w:val="auto"/>
          <w:sz w:val="28"/>
          <w:szCs w:val="28"/>
          <w:highlight w:val="none"/>
        </w:rPr>
        <w:t xml:space="preserve">2</w:t>
      </w:r>
      <w:r>
        <w:rPr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целях проведения отбора получателей субсидий 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полномоченный орган вправе принять решение о создании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коллегиального органа (далее – комиссия) и утвердить положение о комиссии, содержащее информацию о предс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едателе комиссии, персональном составе комиссии, порядке его работы, информацию о полномочиях комиссии, к которым относятся: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рассмотрение или рассмотрение и оценка заявок (единственной заявки);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принятие решения о признании отбора получателей субсидий несос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тоявщимся;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подписание протоколов, формируемых в процессе отбора получателей субсидий, содержащих информацию о принятых комиссией решениях.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Решение о создании комиссии размещается уполномоченным органом на едином портале в течение 3 рабочих дней со дня принятия. Такое решение включается в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бъявление. Внесение изменений в протокол рассмотрения заявок и протокол под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ведения итогов осуществляется не позднее 10 календарных дней со дня подписания первых версий протокола рассмотрения заявок и протокола подведения итогов путем формирования новых версий указанных протоколов с указанием причин внесения изменений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Взаимодействие уполномоченного органа и комиссии с участниками отбора осуществляется в ГИИС «Электронный бюджет» с использованием документов в электронной форме.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В целях определения размеров выпадающих доходов ресурсоснабжающие организации представляют в Службу в срок не позднее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25 сентября 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025 года: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1) копию отчета за 2024 год по форме федерального статистического наблюдения № 46-ТЭ (полезный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тпуск) «Сведения о полезном отпуске (продаже) тепловой энергии отдельным категориям потребителей» (сведения о полезном отпуске (продаже) тепловой энергии отдельным категориям потребителей дифференцированно по ресурсоснабжающим организациям), установленной </w:t>
      </w:r>
      <w:hyperlink r:id="rId15" w:tooltip="https://internet.garant.ru/document/redirect/71576648/0" w:history="1"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Федеральной службы государственной статистики от 23 декабря 2016 года №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848, с приложением протокола входного контроля, содержащего результаты проверки статистической отчетности на соответствие требованиям утвержденного формата электронного представления (при наличии);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2) копию отчета за 2024 год по форме федерального статистического наблюдения № 22-ЖКХ (ресурсы) «Сведения о работе ресурсоснабжающим организаций в условиях реформы», установленной </w:t>
      </w:r>
      <w:hyperlink r:id="rId16" w:tooltip="https://internet.garant.ru/document/redirect/402111292/0" w:history="1"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Федеральной службы государственной статистики от 30 июля 2021 года №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464, с приложением протокола входного контроля, содержащего результаты проверки статистической отчетности на соответствие требованиям утвержденного формата электронного представления (при наличии);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3)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ыгрузку из информационной базы начислений по оплате за оказанные услуги теплоснабжения, водоснабжения и (или) водоотведения из автоматизированной программы бухгалтерского учета с указанием объемов полезного отпуска тепловой энергии, горячего водоснабжения,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холодного водоснабжения и (или) водоотведения по полугодиям с дифференциацией данных по потребителям, подписанную руководителем ресурсоснабжающей организации или индивидуальным предпринимателем либо уполномоченным лицом и заверенную печатью (при наличии);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4) расчет размера выпадающих доходов за расчетный период по форме согласно </w:t>
      </w:r>
      <w:hyperlink w:history="1"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п</w:t>
        </w:r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риложению №</w:t>
        </w:r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 </w:t>
        </w:r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к настоящему Порядку.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14.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Служба в течение 30 календарных дней со дня представления документов, указанных в </w:t>
      </w:r>
      <w:hyperlink w:history="1"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пункте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настоящего Порядка, определяет размер выпадающих доходов за расчетный период по формуле 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, и согласовывает такой размер в справке о размере выпадающих доходов за расчетный период по форме согласно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</w:t>
      </w:r>
      <w:hyperlink w:history="1"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приложению №</w:t>
        </w:r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 </w:t>
        </w:r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к настоящему Порядку.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В случае направления в Службу неполного пакета документов, указанных в </w:t>
      </w:r>
      <w:hyperlink w:history="1"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пункте 12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настоящего Порядка, либо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озникновения необходимости в уточнении сведений, Служба вправе запросить необходимые документы у ресурсоснабжающей организации. Срок представления таких документов составляет 5 рабочих дней со дня получения ресурсоснабжающей организацией запроса от Службы.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Служба вправе запрашивать в налоговых органах годовую бухгалтерскую (финансовую) отчетность ресурсоснабжающих организаций.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15.</w:t>
      </w:r>
      <w:r>
        <w:rPr>
          <w:color w:val="auto"/>
          <w:sz w:val="28"/>
          <w:szCs w:val="28"/>
          <w:highlight w:val="none"/>
        </w:rPr>
        <w:t xml:space="preserve"> Для пол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су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бсидий участники отбора не позднее 30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сентября 2025 года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подают в уполномоченный орган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заявки</w:t>
      </w:r>
      <w:r>
        <w:rPr>
          <w:color w:val="auto"/>
          <w:sz w:val="28"/>
          <w:szCs w:val="28"/>
          <w:highlight w:val="none"/>
        </w:rPr>
        <w:t xml:space="preserve"> в соответствии с требованиями и сроками, указанными в объявлении, в электронной форме посредством</w:t>
      </w:r>
      <w:r>
        <w:rPr>
          <w:color w:val="auto"/>
          <w:sz w:val="28"/>
          <w:szCs w:val="28"/>
          <w:highlight w:val="none"/>
        </w:rPr>
        <w:t xml:space="preserve"> заполнения соответствующих экранных форм веб-интерфейса ГИИС «Электронный бюджет» (далее – заявка).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 заявке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 ГИИС «Электронный бюджет» прилагаются следующие электронные копии документов (документов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гарантийного письма в произвольной форме о соответствии участника отбора требованиям, установленным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пунктом 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согласия на публикацию (размещение) в информационно-телекоммуникационной сети «Интернет» информации об 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подаваемого посредством заполнения соответствующих экранных форм веб-интерфейса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реестр заключенных с потребит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елями договоров ресурсоснабжения (по производству (реализации) и передаче тепловой энергии, по производству (реализации) горячей и холодной воды, по водоотведению) на территории Забайкальского кр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ая на текущий финансовый год по формам согласно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приложениям №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 настоящему Порядку;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справка о размере выпадающих доходов за расчетный период, указанная в </w:t>
      </w:r>
      <w:hyperlink w:history="1"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пункте </w:t>
        </w:r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1</w:t>
        </w:r>
        <w:r>
          <w:rPr>
            <w:rStyle w:val="968"/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  <w:lang w:val="ru-RU" w:bidi="ru-RU"/>
          </w:rPr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4 настоящего Порядка, по форме согласно </w:t>
      </w:r>
      <w:hyperlink w:history="1"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приложению №</w:t>
        </w:r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 </w:t>
        </w:r>
        <w:r>
          <w:rPr>
            <w:rStyle w:val="96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val="ru-RU" w:bidi="ru-RU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 к настоящему Порядку;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5) для юридических лиц: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а) копии учредительных документов, изменений и дополнений к учредительным документам;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б) копия документа, подтверждающего полномочия руководителя юридического лица (выписка из протокола и (или) приказ о назначении);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9) для индивидуальных предпринимателей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копии страниц паспорта с личными данными, фотографией, местом регистрации с представлением оригинала или копии указанных страниц паспорта, заверенные нотариально.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Копии страниц паспорта с личными данными, фотографией, местом регистрации после проверки их соответствия ори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гиналу заверяются уполномоченным органом, после чего оригинал паспорта возвращается обратившемуся за получением субсидий. Копии указанных страниц паспорта, удостоверенные нотариально или органом, их выдавшим, не требуют проверки их соответствия оригиналам.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ГИИС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Электронные копии документов,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ключаемые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заявку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(при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лагаемые)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редствами, не позвол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яющими осуществить ознакомление с их содержимым без специальных программных или технологических средств. Электронные копии документов должны быть легко читаемыми, не должны иметь подчисток, приписок, зачеркнутых слов и иных исправлений (далее - документы).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Участники отбора вправе повторно представить с уполномоченный орган заявки в случае, если в текущем финансовом году Службой в установленном законодательством Российской Федерации порядке осуществлен перерасчет и 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еличен размер недополученных доходов за текущий финансовый год, – со дня согласования Службой справки о ежемесячной разбивке объема недополученных доходов за текущий финансовый год на сумму увеличения по форме согласно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приложению № 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 настоящему Порядку.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16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Любой участник отбора со дня размещения объявления на едином портале не позднее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3-го 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бочего дня до даты завершения подачи заявок вправе направить в уполномоченный орган не более 5 запросов о разъяснении положений объявления (далее - запрос о разъяснении) путем формирования в ГИИС «Электронный бюджет» соответствующего запроса о разъяснении.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ответ на запрос о разъяснении направляет разъяснение положений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объявления в срок, установленный указанным объявлением, но не позднее 1 рабочего дня до дня завершения подачи заявок путем формирования в ГИИС «Электронный бюджет» соответствующего разъяснения.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Представленное уполномоченным органом разъяснение не должно изменять суть информации, содержащейся в указанном объявлении.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Доступ к разъяснению, формируемому в ГИИС «Электронный бюджет», предоставляется всем участникам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 уполномоченным органом.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до наступления даты окончания срока приема заявок, указанного в объявлении, вправе: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отозвать заявку путем формирования в электронной форме уведомления об отзыве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требованиями, установленными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hyperlink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&quot;Электронный бюджет&quot; и представления в ГИИС &quot;Электронный бюджет&quot; следующих электронных копий документов (документов на бумажном носителе, преобразованных в электронную форму путем сканирования):" w:anchor="P135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17.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зднее 1-го рабочего дня, следующего за днем окончания срока подачи заявок, установленного в объявлении, уполномоченному органу открывается доступ в ГИИС «Электронный бюджет» к заявкам для их рассмотрения.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18.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позднее 1-го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о поступивших для участия в отборе получателей субсидий заявках: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регистрационный номер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дату и время поступления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полное наименование участника отбора (для юридических лиц) или фамилия, имя, отчество (при наличии) (для индивидуальных предпринимателей);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адрес юридического лица;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запрашиваемый участником отбора размер субсидии.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вскрытия заявок формируется на едином портале авт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оматически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подписывается усиленной квалифицированной электронной подписью руководителя уполномоченного органа или уполномоченного им лица в ГИИС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19.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Уполномоченный орган в целях подтверждения соответствия участника отбора категории и требованиям, указанным в пунктах 7 и 8 настоящего Порядка, поср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едством использования государственных информационных систем и (или) межведомственного электронного взаимодействия (за исключением случая, если участник отбора представил указанные документы и информацию по собственной инициативе) запрашивает и получает от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территориальных органов Федеральной налоговой службы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выписку из Един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ого государственного реестра юридических лиц и (или) выписку из Единого государственного реестра индивидуальных предпринимателей, не позднее 3 рабочих дней со дня, подписания протокола вскрытия заявок, указанного 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пункте 18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 (при необходимости);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20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Ресурсоснабжающие организации вправе представить копию документа, указанного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Порядка, по собственной инициативе.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Уполномоченный орган не позднее 20 рабочих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дней с даты окончания приема заявок, указанного в объявлении, рассматривает их, проверяет полноту и достоверность содержащихся в них сведений, в том числе осуществляет проверку участника отбора на соответствие установленным в объявлении требованиям.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Подтверждение соответствия участника отбора требованиям, установленным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 настоящего Порядка, не требуется в случае наличия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Подтверждение соответствия участника отбора требованиям, установленным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в случае отсутствия технической возможности осуществления автомати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ческой проверки в ГИИС «Электронный бюджет»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веб-интерфейса ГИИС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не вправе требовать от участника отбора представления документов и информации в целях подтверждения соответствия его требованиям, указанным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при наличии соответствующей информац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ии в госуд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представил указанные документы и информацию по собственной инициативе.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случаях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авленным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им документам, уполномоченным органом осуществляется запрос разъяснения (далее - запрос) у участника отбора в отношении информации и документов с использованием ГИИС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запросе уполномоченный орган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за днем размещения запроса.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формирует и представляет в ГИИС «Электронный бюджет» документы и информацию, указанные в запросе, в сроки, установленные запросом.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если участник отбора в ответ на запрос не представил запрашиваемые документы и информацию в срок, установленный в соответствующем запросе, информация об этом включается в протокол подведения итогов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23.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 стадии рассмотрения заявки уполномоченный орган принимает одно из следующих решений: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 признании заявки надлежащей (решение о соответстви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заявки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требованиям и условиям, указанным в объявлении, принимается уполномоченным органом единожды на даты получения результатов проверки представленных участником отбора информации и документов, поданных в составе заявки, по результатам автоматической проверки);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об отклонении заявки и отказе в предоставлении субсидии;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о возврате заявки на доработку.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24.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 стадии рассмотрения заявки основаниями: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для отклонения заявки и отказа в предоставлении субсидий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несоответствие участника отбора категории, требованиям и условиям, указанным в объявлении;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недостоверность информации, содержащейся в документах, представленных в составе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 подача участником отбора заявки после даты и (или) времени, определенных для подачи заявок;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 истечение срока для подачи участником отбора скорректированной заявки после возврата ее на доработку либо неустранение оснований для возврата заявки на доработку;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для возврата заявки на доработку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несоответствие представленных документов и (или) заявки требованиям, установленным в объявлении;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непредставление (представление не в полном объеме) документов, указанных в объявлении, и (или) незаполнение форм документов либо заполнение форм документов частично; плохое качество изображения символов, букв и цифр, не позволяющее их прочитать.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25.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Решение о возврате заявки на доработку принимается уполномоченным органом в равной мере ко всем участникам отбора, при рассмотрении заявок 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торых выявлены основания для отклонения заявки и о возврате заявки на доработку, и доводится до участников отбора с использованием ГИИС «Электронный бюджет» в течение 1 рабочего дня со дня его принятия с указанием положений заявки, нуждающихся в доработке.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в течение 2 рабочих дней со дня получения решения о возврате заявки на доработку вправе доработать заявку и повторно направить ее в уполномоченный орган в порядке, определенном </w:t>
      </w:r>
      <w:hyperlink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&quot;Электронный бюджет&quot; и представления в ГИИС &quot;Электронный бюджет&quot; следующих электронных копий документов (документов на бумажном носителе, преобразованных в электронную форму путем сканирования):" w:anchor="P135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</w:t>
        </w:r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Рассмотрение заявки после доработки осуществляется уполномоченным органом в порядке, установленном настоящим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Порядком.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26.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обедителями отбора признаются участники отбора, соответствующие требованиям, категории отбора, включенные в рейтинг, сформированный уполномоченным органом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результатам ранжирования поступивших заявок исходя из очередности их поступления и объема распределяемой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убсидии, указанного в объявлении.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contextualSpacing w:val="0"/>
        <w:ind w:firstLine="709"/>
        <w:jc w:val="both"/>
        <w:spacing w:before="0" w:beforeAutospacing="0" w:after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Ранжирование поступивших заявок осуществляется исходя из соответствия участников отбора категории, требованиям и условиям, установленным настоящим Порядком.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езультатам ранжирования поступивших заявок и определения победителей отбора в пределах объема распределяемой Субсидии уполномоченный орган в течение 3 рабочих дней со дня окончания срока рассмотрения заявок формирует в ГИИС «Электронный бюджет» протокол 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дведения итогов отбора, включающий информацию о победителях отбора с указанием размеров Субсидий, предусмотренных им для предоставления, об отклонении заявок с указанием оснований для их отклонения,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 участниках отбора, не представивших информацию и документы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(далее 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подведения итогов) в срок, установленный в запросе уполномоченного органа (при наличии), указанном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22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подведения ито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гов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уполномоченного органа или уполномоченного им лица в ГИИС «Эл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ектронный бюджет» в течение 1 рабочего дня со дня его формирования, а также размещается на едином портале не позднее</w:t>
        <w:br/>
        <w:t xml:space="preserve">1 рабочего дня, следующего за днем его подписания.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подведения итогов отбора с указанием причи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 внесения изменений.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29.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Субсидия, распределяемая в рамках отбора, распределяется между участниками отбора, включенными в рейтинг, следующим способом: каждому участнику отбора, включенному в рейтинг, распределяется размер Субсидии, пропорциональный размеру, указанному им в зая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вке, к общему размеру Субсидии, запрашиваемому всеми участниками отбора, включенными в рейтинг, но не выше размера, указанного им в заявке.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итогам подведения итогов отбора уполномоченный орган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течение 3 рабочих дней со дня размещения протокола подведения итогов на едином портале принимает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решение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предоставлении Субсидии.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30.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Отбор признается несостоявшимся в следующих случаях: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по окончании срока подачи заявок подана только одна заявка;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по результатам рассмотрения заявок только одна заявка соответствует требованиям, установленным настоящим Порядком;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по окончании срока подачи заявок не подано ни одной заявки;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по результатам рассмотрения заявок отклонены все заявки.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признания отбора несостоявшимся на основании </w:t>
      </w:r>
      <w:hyperlink r:id="rId17" w:tooltip="file:///C:/Program%20Files/R7-Office/Editors-2024.4.2/editors/web-apps/apps/documenteditor/main/index.html?_dc=0&amp;lang=ru-RU&amp;frameEditorId=placeholder&amp;parentOrigin=file://#p8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подпункта 2 пункта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 соглашение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заключается с участником отбора, заявка которого признана соответствующей требованиям, установленным в объявлении.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Субсидии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 возмещение выпадающих доходов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предоставляются получателям субсидии на основании соглашения (далее – соглашение).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Соглашения о предоставлении субсидии, а также дополнительные соглашения к таким соглашени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ям заключаются в соответствии с типовой формой, установленной Министерством финансов Забайкальского края, в ГИИС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соглашении предусматриваются: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условия предоставления субсидий, в том числе обязательные условия предоставления субсидий, включенные в такие договоры в соответствии со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</w:instrText>
      </w:r>
      <w:r>
        <w:rPr>
          <w:color w:val="auto"/>
          <w:highlight w:val="none"/>
          <w:lang w:val="ru-RU"/>
        </w:rPr>
        <w:instrText xml:space="preserve"> "</w:instrText>
      </w:r>
      <w:r>
        <w:rPr>
          <w:color w:val="auto"/>
          <w:highlight w:val="none"/>
        </w:rPr>
        <w:instrText xml:space="preserve">https</w:instrText>
      </w:r>
      <w:r>
        <w:rPr>
          <w:color w:val="auto"/>
          <w:highlight w:val="none"/>
          <w:lang w:val="ru-RU"/>
        </w:rPr>
        <w:instrText xml:space="preserve">://</w:instrText>
      </w:r>
      <w:r>
        <w:rPr>
          <w:color w:val="auto"/>
          <w:highlight w:val="none"/>
        </w:rPr>
        <w:instrText xml:space="preserve">internet</w:instrText>
      </w:r>
      <w:r>
        <w:rPr>
          <w:color w:val="auto"/>
          <w:highlight w:val="none"/>
          <w:lang w:val="ru-RU"/>
        </w:rPr>
        <w:instrText xml:space="preserve">.</w:instrText>
      </w:r>
      <w:r>
        <w:rPr>
          <w:color w:val="auto"/>
          <w:highlight w:val="none"/>
        </w:rPr>
        <w:instrText xml:space="preserve">garant</w:instrText>
      </w:r>
      <w:r>
        <w:rPr>
          <w:color w:val="auto"/>
          <w:highlight w:val="none"/>
          <w:lang w:val="ru-RU"/>
        </w:rPr>
        <w:instrText xml:space="preserve">.</w:instrText>
      </w:r>
      <w:r>
        <w:rPr>
          <w:color w:val="auto"/>
          <w:highlight w:val="none"/>
        </w:rPr>
        <w:instrText xml:space="preserve">ru</w:instrText>
      </w:r>
      <w:r>
        <w:rPr>
          <w:color w:val="auto"/>
          <w:highlight w:val="none"/>
          <w:lang w:val="ru-RU"/>
        </w:rPr>
        <w:instrText xml:space="preserve">/</w:instrText>
      </w:r>
      <w:r>
        <w:rPr>
          <w:color w:val="auto"/>
          <w:highlight w:val="none"/>
        </w:rPr>
        <w:instrText xml:space="preserve">document</w:instrText>
      </w:r>
      <w:r>
        <w:rPr>
          <w:color w:val="auto"/>
          <w:highlight w:val="none"/>
          <w:lang w:val="ru-RU"/>
        </w:rPr>
        <w:instrText xml:space="preserve">/</w:instrText>
      </w:r>
      <w:r>
        <w:rPr>
          <w:color w:val="auto"/>
          <w:highlight w:val="none"/>
        </w:rPr>
        <w:instrText xml:space="preserve">redirect</w:instrText>
      </w:r>
      <w:r>
        <w:rPr>
          <w:color w:val="auto"/>
          <w:highlight w:val="none"/>
          <w:lang w:val="ru-RU"/>
        </w:rPr>
        <w:instrText xml:space="preserve">/12112604/78" \</w:instrText>
      </w:r>
      <w:r>
        <w:rPr>
          <w:color w:val="auto"/>
          <w:highlight w:val="none"/>
        </w:rPr>
        <w:instrText xml:space="preserve">o</w:instrText>
      </w:r>
      <w:r>
        <w:rPr>
          <w:color w:val="auto"/>
          <w:highlight w:val="none"/>
          <w:lang w:val="ru-RU"/>
        </w:rPr>
        <w:instrText xml:space="preserve"> "</w:instrText>
      </w:r>
      <w:r>
        <w:rPr>
          <w:color w:val="auto"/>
          <w:highlight w:val="none"/>
        </w:rPr>
        <w:instrText xml:space="preserve">https</w:instrText>
      </w:r>
      <w:r>
        <w:rPr>
          <w:color w:val="auto"/>
          <w:highlight w:val="none"/>
          <w:lang w:val="ru-RU"/>
        </w:rPr>
        <w:instrText xml:space="preserve">://</w:instrText>
      </w:r>
      <w:r>
        <w:rPr>
          <w:color w:val="auto"/>
          <w:highlight w:val="none"/>
        </w:rPr>
        <w:instrText xml:space="preserve">internet</w:instrText>
      </w:r>
      <w:r>
        <w:rPr>
          <w:color w:val="auto"/>
          <w:highlight w:val="none"/>
          <w:lang w:val="ru-RU"/>
        </w:rPr>
        <w:instrText xml:space="preserve">.</w:instrText>
      </w:r>
      <w:r>
        <w:rPr>
          <w:color w:val="auto"/>
          <w:highlight w:val="none"/>
        </w:rPr>
        <w:instrText xml:space="preserve">garant</w:instrText>
      </w:r>
      <w:r>
        <w:rPr>
          <w:color w:val="auto"/>
          <w:highlight w:val="none"/>
          <w:lang w:val="ru-RU"/>
        </w:rPr>
        <w:instrText xml:space="preserve">.</w:instrText>
      </w:r>
      <w:r>
        <w:rPr>
          <w:color w:val="auto"/>
          <w:highlight w:val="none"/>
        </w:rPr>
        <w:instrText xml:space="preserve">ru</w:instrText>
      </w:r>
      <w:r>
        <w:rPr>
          <w:color w:val="auto"/>
          <w:highlight w:val="none"/>
          <w:lang w:val="ru-RU"/>
        </w:rPr>
        <w:instrText xml:space="preserve">/</w:instrText>
      </w:r>
      <w:r>
        <w:rPr>
          <w:color w:val="auto"/>
          <w:highlight w:val="none"/>
        </w:rPr>
        <w:instrText xml:space="preserve">document</w:instrText>
      </w:r>
      <w:r>
        <w:rPr>
          <w:color w:val="auto"/>
          <w:highlight w:val="none"/>
          <w:lang w:val="ru-RU"/>
        </w:rPr>
        <w:instrText xml:space="preserve">/</w:instrText>
      </w:r>
      <w:r>
        <w:rPr>
          <w:color w:val="auto"/>
          <w:highlight w:val="none"/>
        </w:rPr>
        <w:instrText xml:space="preserve">redirect</w:instrText>
      </w:r>
      <w:r>
        <w:rPr>
          <w:color w:val="auto"/>
          <w:highlight w:val="none"/>
          <w:lang w:val="ru-RU"/>
        </w:rPr>
        <w:instrText xml:space="preserve">/12112604/78"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статьей 78</w:t>
      </w:r>
      <w:r>
        <w:rPr>
          <w:color w:val="auto"/>
          <w:highlight w:val="none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согласие получателей субсидий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предусмотренных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пунктом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46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условия о согласовании новых условий соглашения или о расторжен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ии соглаше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ния при недостижении согласия по новым условиям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реквизиты расчетного или корреспондентского счета, открытого получателю субсидии в учреждениях Центрального банка Российской Федерации или кредитных организациях, на который подлежит перечислению субсидия (далее - банковский счет);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результат предоставления субсидии, установленный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унктом 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 сроки представления получателем субсидии отчетности о достижении значений результатов предоставления субсидии, а также сроки и формы представления получателем субсидии дополнительной отчетности (при необходимости);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7) запрет приобретения получателями субсидий – юридическими лицами, 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также иными юридическими лицами, получающими средства на основании договоров о предоставлении субсидий, заключенных с получателями субсидий, за счет полученных средств иностранной валюты, за исключением операций, осуществляемых в соответствии с валютным за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33.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При реорганизации получателя субсидии, являющегося юридическим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ским лицом, или прекращении деятельности получателя субсидии, являющегося индивидуальным предпринимателем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соглашение расторгается с формированием уведомления о расторжении соглашения в одностороннем порядке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Заключение соглашения осуществляется в следующем порядке и сроки: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уполномоченный орган в течение 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рабочих дней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со дня формирования протокола подведения итогов направляет получателю Субсидии соответствующее уведомление о формировании в ГИИС «Электронный бюджет» соглашения;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получатель Субсидии в течение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3 рабочих дней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 дня получения уведомления, предусмотренного </w:t>
      </w:r>
      <w:hyperlink r:id="rId18" w:tooltip="file:///C:/Program%20Files/R7-Office/Editors-2024.4.2/editors/web-apps/apps/documenteditor/main/index.html?_dc=0&amp;lang=ru-RU&amp;frameEditorId=placeholder&amp;parentOrigin=file://#p14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подпунктом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пункта, осуществляет подписание соглашения в ГИИС «Электронный бюджет» усиленной квалифицированной электронной подписью руководителя юридического лица, индивидуального предпринимателя или уполномоченного ими лица;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руководитель уполномоченного органа или уполномоченное им лицо в течение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3 рабочих дней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 дня подписания получателем Субсидии Соглашения подписывает его со своей стороны усиленной квалифицированной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электронной подписью в ГИИС «Электронный бюджет».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Победитель отбора признается уклонившимся от заключения Соглашения, если он не подписал соглашение в ГИИС «Электронный бюджет» в течение срока, указанного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</w:t>
      </w:r>
      <w:hyperlink r:id="rId19" w:tooltip="file:///C:/Program%20Files/R7-Office/Editors-2024.4.2/editors/web-apps/apps/documenteditor/main/index.html?_dc=0&amp;lang=ru-RU&amp;frameEditorId=placeholder&amp;parentOrigin=file://#p15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подпункте 2 пункта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и не направил возражения по проекту соглашения.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36.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Уполномоченный орган отказывает от заключения соглашения с получателем Субсидии в случае установления факта несоответствия получателя Субсидии требованиям, указанным в объявлении,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или предоставления получателем недостоверной информации.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отказа уполномоченного органа от заключения соглашения с получателем Субсидии по основанию, предусмотренному </w:t>
      </w:r>
      <w:hyperlink r:id="rId20" w:tooltip="file:///C:/Program%20Files/R7-Office/Editors-2024.4.2/editors/web-apps/apps/documenteditor/main/index.html?_dc=0&amp;lang=ru-RU&amp;frameEditorId=placeholder&amp;parentOrigin=file://#p18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абзацем первым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пункта, отказа победителя отбора от заключения соглашения, неподписания победителем отбора Соглашения в срок, определенный </w:t>
      </w:r>
      <w:hyperlink r:id="rId21" w:tooltip="file:///C:/Program%20Files/R7-Office/Editors-2024.4.2/editors/web-apps/apps/documenteditor/main/index.html?_dc=0&amp;lang=ru-RU&amp;frameEditorId=placeholder&amp;parentOrigin=file://#p15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подпунктом 2 пунк</w:t>
        </w:r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та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результата ее предоставления.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37.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случаях наличия по результатам проведения отбора лимитов бюджетных обязательств на предоставление субсидии на соответствующий финансовый год, не распределенных между победителями отбора, увел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ичения 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имитов бюджетных обязательств, отказа победителя отбора от заключения соглашения, расторжения соглашения с получателем субсидии уполномоченный орган вправе принять решение о проведении дополнительного отбора в соответствии с положениями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 В случаях увеличения уполномоченному органу лимитов бюджетных обязательств на предоставление субсид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ии в пределах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признанных победителями отбора, заявки которых в части запрашиваемого размера субсидии 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были удов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летворены в полном объеме, субсидия может распределяться без повторного проведения отбора с учетом присвоенного ранее номера в рейтинге, или по решению уполномоченного органа может направляться победителям отбора предложение об увеличении размера субсидии.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1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омоченный орган в течение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бочих дней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со дня заключения соглашения с получателем Субсидии составляет заявку на финансирование в пределах лимитов бюджетных обязательств, утвержденных в установленном порядке на предоставление Субсидии, и направляет ее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Министерство финансов Забайкальского края.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17" w:lineRule="atLeast"/>
        <w:rPr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Министерство финансов Забайкальского края на основании заявки на финансирование в соответствии с утвержденным кассовым планом в установленном порядке после получения заявки на финансирование перечисляет уполномоченному органу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средства Субсидии в пределах средств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предусмотренных в бюджете Забайкальского края на соответствующий финансовый год.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pStyle w:val="966"/>
        <w:ind w:firstLine="540"/>
        <w:jc w:val="both"/>
        <w:spacing w:before="0" w:beforeAutospacing="0" w:line="17" w:lineRule="atLeast"/>
        <w:rPr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после поступления указанных средств, но не позднее 10-го рабочего дня, следующего за днем принятия уполномоченным органом решения о предоставлении субсидии, перечисляет их на банковский счет получателя субсидии.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41.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Результатом предоставления субсидий является обеспечение населения тепловой энергией, горячей водой, холодной водой и услугами по водоотведению по цене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соответствии с тарифами, утвержденными в рамках предельных (максимальных) индексов изменения размера вносимой гражданами платы за коммунальные услуги в муниципальных образованиях, посредством возмещения недополученных доходов ресурсоснабжающих организаций.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42.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Получатели субсидий обязаны в ГИИС «Электронный бюджет» представлять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отчет о достижении результата предоставления субсидий по форме, определенной типовой формой соглашения, установленной Министерством финансов Забайкальского края, в определенный соглашением о предоставлении субсидии срок.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43.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Уполномоченный орган не позднее 25 числа месяца, следующего за датой представления соответствующих отчетов, указанной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42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осуществляет их проверку на предмет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полноты и правильности заполнения отчетов;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44.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По результатам проверки отчетов уполномоченный орган принимает одно из следующих решений: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о принятии отчета;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об отклонении отчета.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45.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Основаниями для принятия решения об отклонении отчета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неполное (частичное) и (или) неправильное заполнение отчета;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установление факта недостоверности информации, отраженной в отчете.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851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46.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В отношении получателей субсидий и лиц, указанных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5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статьи 78 Бюджетного кодекса Российской Федерации, осуществляются следующие проверки: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numPr>
          <w:ilvl w:val="0"/>
          <w:numId w:val="28"/>
        </w:numPr>
        <w:ind w:left="0" w:firstLine="851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уполномоченным органом – соблюдения порядка и условий предоставления субсидий, в том числе в части достижения результата их предоставления;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numPr>
          <w:ilvl w:val="0"/>
          <w:numId w:val="28"/>
        </w:numPr>
        <w:ind w:left="0" w:firstLine="851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органами государственного финансового контроля – в соответствии со статьями 268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269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val="ru-RU" w:eastAsia="ru-RU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47.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Средства субсидий подлежат возврату в бюджет Забайкальского края в следующих случаях: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нарушения получателями субсидий условий, установленных при их предоставлении, выявленного в том числе по фактам проверок, проведенных уполномоченным органом и органами государственного финансового контроля;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недостижения значений результата предоставления субсидии, указанных в договоре о предоставлении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48.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Уполномоченный орган в течение 5 рабочих дней со дня выявления случаев (случая), указанных(ого)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47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принимает решение о возврате субсидий и направляет получателям субсидий требование о возврате предоставленных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Письменное требование в адрес ресурсоснабжающей организации направляется посредством электронной или факсимильной связи или почтовым отправлением.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Ресурсоснабжающая организация в течение 15 рабочих дней со дня получения требования о возврате предоставленных субсидий, указанного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48 настоящег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 Порядка, перечисляет полученные субсидии на счет уполномоченного органа.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50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В случае невыполнения требований, указанных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пунктах 48 и 49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взыскание субсидий осуществляется в судебном порядке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51.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Ресурсоснабжающие организации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несут ответственность за достоверность информации и документов, представляемых ими в уполномоченный орган для получения субсидий, а также за целевое использование предоставленных субсидий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52.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Уполномоченный орган осуществляет мониторинг достижения результата предоставления субсидий исходя из достижения значений результата предоставления субсидий, определенных дого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вором о предоставлении субсидий,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__________________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bCs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</w:r>
      <w:bookmarkStart w:id="0" w:name="undefined"/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П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Р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И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Л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О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Ж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Е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Н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И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Е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 № 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2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к 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П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о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р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я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д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к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у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 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предоставления в 2025 году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из бюджета Забайкальского края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субсидий юридическим лицам (за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исключением государственных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(муниципальных) учреждений),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индивидуальным предпринимателям,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оказывающим услуги теплоснабжения,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водоснабжения и водоотведения</w:t>
      </w:r>
      <w:r>
        <w:rPr>
          <w:rFonts w:ascii="TimesNewRoman" w:hAnsi="TimesNewRoman" w:eastAsia="TimesNewRoman" w:cs="TimesNewRoman"/>
          <w:b/>
          <w:bCs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b/>
          <w:bCs/>
          <w:color w:val="auto"/>
          <w:sz w:val="24"/>
          <w:szCs w:val="24"/>
          <w:highlight w:val="none"/>
        </w:rPr>
      </w:r>
    </w:p>
    <w:p>
      <w:pPr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bCs/>
          <w:color w:val="auto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н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а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 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в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озмещение выпадающих доходов</w:t>
      </w:r>
      <w:r>
        <w:rPr>
          <w:rFonts w:ascii="TimesNewRoman" w:hAnsi="TimesNewRoman" w:eastAsia="TimesNewRoman" w:cs="TimesNewRoman"/>
          <w:b/>
          <w:bCs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b/>
          <w:bCs/>
          <w:color w:val="auto"/>
          <w:sz w:val="24"/>
          <w:szCs w:val="24"/>
          <w:highlight w:val="none"/>
        </w:rPr>
      </w:r>
    </w:p>
    <w:p>
      <w:pPr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 за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 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2024 год</w:t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color w:val="auto"/>
          <w:highlight w:val="none"/>
        </w:rPr>
      </w:r>
      <w:bookmarkEnd w:id="0"/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2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2"/>
          <w:highlight w:val="none"/>
        </w:rPr>
        <w:t xml:space="preserve">СОГЛАСОВАНО:</w:t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2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2"/>
          <w:highlight w:val="none"/>
        </w:rPr>
        <w:t xml:space="preserve">Руководитель Региональной службы</w:t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2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2"/>
          <w:highlight w:val="none"/>
        </w:rPr>
        <w:t xml:space="preserve">по тарифам и ценообразованию Забайкальского края</w:t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2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2"/>
          <w:highlight w:val="none"/>
        </w:rPr>
        <w:t xml:space="preserve">_________   ______________________</w:t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2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2"/>
          <w:highlight w:val="none"/>
        </w:rPr>
        <w:t xml:space="preserve">(подпись)    (Ф.И.О. (при наличии))</w:t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2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2"/>
          <w:highlight w:val="none"/>
        </w:rPr>
        <w:t xml:space="preserve">«___» _________ 20___ г.</w:t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737"/>
        <w:ind w:left="0" w:firstLine="0"/>
        <w:jc w:val="center"/>
        <w:spacing w:before="108" w:after="108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outlineLvl w:val="0"/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Справка о размере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выпадающих доходов в связи с государственным регулированием тарифов на тепловую энергию (мощно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сть), теплоноситель, горячее водоснабжение, холодное водоснабжение, водоотведение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 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за 2024 год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736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Наименование организации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 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 __________________________________________________________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736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ИНН ______________________________________________________________________________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__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736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Период ______________________________________________________________________________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736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Система налогообложения______________________________________________________________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2"/>
          <w:highlight w:val="none"/>
        </w:rPr>
      </w:pP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91"/>
        <w:gridCol w:w="51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1" w:type="dxa"/>
            <w:vAlign w:val="top"/>
            <w:textDirection w:val="lrTb"/>
            <w:noWrap w:val="false"/>
          </w:tcPr>
          <w:p>
            <w:pPr>
              <w:pStyle w:val="971"/>
              <w:ind w:left="0" w:firstLine="72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Вид услуги</w:t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0" w:type="dxa"/>
            <w:vAlign w:val="top"/>
            <w:textDirection w:val="lrTb"/>
            <w:noWrap w:val="false"/>
          </w:tcPr>
          <w:p>
            <w:pPr>
              <w:pStyle w:val="971"/>
              <w:ind w:left="0" w:firstLine="72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Р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а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з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м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е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р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в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ы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п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а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д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а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ю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щ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и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х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д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о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х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о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д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о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в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2024 год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(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р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у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б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.</w:t>
            </w: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)</w:t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1" w:type="dxa"/>
            <w:vAlign w:val="top"/>
            <w:textDirection w:val="lrTb"/>
            <w:noWrap w:val="false"/>
          </w:tcPr>
          <w:p>
            <w:pPr>
              <w:pStyle w:val="971"/>
              <w:ind w:left="0" w:firstLine="72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0" w:type="dxa"/>
            <w:vAlign w:val="top"/>
            <w:textDirection w:val="lrTb"/>
            <w:noWrap w:val="false"/>
          </w:tcPr>
          <w:p>
            <w:pPr>
              <w:pStyle w:val="971"/>
              <w:ind w:left="0" w:firstLine="72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1" w:type="dxa"/>
            <w:vAlign w:val="top"/>
            <w:textDirection w:val="lrTb"/>
            <w:noWrap w:val="false"/>
          </w:tcPr>
          <w:p>
            <w:pPr>
              <w:pStyle w:val="971"/>
              <w:ind w:left="0" w:firstLine="72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0" w:type="dxa"/>
            <w:vAlign w:val="top"/>
            <w:textDirection w:val="lrTb"/>
            <w:noWrap w:val="false"/>
          </w:tcPr>
          <w:p>
            <w:pPr>
              <w:pStyle w:val="971"/>
              <w:ind w:left="0" w:firstLine="72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1" w:type="dxa"/>
            <w:vAlign w:val="top"/>
            <w:textDirection w:val="lrTb"/>
            <w:noWrap w:val="false"/>
          </w:tcPr>
          <w:p>
            <w:pPr>
              <w:pStyle w:val="971"/>
              <w:ind w:left="0" w:firstLine="72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0" w:type="dxa"/>
            <w:vAlign w:val="top"/>
            <w:textDirection w:val="lrTb"/>
            <w:noWrap w:val="false"/>
          </w:tcPr>
          <w:p>
            <w:pPr>
              <w:pStyle w:val="971"/>
              <w:ind w:left="0" w:firstLine="72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1" w:type="dxa"/>
            <w:vAlign w:val="top"/>
            <w:textDirection w:val="lrTb"/>
            <w:noWrap w:val="false"/>
          </w:tcPr>
          <w:p>
            <w:pPr>
              <w:pStyle w:val="971"/>
              <w:ind w:left="0" w:firstLine="72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2"/>
                <w:highlight w:val="none"/>
              </w:rPr>
              <w:t xml:space="preserve">Итого</w:t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0" w:type="dxa"/>
            <w:vAlign w:val="top"/>
            <w:textDirection w:val="lrTb"/>
            <w:noWrap w:val="false"/>
          </w:tcPr>
          <w:p>
            <w:pPr>
              <w:pStyle w:val="971"/>
              <w:ind w:left="0" w:firstLine="72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</w:tr>
    </w:tbl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2"/>
          <w:highlight w:val="none"/>
        </w:rPr>
      </w:pP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2"/>
          <w:highlight w:val="none"/>
        </w:rPr>
      </w:pPr>
      <w:r>
        <w:rPr>
          <w:rFonts w:ascii="TimesNewRoman" w:hAnsi="TimesNewRoman" w:eastAsia="TimesNewRoman" w:cs="TimesNewRoman"/>
          <w:color w:val="auto"/>
          <w:sz w:val="22"/>
          <w:highlight w:val="none"/>
        </w:rPr>
        <w:t xml:space="preserve">Руководитель юридического лица/</w:t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2"/>
          <w:highlight w:val="none"/>
        </w:rPr>
      </w:pPr>
      <w:r>
        <w:rPr>
          <w:rFonts w:ascii="TimesNewRoman" w:hAnsi="TimesNewRoman" w:eastAsia="TimesNewRoman" w:cs="TimesNewRoman"/>
          <w:color w:val="auto"/>
          <w:sz w:val="22"/>
          <w:highlight w:val="none"/>
        </w:rPr>
        <w:t xml:space="preserve">Индивидуальный предприниматель    ____________   _______________________________</w:t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0"/>
          <w:highlight w:val="none"/>
        </w:rPr>
      </w:pPr>
      <w:r>
        <w:rPr>
          <w:rFonts w:ascii="TimesNewRoman" w:hAnsi="TimesNewRoman" w:eastAsia="TimesNewRoman" w:cs="TimesNewRoman"/>
          <w:color w:val="auto"/>
          <w:sz w:val="20"/>
          <w:highlight w:val="none"/>
        </w:rPr>
        <w:t xml:space="preserve">                                                  (подпись)            (Ф.И.О. (при наличии)</w:t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2"/>
          <w:highlight w:val="none"/>
        </w:rPr>
      </w:pPr>
      <w:r>
        <w:rPr>
          <w:rFonts w:ascii="TimesNewRoman" w:hAnsi="TimesNewRoman" w:eastAsia="TimesNewRoman" w:cs="TimesNewRoman"/>
          <w:color w:val="auto"/>
          <w:sz w:val="22"/>
          <w:highlight w:val="none"/>
        </w:rPr>
        <w:t xml:space="preserve"> «___» _________ 20___ г.                               </w:t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  <w:r>
        <w:rPr>
          <w:rFonts w:ascii="TimesNewRoman" w:hAnsi="TimesNewRoman" w:eastAsia="TimesNewRoman" w:cs="TimesNewRoman"/>
          <w:color w:val="auto"/>
          <w:sz w:val="22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color w:val="auto"/>
          <w:highlight w:val="none"/>
        </w:rPr>
        <w:sectPr>
          <w:headerReference w:type="default" r:id="rId9"/>
          <w:footnotePr/>
          <w:endnotePr/>
          <w:type w:val="nextPage"/>
          <w:pgSz w:w="11906" w:h="16838" w:orient="portrait"/>
          <w:pgMar w:top="851" w:right="567" w:bottom="232" w:left="1985" w:header="709" w:footer="709" w:gutter="0"/>
          <w:cols w:num="1" w:sep="0" w:space="708" w:equalWidth="1"/>
          <w:docGrid w:linePitch="360"/>
          <w:titlePg/>
        </w:sect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</w:r>
      <w:bookmarkStart w:id="0" w:name="undefined"/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ПРИЛОЖЕНИЕ № 3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к  предоставления в 2025 году из бюджета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Забайкальского края субсидий юридическим лицам (за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исключением государственных (муниципальных)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учреждений), индивидуальным предпринимателям,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оказывающим услуги теплоснабжения, водоснабжения и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водоотведения, на возмещение выпадающих доходов</w:t>
        <w:br/>
        <w:t xml:space="preserve">за 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2024 год</w:t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</w:p>
    <w:p>
      <w:pPr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</w:p>
    <w:p>
      <w:pPr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</w:r>
      <w:bookmarkEnd w:id="0"/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</w:p>
    <w:p>
      <w:pPr>
        <w:pStyle w:val="737"/>
        <w:ind w:left="0" w:firstLine="0"/>
        <w:jc w:val="center"/>
        <w:spacing w:before="108" w:after="108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outlineLvl w:val="0"/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РЕЕСТР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заключенных с потребителями договоров ресурсоснабжения по производству (реализации) и передаче тепловой энергии, по производству (реализации горячей воды (отопление и горячее водоснабжение) за ) за _______________ год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____________________________________________________________________________________________________________________________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color w:val="auto"/>
          <w:sz w:val="20"/>
          <w:highlight w:val="none"/>
        </w:rPr>
      </w:pPr>
      <w:r>
        <w:rPr>
          <w:rFonts w:ascii="TimesNewRoman" w:hAnsi="TimesNewRoman" w:eastAsia="TimesNewRoman" w:cs="TimesNewRoman"/>
          <w:color w:val="auto"/>
          <w:sz w:val="20"/>
          <w:highlight w:val="none"/>
        </w:rPr>
        <w:t xml:space="preserve">(полное наименование юридического лица/Ф.И.О. (при наличии) индивидуального предпринимателя)</w:t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</w:p>
    <w:p>
      <w:pPr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</w:p>
    <w:p>
      <w:pPr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szCs w:val="24"/>
          <w:highlight w:val="none"/>
        </w:rPr>
      </w:r>
    </w:p>
    <w:tbl>
      <w:tblPr>
        <w:tblW w:w="0" w:type="auto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24"/>
        <w:gridCol w:w="1518"/>
        <w:gridCol w:w="1403"/>
        <w:gridCol w:w="1218"/>
        <w:gridCol w:w="1111"/>
        <w:gridCol w:w="1405"/>
        <w:gridCol w:w="1252"/>
        <w:gridCol w:w="1110"/>
        <w:gridCol w:w="1185"/>
        <w:gridCol w:w="1204"/>
        <w:gridCol w:w="1218"/>
        <w:gridCol w:w="1304"/>
        <w:gridCol w:w="138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vMerge w:val="restart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№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br/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п/п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vAlign w:val="top"/>
            <w:vMerge w:val="restart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Наименование потребителя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3" w:type="dxa"/>
            <w:vAlign w:val="top"/>
            <w:vMerge w:val="restart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Адрес потребителя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Договор на предоставление коммунальных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  <w:shd w:val="clear" w:color="auto" w:fill="f0f0f0"/>
              </w:rPr>
              <w:t xml:space="preserve"> услуг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Отопление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Горячее водоснабжение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vMerge w:val="continue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vAlign w:val="top"/>
            <w:vMerge w:val="continue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3" w:type="dxa"/>
            <w:vAlign w:val="top"/>
            <w:vMerge w:val="continue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реквизиты (дата и №)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срок действия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общая отапливаемая площадь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объем по нормативам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объем по приборам учета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итого объем </w:t>
              <w:br/>
              <w:t xml:space="preserve">гр. 7 + гр. 8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количество потребителей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объем по приборам учета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объем по нормативам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итого объем гр. 11 + гр. 12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3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10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11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13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1" w:type="dxa"/>
            <w:vAlign w:val="top"/>
            <w:textDirection w:val="lrTb"/>
            <w:noWrap w:val="false"/>
          </w:tcPr>
          <w:p>
            <w:pPr>
              <w:pStyle w:val="737"/>
              <w:ind w:left="0" w:firstLine="0"/>
              <w:jc w:val="center"/>
              <w:spacing w:before="108" w:after="108" w:line="240" w:lineRule="auto"/>
              <w:rPr>
                <w:rFonts w:ascii="TimesNewRoman" w:hAnsi="TimesNewRoman" w:eastAsia="TimesNewRoman" w:cs="TimesNewRoman"/>
                <w:b/>
                <w:color w:val="auto"/>
                <w:sz w:val="24"/>
                <w:highlight w:val="none"/>
              </w:rPr>
              <w:outlineLvl w:val="0"/>
            </w:pPr>
            <w:r>
              <w:rPr>
                <w:rFonts w:ascii="TimesNewRoman" w:hAnsi="TimesNewRoman" w:eastAsia="TimesNewRoman" w:cs="TimesNewRoman"/>
                <w:b/>
                <w:color w:val="auto"/>
                <w:sz w:val="24"/>
                <w:highlight w:val="none"/>
              </w:rPr>
              <w:t xml:space="preserve">Наименование муниципального образования Забайкальского края</w:t>
            </w:r>
            <w:r>
              <w:rPr>
                <w:rFonts w:ascii="TimesNewRoman" w:hAnsi="TimesNewRoman" w:eastAsia="TimesNewRoman" w:cs="TimesNewRoman"/>
                <w:b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b/>
                <w:color w:val="auto"/>
                <w:sz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color w:val="auto"/>
                <w:highlight w:val="none"/>
              </w:rPr>
            </w:r>
            <w:bookmarkStart w:id="0" w:name="undefined"/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  <w:t xml:space="preserve">1</w:t>
            </w:r>
            <w:bookmarkEnd w:id="0"/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3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  <w:t xml:space="preserve">Итого</w:t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3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1" w:type="dxa"/>
            <w:vAlign w:val="top"/>
            <w:textDirection w:val="lrTb"/>
            <w:noWrap w:val="false"/>
          </w:tcPr>
          <w:p>
            <w:pPr>
              <w:pStyle w:val="737"/>
              <w:ind w:left="0" w:firstLine="0"/>
              <w:jc w:val="center"/>
              <w:spacing w:before="108" w:after="108" w:line="240" w:lineRule="auto"/>
              <w:rPr>
                <w:rFonts w:ascii="TimesNewRoman" w:hAnsi="TimesNewRoman" w:eastAsia="TimesNewRoman" w:cs="TimesNewRoman"/>
                <w:b/>
                <w:color w:val="auto"/>
                <w:sz w:val="24"/>
                <w:highlight w:val="none"/>
              </w:rPr>
              <w:outlineLvl w:val="0"/>
            </w:pPr>
            <w:r>
              <w:rPr>
                <w:rFonts w:ascii="TimesNewRoman" w:hAnsi="TimesNewRoman" w:eastAsia="TimesNewRoman" w:cs="TimesNewRoman"/>
                <w:b/>
                <w:color w:val="auto"/>
                <w:sz w:val="24"/>
                <w:highlight w:val="none"/>
              </w:rPr>
              <w:t xml:space="preserve">Наименование муниципального образования Забайкальского края</w:t>
            </w:r>
            <w:r>
              <w:rPr>
                <w:rFonts w:ascii="TimesNewRoman" w:hAnsi="TimesNewRoman" w:eastAsia="TimesNewRoman" w:cs="TimesNewRoman"/>
                <w:b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b/>
                <w:color w:val="auto"/>
                <w:sz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color w:val="auto"/>
                <w:highlight w:val="none"/>
              </w:rPr>
            </w:r>
            <w:bookmarkStart w:id="0" w:name="undefined"/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  <w:t xml:space="preserve">1</w:t>
            </w:r>
            <w:bookmarkEnd w:id="0"/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  <w:t xml:space="preserve">Итого</w:t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3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3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2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  <w:t xml:space="preserve">ВСЕГО</w:t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3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4"/>
                <w:highlight w:val="none"/>
              </w:rPr>
            </w:r>
          </w:p>
        </w:tc>
      </w:tr>
    </w:tbl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Руководитель юридического лица                    ________________      _____________________________________________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color w:val="auto"/>
          <w:sz w:val="20"/>
          <w:highlight w:val="none"/>
        </w:rPr>
      </w:pPr>
      <w:r>
        <w:rPr>
          <w:rFonts w:ascii="TimesNewRoman" w:hAnsi="TimesNewRoman" w:eastAsia="TimesNewRoman" w:cs="TimesNewRoman"/>
          <w:color w:val="auto"/>
          <w:sz w:val="20"/>
          <w:highlight w:val="none"/>
        </w:rPr>
        <w:t xml:space="preserve">                  (подпись)                           (Ф.И.О. (при наличии))</w:t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«___» _________ 20___ г.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Исполнитель                                         _________________       ____________________________________________ 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0"/>
          <w:highlight w:val="none"/>
        </w:rPr>
        <w:t xml:space="preserve">                                                                      (подпись)                              (Ф.И.О. (при наличии)   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0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                                                             </w:t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Контактный телефон исполнителя                  _________________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МП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0"/>
          <w:highlight w:val="none"/>
        </w:rPr>
      </w:pPr>
      <w:r>
        <w:rPr>
          <w:rFonts w:ascii="TimesNewRoman" w:hAnsi="TimesNewRoman" w:eastAsia="TimesNewRoman" w:cs="TimesNewRoman"/>
          <w:color w:val="auto"/>
          <w:sz w:val="20"/>
          <w:highlight w:val="none"/>
        </w:rPr>
        <w:t xml:space="preserve">(при наличии)</w:t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bCs/>
          <w:color w:val="auto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bCs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b/>
          <w:bCs/>
          <w:color w:val="auto"/>
          <w:sz w:val="24"/>
          <w:szCs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bCs/>
          <w:color w:val="auto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bCs/>
          <w:color w:val="auto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b/>
          <w:bCs/>
          <w:color w:val="auto"/>
          <w:sz w:val="24"/>
          <w:szCs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color w:val="auto"/>
          <w:highlight w:val="none"/>
        </w:rPr>
      </w:r>
      <w:bookmarkStart w:id="0" w:name="undefined"/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ПРИЛОЖЕНИЕ № 4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к  предоставления в 2025 году из бюджета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Забайкальского края субсидий юридическим лицам (за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исключением государственных (муниципальных)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учреждений), индивидуальным предпринимателям,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оказывающим услуги теплоснабжения, водоснабжения и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водоотведения, на возмещение выпадающих доходов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за 2024 год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color w:val="auto"/>
          <w:highlight w:val="none"/>
        </w:rPr>
      </w:r>
      <w:bookmarkEnd w:id="0"/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737"/>
        <w:ind w:left="0" w:firstLine="0"/>
        <w:jc w:val="center"/>
        <w:spacing w:before="108" w:after="108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outlineLvl w:val="0"/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РЕЕСТР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br/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  <w:t xml:space="preserve">заключенных с потребителями договоров ресурсоснабжения по производству (реализации) и отпуску холодной воды, по водоотведению (холодное водоснабжение и (или) водоотведение) за _______________ год</w:t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____________________________________________________________________________________________________________________________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color w:val="auto"/>
          <w:sz w:val="20"/>
          <w:szCs w:val="20"/>
          <w:highlight w:val="none"/>
        </w:rPr>
      </w:pPr>
      <w:r>
        <w:rPr>
          <w:rFonts w:ascii="TimesNewRoman" w:hAnsi="TimesNewRoman" w:eastAsia="TimesNewRoman" w:cs="TimesNewRoman"/>
          <w:color w:val="auto"/>
          <w:sz w:val="20"/>
          <w:szCs w:val="20"/>
          <w:highlight w:val="none"/>
        </w:rPr>
        <w:t xml:space="preserve">(полное наименование юридического лица/Ф.И.О. (при наличии) индивидуального предпринимателя)</w:t>
      </w:r>
      <w:r>
        <w:rPr>
          <w:rFonts w:ascii="TimesNewRoman" w:hAnsi="TimesNewRoman" w:eastAsia="TimesNewRoman" w:cs="TimesNewRoman"/>
          <w:color w:val="auto"/>
          <w:sz w:val="20"/>
          <w:szCs w:val="20"/>
          <w:highlight w:val="none"/>
        </w:rPr>
      </w:r>
      <w:r>
        <w:rPr>
          <w:rFonts w:ascii="TimesNewRoman" w:hAnsi="TimesNewRoman" w:eastAsia="TimesNewRoman" w:cs="TimesNewRoman"/>
          <w:color w:val="auto"/>
          <w:sz w:val="20"/>
          <w:szCs w:val="20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0"/>
          <w:szCs w:val="20"/>
          <w:highlight w:val="none"/>
        </w:rPr>
      </w:pPr>
      <w:r>
        <w:rPr>
          <w:rFonts w:ascii="TimesNewRoman" w:hAnsi="TimesNewRoman" w:eastAsia="TimesNewRoman" w:cs="TimesNewRoman"/>
          <w:color w:val="auto"/>
          <w:sz w:val="20"/>
          <w:szCs w:val="20"/>
          <w:highlight w:val="none"/>
        </w:rPr>
      </w:r>
      <w:r>
        <w:rPr>
          <w:rFonts w:ascii="TimesNewRoman" w:hAnsi="TimesNewRoman" w:eastAsia="TimesNewRoman" w:cs="TimesNewRoman"/>
          <w:color w:val="auto"/>
          <w:sz w:val="20"/>
          <w:szCs w:val="20"/>
          <w:highlight w:val="none"/>
        </w:rPr>
      </w:r>
      <w:r>
        <w:rPr>
          <w:rFonts w:ascii="TimesNewRoman" w:hAnsi="TimesNewRoman" w:eastAsia="TimesNewRoman" w:cs="TimesNewRoman"/>
          <w:color w:val="auto"/>
          <w:sz w:val="20"/>
          <w:szCs w:val="20"/>
          <w:highlight w:val="none"/>
        </w:rPr>
      </w:r>
    </w:p>
    <w:tbl>
      <w:tblPr>
        <w:tblW w:w="0" w:type="auto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24"/>
        <w:gridCol w:w="1515"/>
        <w:gridCol w:w="1367"/>
        <w:gridCol w:w="1261"/>
        <w:gridCol w:w="989"/>
        <w:gridCol w:w="1445"/>
        <w:gridCol w:w="1327"/>
        <w:gridCol w:w="1166"/>
        <w:gridCol w:w="1465"/>
        <w:gridCol w:w="1204"/>
        <w:gridCol w:w="1076"/>
        <w:gridCol w:w="980"/>
        <w:gridCol w:w="1384"/>
      </w:tblGrid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vMerge w:val="restart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№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br/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п/п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top"/>
            <w:vMerge w:val="restart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Наименование потребителя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top"/>
            <w:vMerge w:val="restart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Адрес потребителя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Договор на предоставление коммунальных услуг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2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Холодное водоснабжение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Водоотведение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vMerge w:val="continue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top"/>
            <w:vMerge w:val="continue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top"/>
            <w:vMerge w:val="continue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реквизиты (дата и N)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срок действия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количество потребителей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объем по нормативам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объем по приборам учета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итого объем гр. 7 + гр. 8 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количество потребителей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объем по приборам учета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объем по нормативам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итого объем гр. 11 + гр. 12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10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11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13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  <w:p>
            <w:pPr>
              <w:pStyle w:val="737"/>
              <w:ind w:left="0" w:firstLine="0"/>
              <w:jc w:val="center"/>
              <w:spacing w:before="108" w:after="108" w:line="240" w:lineRule="auto"/>
              <w:rPr>
                <w:rFonts w:ascii="TimesNewRoman" w:hAnsi="TimesNewRoman" w:eastAsia="TimesNewRoman" w:cs="TimesNewRoman"/>
                <w:b/>
                <w:color w:val="auto"/>
                <w:sz w:val="20"/>
                <w:szCs w:val="20"/>
                <w:highlight w:val="none"/>
              </w:rPr>
              <w:outlineLvl w:val="0"/>
            </w:pPr>
            <w:r>
              <w:rPr>
                <w:rFonts w:ascii="TimesNewRoman" w:hAnsi="TimesNewRoman" w:eastAsia="TimesNewRoman" w:cs="TimesNewRoman"/>
                <w:b/>
                <w:color w:val="auto"/>
                <w:sz w:val="20"/>
                <w:szCs w:val="20"/>
                <w:highlight w:val="none"/>
              </w:rPr>
              <w:t xml:space="preserve">Наименование муниципального образования Забайкальского края</w:t>
            </w:r>
            <w:r>
              <w:rPr>
                <w:rFonts w:ascii="TimesNewRoman" w:hAnsi="TimesNewRoman" w:eastAsia="TimesNewRoman" w:cs="TimesNewRoman"/>
                <w:b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b/>
                <w:color w:val="auto"/>
                <w:sz w:val="20"/>
                <w:szCs w:val="20"/>
                <w:highlight w:val="none"/>
              </w:rPr>
            </w:r>
          </w:p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</w:r>
            <w:bookmarkStart w:id="0" w:name="undefined"/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1</w:t>
            </w:r>
            <w:bookmarkEnd w:id="0"/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Итого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  <w:p>
            <w:pPr>
              <w:pStyle w:val="737"/>
              <w:ind w:left="0" w:firstLine="0"/>
              <w:jc w:val="center"/>
              <w:spacing w:before="108" w:after="108" w:line="240" w:lineRule="auto"/>
              <w:rPr>
                <w:rFonts w:ascii="TimesNewRoman" w:hAnsi="TimesNewRoman" w:eastAsia="TimesNewRoman" w:cs="TimesNewRoman"/>
                <w:b/>
                <w:color w:val="auto"/>
                <w:sz w:val="20"/>
                <w:szCs w:val="20"/>
                <w:highlight w:val="none"/>
              </w:rPr>
              <w:outlineLvl w:val="0"/>
            </w:pPr>
            <w:r>
              <w:rPr>
                <w:rFonts w:ascii="TimesNewRoman" w:hAnsi="TimesNewRoman" w:eastAsia="TimesNewRoman" w:cs="TimesNewRoman"/>
                <w:b/>
                <w:color w:val="auto"/>
                <w:sz w:val="20"/>
                <w:szCs w:val="20"/>
                <w:highlight w:val="none"/>
              </w:rPr>
              <w:t xml:space="preserve">Наименование муниципального образования Забайкальского края</w:t>
            </w:r>
            <w:r>
              <w:rPr>
                <w:rFonts w:ascii="TimesNewRoman" w:hAnsi="TimesNewRoman" w:eastAsia="TimesNewRoman" w:cs="TimesNewRoman"/>
                <w:b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b/>
                <w:color w:val="auto"/>
                <w:sz w:val="20"/>
                <w:szCs w:val="20"/>
                <w:highlight w:val="none"/>
              </w:rPr>
            </w:r>
          </w:p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</w:r>
            <w:bookmarkStart w:id="0" w:name="undefined"/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1</w:t>
            </w:r>
            <w:bookmarkEnd w:id="0"/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Итого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9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  <w:t xml:space="preserve">Всего</w:t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7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972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NewRoman" w:hAnsi="TimesNewRoman" w:eastAsia="TimesNewRoman" w:cs="TimesNewRoman"/>
                <w:color w:val="auto"/>
                <w:sz w:val="20"/>
                <w:szCs w:val="20"/>
                <w:highlight w:val="none"/>
              </w:rPr>
            </w:r>
          </w:p>
        </w:tc>
      </w:tr>
    </w:tbl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Руководитель юридического лица                    ________________      _____________________________________________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color w:val="auto"/>
          <w:sz w:val="20"/>
          <w:highlight w:val="none"/>
        </w:rPr>
      </w:pPr>
      <w:r>
        <w:rPr>
          <w:rFonts w:ascii="TimesNewRoman" w:hAnsi="TimesNewRoman" w:eastAsia="TimesNewRoman" w:cs="TimesNewRoman"/>
          <w:color w:val="auto"/>
          <w:sz w:val="20"/>
          <w:highlight w:val="none"/>
        </w:rPr>
        <w:t xml:space="preserve">                  (подпись)                           (Ф.И.О. (при наличии))</w:t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«___» _________ 20___ г.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Исполнитель                                         _________________       ____________________________________________ 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0"/>
          <w:highlight w:val="none"/>
        </w:rPr>
        <w:t xml:space="preserve">                                                                      (подпись)                              (Ф.И.О. (при наличии)   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0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                                                             </w:t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Контактный телефон исполнителя                  _________________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  <w:t xml:space="preserve">МП</w:t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0"/>
          <w:highlight w:val="none"/>
        </w:rPr>
      </w:pPr>
      <w:r>
        <w:rPr>
          <w:rFonts w:ascii="TimesNewRoman" w:hAnsi="TimesNewRoman" w:eastAsia="TimesNewRoman" w:cs="TimesNewRoman"/>
          <w:color w:val="auto"/>
          <w:sz w:val="20"/>
          <w:highlight w:val="none"/>
        </w:rPr>
        <w:t xml:space="preserve">(при наличии)</w:t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  <w:r>
        <w:rPr>
          <w:rFonts w:ascii="TimesNewRoman" w:hAnsi="TimesNewRoman" w:eastAsia="TimesNewRoman" w:cs="TimesNewRoman"/>
          <w:color w:val="auto"/>
          <w:sz w:val="20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pStyle w:val="736"/>
        <w:ind w:left="0" w:firstLine="698"/>
        <w:jc w:val="right"/>
        <w:spacing w:before="0" w:after="0" w:line="240" w:lineRule="auto"/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b/>
          <w:color w:val="auto"/>
          <w:sz w:val="24"/>
          <w:highlight w:val="none"/>
        </w:rPr>
      </w:r>
    </w:p>
    <w:p>
      <w:pPr>
        <w:pStyle w:val="736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auto"/>
          <w:sz w:val="24"/>
          <w:highlight w:val="none"/>
        </w:rPr>
      </w:pP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  <w:r>
        <w:rPr>
          <w:rFonts w:ascii="TimesNewRoman" w:hAnsi="TimesNewRoman" w:eastAsia="TimesNewRoman" w:cs="TimesNewRoman"/>
          <w:color w:val="auto"/>
          <w:sz w:val="24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sectPr>
      <w:footnotePr/>
      <w:endnotePr/>
      <w:type w:val="continuous"/>
      <w:pgSz w:w="16838" w:h="11906" w:orient="landscape"/>
      <w:pgMar w:top="1985" w:right="851" w:bottom="567" w:left="232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libri">
    <w:panose1 w:val="020F0502020204030204"/>
  </w:font>
  <w:font w:name="Times New Roman CYR">
    <w:panose1 w:val="02020603050405020304"/>
  </w:font>
  <w:font w:name="Symbol">
    <w:panose1 w:val="05050102010706020507"/>
  </w:font>
  <w:font w:name="Courier New">
    <w:panose1 w:val="02070309020205020404"/>
  </w:font>
  <w:font w:name="Cambria Math">
    <w:panose1 w:val="02040503050406030204"/>
  </w:font>
  <w:font w:name="TimesNewRomanCYR">
    <w:panose1 w:val="02020603050405020304"/>
  </w:font>
  <w:font w:name="Wingdings">
    <w:panose1 w:val="05000000000000000000"/>
  </w:font>
  <w:font w:name="Courier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55"/>
        <w:sz w:val="28"/>
        <w:szCs w:val="28"/>
      </w:rPr>
      <w:framePr w:wrap="auto" w:vAnchor="text" w:hAnchor="margin" w:xAlign="center" w:y="1"/>
    </w:pPr>
    <w:r>
      <w:rPr>
        <w:rStyle w:val="955"/>
        <w:sz w:val="28"/>
        <w:szCs w:val="28"/>
      </w:rPr>
      <w:fldChar w:fldCharType="begin"/>
    </w:r>
    <w:r>
      <w:rPr>
        <w:rStyle w:val="955"/>
        <w:sz w:val="28"/>
        <w:szCs w:val="28"/>
      </w:rPr>
      <w:instrText xml:space="preserve">PAGE  </w:instrText>
    </w:r>
    <w:r>
      <w:rPr>
        <w:rStyle w:val="955"/>
        <w:sz w:val="28"/>
        <w:szCs w:val="28"/>
      </w:rPr>
      <w:fldChar w:fldCharType="separate"/>
    </w:r>
    <w:r>
      <w:rPr>
        <w:rStyle w:val="955"/>
        <w:sz w:val="28"/>
        <w:szCs w:val="28"/>
      </w:rPr>
      <w:t xml:space="preserve">2</w:t>
    </w:r>
    <w:r>
      <w:rPr>
        <w:rStyle w:val="955"/>
        <w:sz w:val="28"/>
        <w:szCs w:val="28"/>
      </w:rPr>
      <w:fldChar w:fldCharType="end"/>
    </w:r>
    <w:r>
      <w:rPr>
        <w:rStyle w:val="955"/>
        <w:sz w:val="28"/>
        <w:szCs w:val="28"/>
      </w:rPr>
    </w:r>
    <w:r>
      <w:rPr>
        <w:rStyle w:val="955"/>
        <w:sz w:val="28"/>
        <w:szCs w:val="28"/>
      </w:rPr>
    </w:r>
  </w:p>
  <w:p>
    <w:pPr>
      <w:pStyle w:val="953"/>
    </w:pPr>
    <w:r/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7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27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4"/>
  </w:num>
  <w:num w:numId="5">
    <w:abstractNumId w:val="21"/>
  </w:num>
  <w:num w:numId="6">
    <w:abstractNumId w:val="2"/>
  </w:num>
  <w:num w:numId="7">
    <w:abstractNumId w:val="24"/>
  </w:num>
  <w:num w:numId="8">
    <w:abstractNumId w:val="23"/>
  </w:num>
  <w:num w:numId="9">
    <w:abstractNumId w:val="26"/>
  </w:num>
  <w:num w:numId="10">
    <w:abstractNumId w:val="15"/>
  </w:num>
  <w:num w:numId="11">
    <w:abstractNumId w:val="7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19"/>
  </w:num>
  <w:num w:numId="17">
    <w:abstractNumId w:val="25"/>
  </w:num>
  <w:num w:numId="18">
    <w:abstractNumId w:val="14"/>
  </w:num>
  <w:num w:numId="19">
    <w:abstractNumId w:val="6"/>
  </w:num>
  <w:num w:numId="20">
    <w:abstractNumId w:val="20"/>
  </w:num>
  <w:num w:numId="21">
    <w:abstractNumId w:val="17"/>
  </w:num>
  <w:num w:numId="22">
    <w:abstractNumId w:val="10"/>
  </w:num>
  <w:num w:numId="23">
    <w:abstractNumId w:val="13"/>
  </w:num>
  <w:num w:numId="24">
    <w:abstractNumId w:val="11"/>
  </w:num>
  <w:num w:numId="25">
    <w:abstractNumId w:val="1"/>
  </w:num>
  <w:num w:numId="26">
    <w:abstractNumId w:val="18"/>
  </w:num>
  <w:num w:numId="27">
    <w:abstractNumId w:val="22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  <w:rPr>
      <w:sz w:val="24"/>
      <w:szCs w:val="24"/>
    </w:rPr>
  </w:style>
  <w:style w:type="paragraph" w:styleId="737">
    <w:name w:val="Heading 1"/>
    <w:basedOn w:val="736"/>
    <w:next w:val="736"/>
    <w:link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8">
    <w:name w:val="Heading 2"/>
    <w:basedOn w:val="736"/>
    <w:next w:val="736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9">
    <w:name w:val="Heading 3"/>
    <w:basedOn w:val="736"/>
    <w:next w:val="736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2">
    <w:name w:val="Heading 6"/>
    <w:basedOn w:val="736"/>
    <w:next w:val="736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Heading 1 Char"/>
    <w:basedOn w:val="746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Heading 2 Char"/>
    <w:basedOn w:val="746"/>
    <w:uiPriority w:val="9"/>
    <w:rPr>
      <w:rFonts w:ascii="Arial" w:hAnsi="Arial" w:eastAsia="Arial" w:cs="Arial"/>
      <w:sz w:val="34"/>
    </w:rPr>
  </w:style>
  <w:style w:type="character" w:styleId="751" w:customStyle="1">
    <w:name w:val="Heading 3 Char"/>
    <w:basedOn w:val="746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46"/>
    <w:uiPriority w:val="10"/>
    <w:rPr>
      <w:sz w:val="48"/>
      <w:szCs w:val="48"/>
    </w:rPr>
  </w:style>
  <w:style w:type="character" w:styleId="759" w:customStyle="1">
    <w:name w:val="Subtitle Char"/>
    <w:basedOn w:val="746"/>
    <w:uiPriority w:val="11"/>
    <w:rPr>
      <w:sz w:val="24"/>
      <w:szCs w:val="24"/>
    </w:rPr>
  </w:style>
  <w:style w:type="character" w:styleId="760" w:customStyle="1">
    <w:name w:val="Quote Char"/>
    <w:uiPriority w:val="29"/>
    <w:rPr>
      <w:i/>
    </w:rPr>
  </w:style>
  <w:style w:type="character" w:styleId="761" w:customStyle="1">
    <w:name w:val="Intense Quote Char"/>
    <w:uiPriority w:val="30"/>
    <w:rPr>
      <w:i/>
    </w:rPr>
  </w:style>
  <w:style w:type="table" w:styleId="762">
    <w:name w:val="Plain Table 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5 Dark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>
    <w:name w:val="Grid Table 7 Colorful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>
    <w:name w:val="List Table 1 Light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>
    <w:name w:val="List Table 7 Colorful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81" w:customStyle="1">
    <w:name w:val="Footnote Text Char"/>
    <w:uiPriority w:val="99"/>
    <w:rPr>
      <w:sz w:val="18"/>
    </w:rPr>
  </w:style>
  <w:style w:type="character" w:styleId="782" w:customStyle="1">
    <w:name w:val="Endnote Text Char"/>
    <w:uiPriority w:val="99"/>
    <w:rPr>
      <w:sz w:val="20"/>
    </w:rPr>
  </w:style>
  <w:style w:type="character" w:styleId="783" w:customStyle="1">
    <w:name w:val="Заголовок 1 Знак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784" w:customStyle="1">
    <w:name w:val="Заголовок 2 Знак"/>
    <w:basedOn w:val="746"/>
    <w:link w:val="738"/>
    <w:uiPriority w:val="9"/>
    <w:rPr>
      <w:rFonts w:ascii="Arial" w:hAnsi="Arial" w:eastAsia="Arial" w:cs="Arial"/>
      <w:sz w:val="34"/>
    </w:rPr>
  </w:style>
  <w:style w:type="character" w:styleId="785" w:customStyle="1">
    <w:name w:val="Заголовок 3 Знак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786" w:customStyle="1">
    <w:name w:val="Заголовок 4 Знак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Заголовок 5 Знак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Заголовок 6 Знак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Заголовок 7 Знак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Заголовок 8 Знак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Заголовок 9 Знак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736"/>
    <w:uiPriority w:val="34"/>
    <w:qFormat/>
    <w:pPr>
      <w:contextualSpacing/>
      <w:ind w:left="720"/>
    </w:pPr>
  </w:style>
  <w:style w:type="paragraph" w:styleId="793">
    <w:name w:val="No Spacing"/>
    <w:uiPriority w:val="1"/>
    <w:qFormat/>
  </w:style>
  <w:style w:type="paragraph" w:styleId="794">
    <w:name w:val="Title"/>
    <w:basedOn w:val="736"/>
    <w:next w:val="736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 w:customStyle="1">
    <w:name w:val="Заголовок Знак"/>
    <w:basedOn w:val="746"/>
    <w:link w:val="794"/>
    <w:uiPriority w:val="10"/>
    <w:rPr>
      <w:sz w:val="48"/>
      <w:szCs w:val="48"/>
    </w:rPr>
  </w:style>
  <w:style w:type="paragraph" w:styleId="796">
    <w:name w:val="Subtitle"/>
    <w:basedOn w:val="736"/>
    <w:next w:val="736"/>
    <w:link w:val="797"/>
    <w:uiPriority w:val="11"/>
    <w:qFormat/>
    <w:pPr>
      <w:spacing w:before="200" w:after="200"/>
    </w:pPr>
  </w:style>
  <w:style w:type="character" w:styleId="797" w:customStyle="1">
    <w:name w:val="Подзаголовок Знак"/>
    <w:basedOn w:val="746"/>
    <w:link w:val="796"/>
    <w:uiPriority w:val="11"/>
    <w:rPr>
      <w:sz w:val="24"/>
      <w:szCs w:val="24"/>
    </w:rPr>
  </w:style>
  <w:style w:type="paragraph" w:styleId="798">
    <w:name w:val="Quote"/>
    <w:basedOn w:val="736"/>
    <w:next w:val="736"/>
    <w:link w:val="799"/>
    <w:uiPriority w:val="29"/>
    <w:qFormat/>
    <w:pPr>
      <w:ind w:left="720" w:right="720"/>
    </w:pPr>
    <w:rPr>
      <w:i/>
    </w:rPr>
  </w:style>
  <w:style w:type="character" w:styleId="799" w:customStyle="1">
    <w:name w:val="Цитата 2 Знак"/>
    <w:link w:val="798"/>
    <w:uiPriority w:val="29"/>
    <w:rPr>
      <w:i/>
    </w:rPr>
  </w:style>
  <w:style w:type="paragraph" w:styleId="800">
    <w:name w:val="Intense Quote"/>
    <w:basedOn w:val="736"/>
    <w:next w:val="736"/>
    <w:link w:val="8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 w:customStyle="1">
    <w:name w:val="Выделенная цитата Знак"/>
    <w:link w:val="800"/>
    <w:uiPriority w:val="30"/>
    <w:rPr>
      <w:i/>
    </w:rPr>
  </w:style>
  <w:style w:type="character" w:styleId="802" w:customStyle="1">
    <w:name w:val="Header Char"/>
    <w:basedOn w:val="746"/>
    <w:uiPriority w:val="99"/>
  </w:style>
  <w:style w:type="character" w:styleId="803" w:customStyle="1">
    <w:name w:val="Footer Char"/>
    <w:basedOn w:val="746"/>
    <w:uiPriority w:val="99"/>
  </w:style>
  <w:style w:type="paragraph" w:styleId="804">
    <w:name w:val="Caption"/>
    <w:basedOn w:val="736"/>
    <w:next w:val="736"/>
    <w:link w:val="8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 w:customStyle="1">
    <w:name w:val="Caption Char"/>
    <w:uiPriority w:val="99"/>
  </w:style>
  <w:style w:type="table" w:styleId="806" w:customStyle="1">
    <w:name w:val="Table Grid Light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7" w:customStyle="1">
    <w:name w:val="Таблица простая 1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 w:customStyle="1">
    <w:name w:val="Таблица простая 21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Таблица простая 3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 w:customStyle="1">
    <w:name w:val="Таблица простая 4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Таблица простая 5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 w:customStyle="1">
    <w:name w:val="Таблица-сетка 1 светлая1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1"/>
    <w:basedOn w:val="7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2"/>
    <w:basedOn w:val="7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3"/>
    <w:basedOn w:val="7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4"/>
    <w:basedOn w:val="7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5"/>
    <w:basedOn w:val="7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6"/>
    <w:basedOn w:val="7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Таблица-сетка 2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1"/>
    <w:basedOn w:val="7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5"/>
    <w:basedOn w:val="7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6"/>
    <w:basedOn w:val="7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Таблица-сетка 3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1"/>
    <w:basedOn w:val="7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5"/>
    <w:basedOn w:val="7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6"/>
    <w:basedOn w:val="7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Таблица-сетка 41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 w:customStyle="1">
    <w:name w:val="Grid Table 4 - Accent 1"/>
    <w:basedOn w:val="74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5" w:customStyle="1">
    <w:name w:val="Grid Table 4 - Accent 2"/>
    <w:basedOn w:val="74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Grid Table 4 - Accent 3"/>
    <w:basedOn w:val="74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7" w:customStyle="1">
    <w:name w:val="Grid Table 4 - Accent 4"/>
    <w:basedOn w:val="74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Grid Table 4 - Accent 5"/>
    <w:basedOn w:val="74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9" w:customStyle="1">
    <w:name w:val="Grid Table 4 - Accent 6"/>
    <w:basedOn w:val="74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0" w:customStyle="1">
    <w:name w:val="Таблица-сетка 5 темная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2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3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4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5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6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7" w:customStyle="1">
    <w:name w:val="Таблица-сетк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6 Colorful - Accent 1"/>
    <w:basedOn w:val="74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9" w:customStyle="1">
    <w:name w:val="Grid Table 6 Colorful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0" w:customStyle="1">
    <w:name w:val="Grid Table 6 Colorful - Accent 3"/>
    <w:basedOn w:val="74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1" w:customStyle="1">
    <w:name w:val="Grid Table 6 Colorful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2" w:customStyle="1">
    <w:name w:val="Grid Table 6 Colorful - Accent 5"/>
    <w:basedOn w:val="74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6 Colorful - Accent 6"/>
    <w:basedOn w:val="74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Таблица-сетка 7 цветная1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1"/>
    <w:basedOn w:val="74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5"/>
    <w:basedOn w:val="74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6"/>
    <w:basedOn w:val="74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Список-таблица 1 светлая1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1"/>
    <w:basedOn w:val="74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2"/>
    <w:basedOn w:val="74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3"/>
    <w:basedOn w:val="74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4"/>
    <w:basedOn w:val="74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5"/>
    <w:basedOn w:val="74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6"/>
    <w:basedOn w:val="74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Список-таблица 21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1"/>
    <w:basedOn w:val="74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2"/>
    <w:basedOn w:val="74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3"/>
    <w:basedOn w:val="74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4"/>
    <w:basedOn w:val="74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5"/>
    <w:basedOn w:val="74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6"/>
    <w:basedOn w:val="74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5" w:customStyle="1">
    <w:name w:val="Список-таблица 3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1"/>
    <w:basedOn w:val="74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Список-таблица 4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1"/>
    <w:basedOn w:val="74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2"/>
    <w:basedOn w:val="74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3"/>
    <w:basedOn w:val="74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4"/>
    <w:basedOn w:val="74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5"/>
    <w:basedOn w:val="74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6"/>
    <w:basedOn w:val="74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Список-таблица 5 темная1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1"/>
    <w:basedOn w:val="74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Список-таблиц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7" w:customStyle="1">
    <w:name w:val="List Table 6 Colorful - Accent 1"/>
    <w:basedOn w:val="74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8" w:customStyle="1">
    <w:name w:val="List Table 6 Colorful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9" w:customStyle="1">
    <w:name w:val="List Table 6 Colorful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0" w:customStyle="1">
    <w:name w:val="List Table 6 Colorful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1" w:customStyle="1">
    <w:name w:val="List Table 6 Colorful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2" w:customStyle="1">
    <w:name w:val="List Table 6 Colorful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3" w:customStyle="1">
    <w:name w:val="Список-таблица 7 цветная1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1"/>
    <w:basedOn w:val="74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2"/>
    <w:basedOn w:val="74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3"/>
    <w:basedOn w:val="74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4"/>
    <w:basedOn w:val="74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5"/>
    <w:basedOn w:val="74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6"/>
    <w:basedOn w:val="74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ned - Accent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Lined - Accent 1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Lined - Accent 2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Lined - Accent 3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Lined - Accent 4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Lined - Accent 5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Lined - Accent 6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 &amp; Lined - Accent"/>
    <w:basedOn w:val="74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Bordered &amp; Lined - Accent 1"/>
    <w:basedOn w:val="74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Bordered &amp; Lined - Accent 2"/>
    <w:basedOn w:val="74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Bordered &amp; Lined - Accent 3"/>
    <w:basedOn w:val="74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Bordered &amp; Lined - Accent 4"/>
    <w:basedOn w:val="74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Bordered &amp; Lined - Accent 5"/>
    <w:basedOn w:val="74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Bordered &amp; Lined - Accent 6"/>
    <w:basedOn w:val="74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"/>
    <w:basedOn w:val="74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5" w:customStyle="1">
    <w:name w:val="Bordered - Accent 1"/>
    <w:basedOn w:val="7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6" w:customStyle="1">
    <w:name w:val="Bordered - Accent 2"/>
    <w:basedOn w:val="7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7" w:customStyle="1">
    <w:name w:val="Bordered - Accent 3"/>
    <w:basedOn w:val="7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8" w:customStyle="1">
    <w:name w:val="Bordered - Accent 4"/>
    <w:basedOn w:val="7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9" w:customStyle="1">
    <w:name w:val="Bordered - Accent 5"/>
    <w:basedOn w:val="7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0" w:customStyle="1">
    <w:name w:val="Bordered - Accent 6"/>
    <w:basedOn w:val="7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1">
    <w:name w:val="Hyperlink"/>
    <w:uiPriority w:val="99"/>
    <w:unhideWhenUsed/>
    <w:rPr>
      <w:color w:val="0000ff" w:themeColor="hyperlink"/>
      <w:u w:val="single"/>
    </w:rPr>
  </w:style>
  <w:style w:type="paragraph" w:styleId="932">
    <w:name w:val="footnote text"/>
    <w:basedOn w:val="736"/>
    <w:link w:val="933"/>
    <w:uiPriority w:val="99"/>
    <w:semiHidden/>
    <w:unhideWhenUsed/>
    <w:pPr>
      <w:spacing w:after="40"/>
    </w:pPr>
    <w:rPr>
      <w:sz w:val="18"/>
    </w:rPr>
  </w:style>
  <w:style w:type="character" w:styleId="933" w:customStyle="1">
    <w:name w:val="Текст сноски Знак"/>
    <w:link w:val="932"/>
    <w:uiPriority w:val="99"/>
    <w:rPr>
      <w:sz w:val="18"/>
    </w:rPr>
  </w:style>
  <w:style w:type="character" w:styleId="934">
    <w:name w:val="footnote reference"/>
    <w:basedOn w:val="746"/>
    <w:uiPriority w:val="99"/>
    <w:unhideWhenUsed/>
    <w:rPr>
      <w:vertAlign w:val="superscript"/>
    </w:rPr>
  </w:style>
  <w:style w:type="paragraph" w:styleId="935">
    <w:name w:val="endnote text"/>
    <w:basedOn w:val="736"/>
    <w:link w:val="936"/>
    <w:uiPriority w:val="99"/>
    <w:semiHidden/>
    <w:unhideWhenUsed/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basedOn w:val="746"/>
    <w:uiPriority w:val="99"/>
    <w:semiHidden/>
    <w:unhideWhenUsed/>
    <w:rPr>
      <w:vertAlign w:val="superscript"/>
    </w:rPr>
  </w:style>
  <w:style w:type="paragraph" w:styleId="938">
    <w:name w:val="toc 1"/>
    <w:basedOn w:val="736"/>
    <w:next w:val="736"/>
    <w:uiPriority w:val="39"/>
    <w:unhideWhenUsed/>
    <w:pPr>
      <w:spacing w:after="57"/>
    </w:pPr>
  </w:style>
  <w:style w:type="paragraph" w:styleId="939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40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41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42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43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44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45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46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36"/>
    <w:next w:val="736"/>
    <w:uiPriority w:val="99"/>
    <w:unhideWhenUsed/>
  </w:style>
  <w:style w:type="paragraph" w:styleId="949" w:customStyle="1">
    <w:name w:val="Default"/>
    <w:uiPriority w:val="99"/>
    <w:rPr>
      <w:color w:val="000000"/>
      <w:sz w:val="24"/>
      <w:szCs w:val="24"/>
    </w:rPr>
  </w:style>
  <w:style w:type="paragraph" w:styleId="950" w:customStyle="1">
    <w:name w:val="Знак Знак Знак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1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52">
    <w:name w:val="Table Grid"/>
    <w:basedOn w:val="747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Header"/>
    <w:basedOn w:val="736"/>
    <w:link w:val="954"/>
    <w:uiPriority w:val="99"/>
    <w:pPr>
      <w:tabs>
        <w:tab w:val="center" w:pos="4677" w:leader="none"/>
        <w:tab w:val="right" w:pos="9355" w:leader="none"/>
      </w:tabs>
    </w:pPr>
  </w:style>
  <w:style w:type="character" w:styleId="954" w:customStyle="1">
    <w:name w:val="Верхний колонтитул Знак"/>
    <w:link w:val="953"/>
    <w:uiPriority w:val="99"/>
    <w:rPr>
      <w:rFonts w:cs="Times New Roman"/>
      <w:sz w:val="24"/>
      <w:szCs w:val="24"/>
      <w:lang w:val="ru-RU" w:eastAsia="ru-RU"/>
    </w:rPr>
  </w:style>
  <w:style w:type="character" w:styleId="955">
    <w:name w:val="page number"/>
    <w:uiPriority w:val="99"/>
    <w:rPr>
      <w:rFonts w:cs="Times New Roman"/>
    </w:rPr>
  </w:style>
  <w:style w:type="paragraph" w:styleId="956">
    <w:name w:val="Block Text"/>
    <w:basedOn w:val="736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57" w:customStyle="1">
    <w:name w:val="заголовок 3"/>
    <w:basedOn w:val="736"/>
    <w:next w:val="736"/>
    <w:uiPriority w:val="99"/>
    <w:pPr>
      <w:keepNext/>
      <w:outlineLvl w:val="2"/>
    </w:pPr>
  </w:style>
  <w:style w:type="paragraph" w:styleId="958">
    <w:name w:val="Footer"/>
    <w:basedOn w:val="736"/>
    <w:link w:val="959"/>
    <w:uiPriority w:val="99"/>
    <w:pPr>
      <w:tabs>
        <w:tab w:val="center" w:pos="4677" w:leader="none"/>
        <w:tab w:val="right" w:pos="9355" w:leader="none"/>
      </w:tabs>
    </w:pPr>
  </w:style>
  <w:style w:type="character" w:styleId="959" w:customStyle="1">
    <w:name w:val="Нижний колонтитул Знак"/>
    <w:link w:val="958"/>
    <w:uiPriority w:val="99"/>
    <w:semiHidden/>
    <w:rPr>
      <w:rFonts w:cs="Times New Roman"/>
      <w:sz w:val="24"/>
      <w:szCs w:val="24"/>
    </w:rPr>
  </w:style>
  <w:style w:type="paragraph" w:styleId="960">
    <w:name w:val="Balloon Text"/>
    <w:basedOn w:val="736"/>
    <w:link w:val="961"/>
    <w:uiPriority w:val="99"/>
    <w:semiHidden/>
    <w:rPr>
      <w:rFonts w:ascii="Tahoma" w:hAnsi="Tahoma"/>
      <w:sz w:val="16"/>
      <w:szCs w:val="16"/>
    </w:rPr>
  </w:style>
  <w:style w:type="character" w:styleId="961" w:customStyle="1">
    <w:name w:val="Текст выноски Знак"/>
    <w:link w:val="960"/>
    <w:uiPriority w:val="99"/>
    <w:semiHidden/>
    <w:rPr>
      <w:rFonts w:ascii="Tahoma" w:hAnsi="Tahoma" w:cs="Tahoma"/>
      <w:sz w:val="16"/>
      <w:szCs w:val="16"/>
    </w:rPr>
  </w:style>
  <w:style w:type="paragraph" w:styleId="962" w:customStyle="1">
    <w:name w:val="Знак Знак Знак1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3" w:customStyle="1">
    <w:name w:val="Знак Знак Знак8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4" w:customStyle="1">
    <w:name w:val="Знак Знак Знак2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5" w:customStyle="1">
    <w:name w:val="Знак Знак Знак3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6" w:customStyle="1">
    <w:name w:val="ConsPlusNormal"/>
    <w:rPr>
      <w:rFonts w:ascii="Arial" w:hAnsi="Arial" w:cs="Arial"/>
    </w:rPr>
  </w:style>
  <w:style w:type="paragraph" w:styleId="967" w:customStyle="1">
    <w:name w:val="Знак Знак Знак4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8" w:customStyle="1">
    <w:name w:val="Гипертекстовая ссылка"/>
    <w:uiPriority w:val="99"/>
    <w:rPr>
      <w:rFonts w:cs="Times New Roman"/>
      <w:color w:val="106bbe"/>
    </w:rPr>
  </w:style>
  <w:style w:type="table" w:styleId="969" w:customStyle="1">
    <w:name w:val="Сетка таблицы светлая1"/>
    <w:basedOn w:val="747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styleId="970" w:customStyle="1">
    <w:name w:val="Гиперссылка"/>
    <w:next w:val="870"/>
    <w:uiPriority w:val="99"/>
    <w:unhideWhenUsed/>
    <w:rPr>
      <w:rFonts w:cs="Times New Roman"/>
      <w:color w:val="0000ff"/>
      <w:u w:val="single"/>
    </w:rPr>
  </w:style>
  <w:style w:type="paragraph" w:styleId="971" w:customStyle="1">
    <w:name w:val="Таблицы (моноширинный)"/>
    <w:basedOn w:val="876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2" w:customStyle="1">
    <w:name w:val="Нормальный (таблица)"/>
    <w:basedOn w:val="876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NewRomanCYR" w:cs="TimesNewRoman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internet.garant.ru/document/redirect/12112604/78" TargetMode="External"/><Relationship Id="rId13" Type="http://schemas.openxmlformats.org/officeDocument/2006/relationships/hyperlink" Target="https://login.consultant.ru/link/?req=doc&amp;base=LAW&amp;n=482692&amp;date=21.04.2025&amp;dst=101922&amp;field=134" TargetMode="External"/><Relationship Id="rId14" Type="http://schemas.openxmlformats.org/officeDocument/2006/relationships/hyperlink" Target="https://login.consultant.ru/link/?req=doc&amp;base=LAW&amp;n=482692&amp;date=24.04.2025&amp;dst=101922&amp;field=134" TargetMode="External"/><Relationship Id="rId15" Type="http://schemas.openxmlformats.org/officeDocument/2006/relationships/hyperlink" Target="https://internet.garant.ru/document/redirect/71576648/0" TargetMode="External"/><Relationship Id="rId16" Type="http://schemas.openxmlformats.org/officeDocument/2006/relationships/hyperlink" Target="https://internet.garant.ru/document/redirect/402111292/0" TargetMode="External"/><Relationship Id="rId17" Type="http://schemas.openxmlformats.org/officeDocument/2006/relationships/hyperlink" Target="file:///C:/Program%20Files/R7-Office/Editors-2024.4.2/editors/web-apps/apps/documenteditor/main/index.html?_dc=0&amp;lang=ru-RU&amp;frameEditorId=placeholder&amp;parentOrigin=file://#p8" TargetMode="External"/><Relationship Id="rId18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4" TargetMode="External"/><Relationship Id="rId19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5" TargetMode="External"/><Relationship Id="rId20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8" TargetMode="External"/><Relationship Id="rId21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139B-CE3F-4EC5-88A5-C622018E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ddz</cp:lastModifiedBy>
  <cp:revision>37</cp:revision>
  <dcterms:created xsi:type="dcterms:W3CDTF">2024-12-13T05:53:00Z</dcterms:created>
  <dcterms:modified xsi:type="dcterms:W3CDTF">2025-07-21T00:00:46Z</dcterms:modified>
</cp:coreProperties>
</file>