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47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047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5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860"/>
        <w:jc w:val="both"/>
        <w:shd w:val="clear" w:color="auto" w:fill="ffffff"/>
        <w:rPr>
          <w:bCs/>
        </w:rPr>
      </w:pPr>
      <w:r>
        <w:rPr>
          <w:bCs/>
        </w:rPr>
        <w:t xml:space="preserve">                                                                                  </w:t>
      </w:r>
      <w:r>
        <w:rPr>
          <w:bCs/>
        </w:rPr>
      </w:r>
      <w:r>
        <w:rPr>
          <w:bCs/>
        </w:rPr>
      </w:r>
    </w:p>
    <w:p>
      <w:pPr>
        <w:pStyle w:val="860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872"/>
        <w:contextualSpacing/>
        <w:ind w:left="0"/>
        <w:jc w:val="both"/>
        <w:rPr>
          <w:b/>
          <w:bCs/>
        </w:rPr>
      </w:pPr>
      <w:r/>
      <w:bookmarkEnd w:id="0"/>
      <w:r>
        <w:rPr>
          <w:b/>
          <w:bCs/>
        </w:rPr>
      </w:r>
      <w:r>
        <w:rPr>
          <w:b/>
          <w:bCs/>
        </w:rPr>
      </w:r>
    </w:p>
    <w:p>
      <w:pPr>
        <w:pStyle w:val="872"/>
        <w:contextualSpacing/>
        <w:ind w:left="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60"/>
        <w:jc w:val="center"/>
        <w:widowControl w:val="off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</w:p>
    <w:p>
      <w:pPr>
        <w:pStyle w:val="860"/>
        <w:jc w:val="center"/>
        <w:widowControl w:val="off"/>
        <w:rPr>
          <w:b/>
        </w:rPr>
      </w:pPr>
      <w:r>
        <w:rPr>
          <w:b/>
          <w:bCs/>
        </w:rPr>
      </w:r>
      <w:r>
        <w:rPr>
          <w:b/>
          <w:bCs/>
        </w:rPr>
        <w:t xml:space="preserve">О</w:t>
      </w:r>
      <w:r>
        <w:rPr>
          <w:b/>
          <w:bCs/>
        </w:rPr>
        <w:t xml:space="preserve">б </w:t>
      </w:r>
      <w:r>
        <w:rPr>
          <w:b/>
          <w:bCs/>
        </w:rPr>
        <w:t xml:space="preserve">утверждении</w:t>
      </w:r>
      <w:r>
        <w:rPr>
          <w:b/>
          <w:bCs/>
        </w:rPr>
        <w:t xml:space="preserve"> </w:t>
      </w:r>
      <w:r>
        <w:rPr>
          <w:b/>
          <w:bCs/>
        </w:rPr>
        <w:t xml:space="preserve">Р</w:t>
      </w:r>
      <w:r>
        <w:rPr>
          <w:b/>
        </w:rPr>
        <w:t xml:space="preserve">егиональн</w:t>
      </w:r>
      <w:r>
        <w:rPr>
          <w:b/>
        </w:rPr>
        <w:t xml:space="preserve">ого</w:t>
      </w:r>
      <w:r>
        <w:rPr>
          <w:b/>
        </w:rPr>
        <w:t xml:space="preserve"> краткосрочн</w:t>
      </w:r>
      <w:r>
        <w:rPr>
          <w:b/>
        </w:rPr>
        <w:t xml:space="preserve">ого</w:t>
      </w:r>
      <w:r>
        <w:rPr>
          <w:b/>
        </w:rPr>
        <w:t xml:space="preserve"> план</w:t>
      </w:r>
      <w:r>
        <w:rPr>
          <w:b/>
        </w:rPr>
        <w:t xml:space="preserve">а</w:t>
      </w:r>
      <w:r>
        <w:rPr>
          <w:b/>
        </w:rPr>
        <w:t xml:space="preserve"> реализации </w:t>
      </w:r>
      <w:r>
        <w:rPr>
          <w:b/>
        </w:rPr>
        <w:t xml:space="preserve">Р</w:t>
      </w:r>
      <w:r>
        <w:rPr>
          <w:b/>
        </w:rPr>
        <w:t xml:space="preserve">егиональной программы капитального ремонта</w:t>
      </w:r>
      <w:r>
        <w:rPr>
          <w:b/>
        </w:rPr>
        <w:t xml:space="preserve"> общего имущества </w:t>
      </w:r>
      <w:r>
        <w:rPr>
          <w:b/>
        </w:rPr>
        <w:t xml:space="preserve">                  </w:t>
      </w:r>
      <w:r>
        <w:rPr>
          <w:b/>
        </w:rPr>
        <w:t xml:space="preserve">в многоквартирных домах, расположенных на территории Забайкальского края</w:t>
      </w:r>
      <w:r>
        <w:rPr>
          <w:b/>
        </w:rPr>
        <w:t xml:space="preserve">,</w:t>
      </w:r>
      <w:r>
        <w:rPr>
          <w:b/>
        </w:rPr>
        <w:t xml:space="preserve"> на </w:t>
      </w:r>
      <w:r>
        <w:rPr>
          <w:b/>
        </w:rPr>
        <w:t xml:space="preserve">период </w:t>
      </w:r>
      <w:r>
        <w:rPr>
          <w:b/>
        </w:rPr>
        <w:t xml:space="preserve">20</w:t>
      </w:r>
      <w:r>
        <w:rPr>
          <w:b/>
        </w:rPr>
        <w:t xml:space="preserve">26</w:t>
      </w:r>
      <w:r>
        <w:rPr>
          <w:b/>
        </w:rPr>
        <w:t xml:space="preserve">-20</w:t>
      </w:r>
      <w:r>
        <w:rPr>
          <w:b/>
        </w:rPr>
        <w:t xml:space="preserve">28</w:t>
      </w:r>
      <w:r>
        <w:rPr>
          <w:b/>
        </w:rPr>
        <w:t xml:space="preserve"> год</w:t>
      </w:r>
      <w:r>
        <w:rPr>
          <w:b/>
        </w:rPr>
        <w:t xml:space="preserve">ов</w:t>
      </w:r>
      <w:r>
        <w:rPr>
          <w:b/>
        </w:rPr>
      </w:r>
      <w:r>
        <w:rPr>
          <w:b/>
        </w:rPr>
      </w:r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60"/>
        <w:ind w:left="20" w:right="20" w:firstLine="720"/>
        <w:jc w:val="both"/>
        <w:spacing w:line="322" w:lineRule="exact"/>
        <w:rPr>
          <w:spacing w:val="40"/>
          <w:sz w:val="24"/>
          <w:szCs w:val="24"/>
        </w:rPr>
      </w:pPr>
      <w:r>
        <w:t xml:space="preserve">В соответствии с частью 7 статьи 168 Жилищного кодекса Российской Федерации, </w:t>
      </w:r>
      <w:r>
        <w:t xml:space="preserve">частью 3 статьи 14 Закона Забайкальского края от 29 октября 2013 года № 875-ЗЗК «О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Забайкальского края»</w:t>
      </w:r>
      <w:r>
        <w:t xml:space="preserve">, в целях реализации </w:t>
      </w:r>
      <w:r>
        <w:t xml:space="preserve">Региональной</w:t>
      </w:r>
      <w:r>
        <w:t xml:space="preserve"> программы капитального ремонта общего имущества в многоквартирных домах,</w:t>
      </w:r>
      <w:r>
        <w:t xml:space="preserve"> расположенных на территории Забайкальского края,</w:t>
      </w:r>
      <w:r>
        <w:t xml:space="preserve"> утвержденной постановлением Правительства </w:t>
      </w:r>
      <w:r>
        <w:t xml:space="preserve">Забайкальского края </w:t>
      </w:r>
      <w:r>
        <w:t xml:space="preserve">от </w:t>
      </w:r>
      <w:r>
        <w:t xml:space="preserve">30</w:t>
      </w:r>
      <w:r>
        <w:t xml:space="preserve"> </w:t>
      </w:r>
      <w:r>
        <w:t xml:space="preserve">декабря</w:t>
      </w:r>
      <w:r>
        <w:t xml:space="preserve"> 2013 года № </w:t>
      </w:r>
      <w:r>
        <w:t xml:space="preserve">590</w:t>
      </w:r>
      <w:r>
        <w:t xml:space="preserve">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</w:t>
      </w:r>
      <w:r>
        <w:t xml:space="preserve">,</w:t>
      </w:r>
      <w:r>
        <w:t xml:space="preserve"> </w:t>
      </w:r>
      <w:r>
        <w:t xml:space="preserve">определения видов и объема государственной поддержки, муниципальной поддержки капитального ремонта</w:t>
      </w:r>
      <w:r>
        <w:t xml:space="preserve"> </w:t>
      </w:r>
      <w:r>
        <w:t xml:space="preserve">Правительство </w:t>
      </w:r>
      <w:r>
        <w:t xml:space="preserve">Забайкальского края</w:t>
      </w:r>
      <w:r>
        <w:t xml:space="preserve"> </w:t>
      </w:r>
      <w:r>
        <w:rPr>
          <w:b/>
          <w:bCs/>
          <w:spacing w:val="40"/>
        </w:rPr>
        <w:t xml:space="preserve">постановляет:</w:t>
      </w:r>
      <w:r>
        <w:rPr>
          <w:spacing w:val="40"/>
          <w:sz w:val="24"/>
          <w:szCs w:val="24"/>
        </w:rPr>
      </w:r>
      <w:r>
        <w:rPr>
          <w:spacing w:val="40"/>
          <w:sz w:val="24"/>
          <w:szCs w:val="24"/>
        </w:rPr>
      </w:r>
    </w:p>
    <w:p>
      <w:pPr>
        <w:pStyle w:val="860"/>
        <w:ind w:right="20" w:firstLine="709"/>
        <w:jc w:val="both"/>
        <w:spacing w:line="322" w:lineRule="exact"/>
        <w:tabs>
          <w:tab w:val="left" w:pos="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ind w:right="20" w:firstLine="709"/>
        <w:jc w:val="both"/>
        <w:spacing w:line="322" w:lineRule="exact"/>
        <w:tabs>
          <w:tab w:val="left" w:pos="0" w:leader="none"/>
        </w:tabs>
      </w:pPr>
      <w:r>
        <w:t xml:space="preserve">у</w:t>
      </w:r>
      <w:r>
        <w:t xml:space="preserve">твердить прилагаемый </w:t>
      </w:r>
      <w:r>
        <w:t xml:space="preserve">Р</w:t>
      </w:r>
      <w:r>
        <w:t xml:space="preserve">егиональный краткосрочный </w:t>
      </w:r>
      <w:r>
        <w:t xml:space="preserve">план реализации </w:t>
      </w:r>
      <w:r>
        <w:t xml:space="preserve">Региональной</w:t>
      </w:r>
      <w:r>
        <w:t xml:space="preserve"> программы капитального ремонта общего имущества </w:t>
      </w:r>
      <w:r>
        <w:t xml:space="preserve">в </w:t>
      </w:r>
      <w:r>
        <w:t xml:space="preserve">многоквартирных дом</w:t>
      </w:r>
      <w:r>
        <w:t xml:space="preserve">ах,</w:t>
      </w:r>
      <w:r>
        <w:t xml:space="preserve"> </w:t>
      </w:r>
      <w:r>
        <w:t xml:space="preserve">расположенных на территории Забайкальского края, </w:t>
      </w:r>
      <w:r>
        <w:t xml:space="preserve">на </w:t>
      </w:r>
      <w:r>
        <w:t xml:space="preserve">период </w:t>
      </w:r>
      <w:r>
        <w:t xml:space="preserve">20</w:t>
      </w:r>
      <w:r>
        <w:t xml:space="preserve">26</w:t>
      </w:r>
      <w:r>
        <w:t xml:space="preserve">-20</w:t>
      </w:r>
      <w:r>
        <w:t xml:space="preserve">28</w:t>
      </w:r>
      <w:r>
        <w:t xml:space="preserve"> год</w:t>
      </w:r>
      <w:r>
        <w:t xml:space="preserve">ов</w:t>
      </w:r>
      <w:r>
        <w:t xml:space="preserve">.</w:t>
      </w:r>
      <w:r/>
    </w:p>
    <w:p>
      <w:pPr>
        <w:pStyle w:val="872"/>
        <w:ind w:left="0"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ind w:left="0"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ind w:left="0" w:firstLine="709"/>
        <w:jc w:val="both"/>
      </w:pPr>
      <w:r>
        <w:rPr>
          <w:lang w:eastAsia="en-US"/>
        </w:rPr>
      </w:r>
      <w:r/>
    </w:p>
    <w:p>
      <w:pPr>
        <w:pStyle w:val="882"/>
        <w:ind w:right="42"/>
        <w:jc w:val="left"/>
        <w:widowControl w:val="off"/>
      </w:pPr>
      <w:r>
        <w:rPr>
          <w:lang w:val="ru-RU"/>
        </w:rPr>
        <w:t xml:space="preserve">Первый заместитель </w:t>
      </w:r>
      <w:r>
        <w:rPr>
          <w:lang w:val="ru-RU"/>
        </w:rPr>
        <w:br w:type="textWrapping" w:clear="all"/>
      </w:r>
      <w:r>
        <w:rPr>
          <w:lang w:val="ru-RU"/>
        </w:rPr>
        <w:t xml:space="preserve">председателя Правительства </w:t>
      </w:r>
      <w:r>
        <w:rPr>
          <w:lang w:val="ru-RU"/>
        </w:rPr>
        <w:br w:type="textWrapping" w:clear="all"/>
      </w:r>
      <w:r>
        <w:t xml:space="preserve">Забайкальского края</w:t>
        <w:tab/>
        <w:t xml:space="preserve">          </w:t>
      </w:r>
      <w:r>
        <w:t xml:space="preserve">                 </w:t>
      </w:r>
      <w:r>
        <w:rPr>
          <w:lang w:val="ru-RU"/>
        </w:rPr>
        <w:t xml:space="preserve">         </w:t>
      </w:r>
      <w:r>
        <w:rPr>
          <w:lang w:val="ru-RU"/>
        </w:rPr>
        <w:t xml:space="preserve">                              </w:t>
      </w:r>
      <w:r>
        <w:rPr>
          <w:lang w:val="ru-RU"/>
        </w:rPr>
        <w:t xml:space="preserve">       А.И.Кефер</w:t>
      </w:r>
      <w:r>
        <w:t xml:space="preserve">     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96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  <w:rPr>
        <w:sz w:val="18"/>
        <w:szCs w:val="18"/>
      </w:rPr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>
      <w:rPr>
        <w:sz w:val="18"/>
        <w:szCs w:val="18"/>
      </w:rPr>
    </w:r>
    <w:r>
      <w:rPr>
        <w:sz w:val="18"/>
        <w:szCs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rFonts w:ascii="Times New Roman" w:hAnsi="Times New Roman" w:cs="Times New Roman"/>
      <w:sz w:val="28"/>
      <w:szCs w:val="28"/>
      <w:lang w:val="ru-RU" w:eastAsia="ru-RU" w:bidi="ar-SA"/>
    </w:rPr>
  </w:style>
  <w:style w:type="paragraph" w:styleId="861">
    <w:name w:val="Заголовок 1"/>
    <w:basedOn w:val="860"/>
    <w:next w:val="860"/>
    <w:link w:val="865"/>
    <w:uiPriority w:val="99"/>
    <w:qFormat/>
    <w:pPr>
      <w:jc w:val="center"/>
      <w:spacing w:before="108" w:after="108"/>
      <w:outlineLvl w:val="0"/>
    </w:pPr>
    <w:rPr>
      <w:rFonts w:ascii="Arial" w:hAnsi="Arial"/>
      <w:b/>
      <w:bCs/>
      <w:color w:val="26282f"/>
      <w:sz w:val="24"/>
      <w:szCs w:val="24"/>
      <w:lang w:val="en-US" w:eastAsia="en-US"/>
    </w:rPr>
  </w:style>
  <w:style w:type="character" w:styleId="862">
    <w:name w:val="Основной шрифт абзаца"/>
    <w:next w:val="862"/>
    <w:link w:val="860"/>
    <w:uiPriority w:val="1"/>
    <w:semiHidden/>
    <w:unhideWhenUsed/>
  </w:style>
  <w:style w:type="table" w:styleId="863">
    <w:name w:val="Обычная таблица"/>
    <w:next w:val="863"/>
    <w:link w:val="860"/>
    <w:uiPriority w:val="99"/>
    <w:semiHidden/>
    <w:unhideWhenUsed/>
    <w:qFormat/>
    <w:tblPr/>
  </w:style>
  <w:style w:type="numbering" w:styleId="864">
    <w:name w:val="Нет списка"/>
    <w:next w:val="864"/>
    <w:link w:val="860"/>
    <w:uiPriority w:val="99"/>
    <w:semiHidden/>
    <w:unhideWhenUsed/>
  </w:style>
  <w:style w:type="character" w:styleId="865">
    <w:name w:val="Заголовок 1 Знак"/>
    <w:next w:val="865"/>
    <w:link w:val="861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866">
    <w:name w:val="Текст выноски"/>
    <w:basedOn w:val="860"/>
    <w:next w:val="866"/>
    <w:link w:val="867"/>
    <w:uiPriority w:val="99"/>
    <w:semiHidden/>
    <w:rPr>
      <w:rFonts w:ascii="Tahoma" w:hAnsi="Tahoma"/>
      <w:sz w:val="16"/>
      <w:szCs w:val="16"/>
      <w:lang w:val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868">
    <w:name w:val="Гипертекстовая ссылка"/>
    <w:next w:val="868"/>
    <w:link w:val="860"/>
    <w:uiPriority w:val="99"/>
    <w:rPr>
      <w:rFonts w:cs="Times New Roman"/>
      <w:color w:val="000000"/>
    </w:rPr>
  </w:style>
  <w:style w:type="paragraph" w:styleId="869">
    <w:name w:val="Нормальный (таблица)"/>
    <w:basedOn w:val="860"/>
    <w:next w:val="860"/>
    <w:link w:val="860"/>
    <w:uiPriority w:val="99"/>
    <w:pPr>
      <w:jc w:val="both"/>
    </w:pPr>
    <w:rPr>
      <w:rFonts w:ascii="Arial" w:hAnsi="Arial" w:cs="Arial"/>
      <w:sz w:val="24"/>
      <w:szCs w:val="24"/>
      <w:lang w:eastAsia="en-US"/>
    </w:rPr>
  </w:style>
  <w:style w:type="paragraph" w:styleId="870">
    <w:name w:val="Прижатый влево"/>
    <w:basedOn w:val="860"/>
    <w:next w:val="860"/>
    <w:link w:val="860"/>
    <w:uiPriority w:val="99"/>
    <w:rPr>
      <w:rFonts w:ascii="Arial" w:hAnsi="Arial" w:cs="Arial"/>
      <w:sz w:val="24"/>
      <w:szCs w:val="24"/>
      <w:lang w:eastAsia="en-US"/>
    </w:rPr>
  </w:style>
  <w:style w:type="paragraph" w:styleId="871">
    <w:name w:val="Знак Знак Знак"/>
    <w:basedOn w:val="860"/>
    <w:next w:val="871"/>
    <w:link w:val="86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72">
    <w:name w:val="Абзац списка"/>
    <w:basedOn w:val="860"/>
    <w:next w:val="872"/>
    <w:link w:val="860"/>
    <w:uiPriority w:val="99"/>
    <w:qFormat/>
    <w:pPr>
      <w:ind w:left="720"/>
    </w:pPr>
  </w:style>
  <w:style w:type="character" w:styleId="873">
    <w:name w:val="Основной текст_"/>
    <w:next w:val="873"/>
    <w:link w:val="874"/>
    <w:uiPriority w:val="99"/>
    <w:rPr>
      <w:rFonts w:ascii="Sylfaen" w:hAnsi="Sylfaen" w:cs="Sylfaen"/>
      <w:sz w:val="26"/>
      <w:szCs w:val="26"/>
      <w:shd w:val="clear" w:color="auto" w:fill="ffffff"/>
    </w:rPr>
  </w:style>
  <w:style w:type="paragraph" w:styleId="874">
    <w:name w:val="Основной текст1"/>
    <w:basedOn w:val="860"/>
    <w:next w:val="874"/>
    <w:link w:val="873"/>
    <w:uiPriority w:val="99"/>
    <w:pPr>
      <w:jc w:val="center"/>
      <w:spacing w:before="1080" w:after="720" w:line="326" w:lineRule="exact"/>
      <w:shd w:val="clear" w:color="auto" w:fill="ffffff"/>
      <w:widowControl w:val="off"/>
    </w:pPr>
    <w:rPr>
      <w:rFonts w:ascii="Sylfaen" w:hAnsi="Sylfaen"/>
      <w:sz w:val="26"/>
      <w:szCs w:val="26"/>
      <w:lang w:val="en-US" w:eastAsia="en-US"/>
    </w:rPr>
  </w:style>
  <w:style w:type="character" w:styleId="875">
    <w:name w:val="Font Style34"/>
    <w:next w:val="875"/>
    <w:link w:val="860"/>
    <w:uiPriority w:val="99"/>
    <w:rPr>
      <w:rFonts w:ascii="Times New Roman" w:hAnsi="Times New Roman" w:cs="Times New Roman"/>
      <w:sz w:val="26"/>
      <w:szCs w:val="26"/>
    </w:rPr>
  </w:style>
  <w:style w:type="paragraph" w:styleId="876">
    <w:name w:val="Верхний колонтитул"/>
    <w:basedOn w:val="860"/>
    <w:next w:val="876"/>
    <w:link w:val="877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7">
    <w:name w:val="Верхний колонтитул Знак"/>
    <w:next w:val="877"/>
    <w:link w:val="876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878">
    <w:name w:val="Нижний колонтитул"/>
    <w:basedOn w:val="860"/>
    <w:next w:val="878"/>
    <w:link w:val="879"/>
    <w:uiPriority w:val="99"/>
    <w:semiHidden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9">
    <w:name w:val="Нижний колонтитул Знак"/>
    <w:next w:val="879"/>
    <w:link w:val="878"/>
    <w:uiPriority w:val="99"/>
    <w:semiHidden/>
    <w:rPr>
      <w:rFonts w:ascii="Times New Roman" w:hAnsi="Times New Roman" w:cs="Times New Roman"/>
      <w:sz w:val="28"/>
      <w:szCs w:val="28"/>
      <w:lang w:eastAsia="ru-RU"/>
    </w:rPr>
  </w:style>
  <w:style w:type="character" w:styleId="880">
    <w:name w:val="Цветовое выделение"/>
    <w:next w:val="880"/>
    <w:link w:val="860"/>
    <w:uiPriority w:val="99"/>
    <w:rPr>
      <w:b/>
      <w:color w:val="26282f"/>
    </w:rPr>
  </w:style>
  <w:style w:type="paragraph" w:styleId="881">
    <w:name w:val="ConsPlusNormal"/>
    <w:next w:val="881"/>
    <w:link w:val="860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82">
    <w:name w:val="Основной текст"/>
    <w:basedOn w:val="860"/>
    <w:next w:val="882"/>
    <w:link w:val="883"/>
    <w:pPr>
      <w:jc w:val="both"/>
    </w:pPr>
    <w:rPr>
      <w:szCs w:val="20"/>
      <w:lang w:val="en-US" w:eastAsia="en-US"/>
    </w:rPr>
  </w:style>
  <w:style w:type="character" w:styleId="883">
    <w:name w:val="Основной текст Знак"/>
    <w:next w:val="883"/>
    <w:link w:val="882"/>
    <w:rPr>
      <w:rFonts w:ascii="Times New Roman" w:hAnsi="Times New Roman" w:cs="Times New Roman"/>
      <w:sz w:val="28"/>
    </w:rPr>
  </w:style>
  <w:style w:type="table" w:styleId="884">
    <w:name w:val="Сетка таблицы"/>
    <w:basedOn w:val="863"/>
    <w:next w:val="884"/>
    <w:link w:val="860"/>
    <w:rPr>
      <w:rFonts w:ascii="Times New Roman" w:hAnsi="Times New Roman" w:cs="Times New Roman"/>
    </w:rPr>
    <w:tblPr/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ket</cp:lastModifiedBy>
  <cp:revision>25</cp:revision>
  <dcterms:created xsi:type="dcterms:W3CDTF">2020-07-21T02:29:00Z</dcterms:created>
  <dcterms:modified xsi:type="dcterms:W3CDTF">2025-07-21T02:48:51Z</dcterms:modified>
  <cp:version>1048576</cp:version>
</cp:coreProperties>
</file>