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hd w:val="clear" w:color="auto" w:fill="ffffff"/>
        <w:rPr>
          <w:sz w:val="28"/>
          <w:szCs w:val="28"/>
          <w:shd w:val="clear" w:color="auto" w:fill="ffffff"/>
          <w:lang w:eastAsia="en-US"/>
        </w:rPr>
      </w:pPr>
      <w:r>
        <w:rPr>
          <w:b/>
          <w:bCs/>
          <w:sz w:val="28"/>
          <w:szCs w:val="28"/>
        </w:rPr>
        <w:t xml:space="preserve">О внес</w:t>
      </w:r>
      <w:r>
        <w:rPr>
          <w:b/>
          <w:bCs/>
          <w:sz w:val="28"/>
          <w:szCs w:val="28"/>
        </w:rPr>
        <w:t xml:space="preserve">ении изменений в Порядок 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sz w:val="28"/>
          <w:szCs w:val="28"/>
          <w:shd w:val="clear" w:color="auto" w:fill="ffffff"/>
          <w:lang w:eastAsia="en-US"/>
        </w:rPr>
      </w:r>
      <w:r>
        <w:rPr>
          <w:sz w:val="28"/>
          <w:szCs w:val="28"/>
          <w:shd w:val="clear" w:color="auto" w:fill="ffffff"/>
          <w:lang w:eastAsia="en-US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748" w:leader="none"/>
        </w:tabs>
        <w:rPr>
          <w:b/>
          <w:bCs/>
          <w:spacing w:val="4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постановляет:</w:t>
      </w:r>
      <w:r>
        <w:rPr>
          <w:b/>
          <w:bCs/>
          <w:spacing w:val="40"/>
          <w:sz w:val="28"/>
          <w:szCs w:val="28"/>
        </w:rPr>
      </w:r>
      <w:r>
        <w:rPr>
          <w:b/>
          <w:bCs/>
          <w:spacing w:val="40"/>
          <w:sz w:val="28"/>
          <w:szCs w:val="28"/>
        </w:rPr>
      </w:r>
    </w:p>
    <w:p>
      <w:pPr>
        <w:ind w:firstLine="851"/>
        <w:jc w:val="both"/>
        <w:rPr>
          <w:b/>
          <w:bCs/>
          <w:spacing w:val="40"/>
          <w:sz w:val="20"/>
          <w:szCs w:val="20"/>
          <w:lang w:eastAsia="en-US"/>
        </w:rPr>
      </w:pPr>
      <w:r>
        <w:rPr>
          <w:b/>
          <w:bCs/>
          <w:spacing w:val="40"/>
          <w:sz w:val="20"/>
          <w:szCs w:val="20"/>
          <w:lang w:eastAsia="en-US"/>
        </w:rPr>
      </w:r>
      <w:r>
        <w:rPr>
          <w:b/>
          <w:bCs/>
          <w:spacing w:val="40"/>
          <w:sz w:val="20"/>
          <w:szCs w:val="20"/>
          <w:lang w:eastAsia="en-US"/>
        </w:rPr>
      </w:r>
      <w:r>
        <w:rPr>
          <w:b/>
          <w:bCs/>
          <w:spacing w:val="40"/>
          <w:sz w:val="20"/>
          <w:szCs w:val="20"/>
          <w:lang w:eastAsia="en-US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Утвердить прилагаемые изменения, которые вносятся в Порядок предоставления из бюджета Забайкальского края субсидий юридическим л</w:t>
      </w:r>
      <w:r>
        <w:rPr>
          <w:sz w:val="28"/>
          <w:szCs w:val="28"/>
          <w:shd w:val="clear" w:color="auto" w:fill="ffffff"/>
          <w:lang w:eastAsia="en-US"/>
        </w:rPr>
        <w:t xml:space="preserve">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утвержденный постановлением Правительства Забайкальского края от 25 октября 2018 года № 457</w:t>
      </w:r>
      <w:r>
        <w:rPr>
          <w:sz w:val="28"/>
          <w:szCs w:val="28"/>
          <w:shd w:val="clear" w:color="auto" w:fill="ffffff"/>
          <w:lang w:eastAsia="en-US"/>
        </w:rPr>
        <w:br/>
        <w:t xml:space="preserve">(с изменениями, внесенными постановлениями Правительства Забайкальского края от 30 января 2019 года № 16, от 11 марта 2019 года</w:t>
      </w:r>
      <w:r>
        <w:rPr>
          <w:sz w:val="28"/>
          <w:szCs w:val="28"/>
          <w:shd w:val="clear" w:color="auto" w:fill="ffffff"/>
          <w:lang w:eastAsia="en-US"/>
        </w:rPr>
        <w:br/>
        <w:t xml:space="preserve">№ 59, от 17 июля 2019 года № 297, от 22 августа 2019 года № 336,</w:t>
      </w:r>
      <w:r>
        <w:rPr>
          <w:sz w:val="28"/>
          <w:szCs w:val="28"/>
          <w:shd w:val="clear" w:color="auto" w:fill="ffffff"/>
          <w:lang w:eastAsia="en-US"/>
        </w:rPr>
        <w:br/>
        <w:t xml:space="preserve">от 8 октября 2019 года № 398, от 21 декабря 2020 года № 568, от 1 ноября 2022 года № 511, от 26 июня 2023 года</w:t>
      </w:r>
      <w:r>
        <w:rPr>
          <w:sz w:val="28"/>
          <w:szCs w:val="28"/>
          <w:shd w:val="clear" w:color="auto" w:fill="ffffff"/>
          <w:lang w:eastAsia="en-US"/>
        </w:rPr>
        <w:t xml:space="preserve"> № 318, от 21 августа 2023 года</w:t>
      </w:r>
      <w:r>
        <w:rPr>
          <w:sz w:val="28"/>
          <w:szCs w:val="28"/>
          <w:shd w:val="clear" w:color="auto" w:fill="ffffff"/>
          <w:lang w:eastAsia="en-US"/>
        </w:rPr>
        <w:br/>
      </w:r>
      <w:r>
        <w:rPr>
          <w:sz w:val="28"/>
          <w:szCs w:val="28"/>
          <w:shd w:val="clear" w:color="auto" w:fill="ffffff"/>
          <w:lang w:eastAsia="en-US"/>
        </w:rPr>
        <w:t xml:space="preserve">№ 441</w:t>
      </w:r>
      <w:r>
        <w:rPr>
          <w:sz w:val="28"/>
          <w:szCs w:val="28"/>
          <w:shd w:val="clear" w:color="auto" w:fill="ffffff"/>
          <w:lang w:eastAsia="en-US"/>
        </w:rPr>
        <w:t xml:space="preserve">, от 26 августа 2024 года № 416</w:t>
      </w:r>
      <w:r>
        <w:rPr>
          <w:sz w:val="28"/>
          <w:szCs w:val="28"/>
          <w:shd w:val="clear" w:color="auto" w:fill="ffffff"/>
          <w:lang w:eastAsia="en-US"/>
        </w:rPr>
        <w:t xml:space="preserve">).</w:t>
      </w:r>
      <w:r>
        <w:rPr>
          <w:sz w:val="28"/>
          <w:szCs w:val="28"/>
          <w:shd w:val="clear" w:color="auto" w:fill="ffffff"/>
          <w:lang w:eastAsia="en-US"/>
        </w:rPr>
      </w:r>
      <w:r>
        <w:rPr>
          <w:sz w:val="28"/>
          <w:szCs w:val="28"/>
          <w:shd w:val="clear" w:color="auto" w:fill="ffffff"/>
          <w:lang w:eastAsia="en-US"/>
        </w:rPr>
      </w:r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ind w:firstLine="709"/>
        <w:jc w:val="both"/>
        <w:tabs>
          <w:tab w:val="left" w:pos="1080" w:leader="none"/>
        </w:tabs>
      </w:pPr>
      <w:r/>
      <w:r/>
    </w:p>
    <w:p>
      <w:pPr>
        <w:jc w:val="both"/>
        <w:tabs>
          <w:tab w:val="left" w:pos="8400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Правительства Забайкальского края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ИЗМЕНЕНИЯ,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которые вносятся в Порядок предоставления из бюджета 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водоснабжения и водоотведения, утвержденный постановлением Правительства Забайкальского края от 25 октября 2018 года № 457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eastAsia="en-US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Порядок предоставления из бюджета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утвержденный указанным постановлением,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«УТВЕРЖДЕН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  <w:t xml:space="preserve">(в редакции постановления Правительства Забайкальского края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8505" w:hanging="3543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  <w:t xml:space="preserve">)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left="4962" w:firstLine="0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ПОРЯДОК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6"/>
        <w:contextualSpacing/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6"/>
        <w:ind w:firstLine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оказывающих услуги теплоснабжения, водоснабжения и водоотведения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ганизации), имеющих право на получение из бюджета Забайкальского края субсидий на возмещение недополученных доходов и (или) финансовое обеспечение (возмещение) затрат в связи с государственным регулированием тарифов на тепловую энергию (мощность), теплонос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итель, горячее водоснабжение, холодное водоснабжение, водоотведение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субсидий), цели, условия, порядок проведения отбора получателей субсидий и порядок предоставления субсидий, результат их предоставления, порядок возврата субси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дий в бюджет Забайкальского края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 обеспечения затрат, не использ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регламентирует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цифровизации и связи Забайкальского края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орган) соблюдения ими порядка и условий предоставления субсидий, в том числе в части достижения результата их предоставления,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2. Субсидии из бюджета Забайкальского края ресурсоснабжающим организациям предоставляются уполномоченным органом, осуществляющим функции главного распорядителя бюджетных средств, до которого в соответствии с бюджетным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в целях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возмещения недополученных доходов за текущий финансовый год в связи с государственным регулированием тарифов на тепловую энергию (мощность), теплоноситель, горячее водоснабжение, холодное водоснабжение, водоотведение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недополученные доходы) и (или) финансового обеспечения (возмещения) затрат ресурсоснабжающих организаций в связи с производством (реализацией) и передачей тепловой энергии, холодной воды, горячей воды и водоотведением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затраты), являющегося неотъемлемой составной частью недополученных доходов, для осуществления авансирования ресурсоснабжающим организациям субсидий на возмещение недополученных доходов;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3. Субсидии предоставляются уполномоченным органом из бюджета Забайкальского кра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уполномоченному орган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 в целях реализации комплекса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Отбор получателей субсидий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овиям, установленным пунктами 7–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 настоящего Порядка (далее соответственно – отбор, заявка).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с участниками отбора осуществляется в ГИИС «Электронный бюджет»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5. Размер недополученных доходов определяется Региональной службой по тарифам и ценообразованию Забайкальского края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Служба) как разница между суммой экономически обоснованных расходов, рассчитанных Службой при утверждении тарифов на соответствующий период, и суммарной величиной валовой выручки по всем группам потребителей, определенной по утвержденным Службой тарифам.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субсидии на возмещение недополученных доходов за соответствующий месяц текущего года и (или) финансовый год, подлежащий перечислению ресурсоснабжающей организации, определяется уполномоченным органом по формуле 1: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CiНД = НД - ФCiНД - CiФОЗ,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размер субсидии на возмещение недополученных доходов за соответствующий месяц текущего года и (или) финансовый год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размер недополученных доходов, определенный Службой, за соответствующий месяц текущего года и (или) финансовый год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ФCiНД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сумма субсидии, предоставленная в установленном порядке уполномоченным органом ресурсоснабжающей организации на возмещение недополученных доходов, за указанный месяц и (или) финансовый год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CiФОЗ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сумма субсидии, предоставленная в установленном порядке уполном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оченным органом ресурсоснабжающей организации, за указанный месяц финансового года на финансовое обеспечение (возмещение) затрат (при наличии), которая является неотъемлемой составной частью общего объема недополученных доходов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Субсидии на финансовое обеспечение (возмещение) затрат являются неотъемлемой составной частью недополученных доходов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возникающих в связи с применением ресурсоснабжающими организациями регулируемых цен при реализации услуг теплоснабжения, водоснабжения и водоотведения.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субсидий на финансовое обеспечение (возмещение) затрат определяется уполномоченным органом исходя из б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юджетных ассигнований, предусмотренных в бюджете Забайкальского края на цели, указанные в пункте 2 настоящего Порядка, на текущий финансовый год, но не должен превышать размер недополученных доходов, определенный Службой.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Размер субсидий, предоставленных ресурсоснабжающей организации по заключенному в соответствии с пункт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31 - 3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стоящего Порядка соглашению, не может превышать величину недополученных доходов, определенную Службой для такой организации.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6. В случае превышения запрашиваемого ресурсоснабжающими организациями объема финансовых средств на получение субсидий над подлежащими распределению лимитами бюджетных обязательств, доведенных в устано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енном порядке уполномоченному органу на предоставление субсидий на текущий финансовый год на цели, указанные в пункте 2 настоящего Порядка, размер субсидии для i-й ресурсоснабжающей организации на текущий финансовый год определяется по следующей формуле 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Ci = Si x К,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Сi – размер субсидии для i-й ресурсоснабжающей организации, являющейся получателем субсидии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Si – сумма субсидии по заявке на участие в отборе получателей субсидий, указанной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13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представленной в уполномоченный орган i-й  ресурсоснабжающей организацией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– поправочный коэффициент, рассчитанный по формуле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K=L/(∑Si),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L – лим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иты бюджетных обязательств, доведенные в установленном порядке уполномоченному органу на предоставление субсидий на текущий финансовый год (неиспользованный остаток лимитов, подлежащий распределению) на цели, указанные в пункте 2 настоящего Порядка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∑Si – общий объем финансовых средств по всем представленным в уполномоченный орган заявкам ресурсоснабжающих организаций за текущий финансовый год, которые соответствуют установленным требованиям и условиям предоставления субсидий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7. К категории получателей субсидий относятся ресурсоснабжающие организации, оказывающие на территории Забайкальского края в текущем финансовом году услуги теплоснабжения, водоснабжения и водоотведен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ия, в соответствии с требованиями действующего законодательства в сфере теплоснабжения, водоснабжения и водоотведения, с использованием объектов теплоснабжения, водоснабжения и водоотведения, в том числе централизованных систем горячего водоснабжения, холо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дного водоснабжения и (или) водоотведения, отдельных объектов таких систем (далее – объекты коммунальной инфраструктуры), при наличии у таких ресурсоснабжающих организаций в текущем финансовом году недополученных доходов.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8. </w:t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частники отбора должны соответствовать следующим требованиям: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End w:id="0"/>
      <w:r>
        <w:rPr>
          <w:color w:val="auto"/>
          <w:highlight w:val="none"/>
        </w:rPr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 первое число месяца, в котором в соответствии с пунктом 13 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на первое число месяца, в котором в соответствии с пунктом 13 настоящего Порядка планируется подача заявок, ресурсоснабжающие организации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получать средства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из бюджета 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 основании иных нормативных правовых актов на цели, указанные 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2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в) находиться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д) являться иностранными юридическими лицами, в том числе мест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оф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End w:id="0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 дату принятия указанного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\</w:instrText>
      </w:r>
      <w:r>
        <w:rPr>
          <w:color w:val="auto"/>
          <w:highlight w:val="none"/>
        </w:rPr>
        <w:instrText xml:space="preserve">l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"#</w:instrText>
      </w:r>
      <w:r>
        <w:rPr>
          <w:color w:val="auto"/>
          <w:highlight w:val="none"/>
        </w:rPr>
        <w:instrText xml:space="preserve">sub</w:instrText>
      </w:r>
      <w:r>
        <w:rPr>
          <w:color w:val="auto"/>
          <w:highlight w:val="none"/>
          <w:lang w:val="ru-RU"/>
        </w:rPr>
        <w:instrText xml:space="preserve">_36"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color w:val="auto"/>
          <w:highlight w:val="none"/>
        </w:rPr>
        <w:fldChar w:fldCharType="end"/>
        <w:t xml:space="preserve">22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 решения участники отбора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Условиями предоставления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соответствие участников отбора категории и требованиям, установленным в пунктах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 и 8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унктом 46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ведении отбора (далее - объявление) формируется в электронной форме посредством заполнения соответствующих экранных форм веб-интерфейса ГИИС «Электронный бюджет», подпи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сывается усиленной квалифицированной электронной подписью руководителя уполномоченного органа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или уполномоченного им лица, публикуется на едином портале не позднее 5-го календарного дня до наступления даты начала приема заявок </w:t>
      </w:r>
      <w:r>
        <w:rPr>
          <w:color w:val="auto"/>
          <w:sz w:val="28"/>
          <w:szCs w:val="28"/>
          <w:highlight w:val="none"/>
        </w:rPr>
        <w:t xml:space="preserve">и включает в себя следующую информацию: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начала подачи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заявок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, а также дату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время окончания приема заявок,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наименование субсидий, результат предоставления субсидий, указанный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категорию участников отбора,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порядок возврата заявок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ja-JP"/>
        </w:rPr>
        <w:t xml:space="preserve">11) 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порядок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 начала и окончания срока такого предоставления;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val="ru-RU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-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14) срок, в течение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которого победители отбора должны подписать соглашение (соглашения) о предоставлении субсидий в соответствии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 пунктом 34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15) срок размещения протокола подведения итогов отбора (далее – протокол подведения итогов).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вправе принять решение: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внесении изменений в объявление,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которое размещается на едином портале не позднее даты окончания приема заявок.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внесении изменений в объявлен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line="283" w:lineRule="exac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/>
        <w:ind w:firstLine="709"/>
        <w:jc w:val="both"/>
        <w:spacing w:before="0" w:beforeAutospacing="0" w:line="283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отмене проведения отбора, которое размещает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соответствии с </w:t>
      </w:r>
      <w:hyperlink r:id="rId12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ющих экран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окончания срока отмены проведения отбора получателей субсидий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3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проведения отбора получателей субсидий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полномоченный орган вправе принять решение о создании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коллегиального органа (далее – комиссия) и утвердить положение о комиссии, содержащее информацию о предс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или рассмотрение и оценка заявок (единственной заявки);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принятие решения о признании отбора получателей субсидий несос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тоявщимся;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подписание протоколов, формируемых в процессе отбора получателей субсидий, содержащих информацию о принятых комиссией решениях.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Решение о создании комиссии размещается уполномоченным органом на едином портале в течение 3рабочих дней со дня принятия. Такое решение включается в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бъявление. Внесение изменений в протокол рассмотрения заявок и протокол под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ведения итогов осуществляется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Заявка </w:t>
      </w:r>
      <w:r>
        <w:rPr>
          <w:color w:val="auto"/>
          <w:sz w:val="28"/>
          <w:szCs w:val="28"/>
          <w:highlight w:val="none"/>
        </w:rPr>
        <w:t xml:space="preserve">в уполномоченный орган подается в соответствии с требованиями и сроками, указанными в объявлении, и формируется участником отбора в электронной форме посредством</w:t>
      </w:r>
      <w:r>
        <w:rPr>
          <w:color w:val="auto"/>
          <w:sz w:val="28"/>
          <w:szCs w:val="28"/>
          <w:highlight w:val="none"/>
        </w:rPr>
        <w:t xml:space="preserve"> заполнения соответствующих экранных форм веб-интерфейса ГИИС «Электронный бюджет» (далее – заявка):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возмещение недополученных доходов за январь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ноябрь текущего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ежемесячно не позднее 25-го числа месяца, следующего за отчетным месяцем;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финансовое обеспечение затрат: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за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квартал – не позднее 25 января текущего финансового года;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за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 -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кварталы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не позднее 25-го числа месяца, предшествующего соответствующему кварталу;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в) за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I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V квартал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 не позднее 25-го сентября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текущего финансового года.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заявке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гарантийного письма в произвольной форме о соответствии участника отбора требованиям, установленным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согласия на публикацию (размещение) в информационно-телекоммуникационной сети «Интернет» информации об 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Электронные копии документов,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ключаемые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заявку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(при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лагаемые)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редствами, не позвол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 (далее - документы).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Участники отбора вправе повторно представить с уполномоченный орган заявки в случае, если в текущем финансовом году Службой в установленном законодательством Российской Федерации порядке осуществлен перерасчет и 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еличен размер недополученных доходов за текущий финансовый год, – со дня согласования Службой справки о ежемесячной разбивке объема недополученных доходов за текущий финансовый год на сумму увеличения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текущем финансовом году при первичном обращении на участие в отборе к заявке прилагаются следующие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следующие электронные копии документов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справка-описание объектов коммунальной инфраструктуры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копии документов, подтверждающих право ресурсоснабжающей организации на пользование и владение объектами коммунальной инфраструктуры;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реестр заключенных с потребит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елями договоров ресурсоснабжения (по производству (реализации) и передаче тепловой энергии, по производству (реализации) горячей и холодной воды, по водоотведению) на территории Забайкальского кр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ая на текущий финансовый год по формам согласно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приложениям №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согласованные 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лужбой сведения о расходах, учтенных при формировании тарифов на текущий финансовый год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 тепловую энергию (мощность), теплоноситель, горячее водоснабжение, холодное водоснабжение, водоотведение с разбивкой по видам услуг и статьям затрат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Порядку, которые согласовываются Службой в течение 5 рабочих дней со дня их представления в Службу;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справка о ежемесячной разбивке объема недополученных доходов на текущий финансовый год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приложению №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6) для юридических лиц: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9) для индивидуальных предпринимателей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с представлением оригинала или копии указанных страниц паспорта, заверенные нотариально.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Копии страниц паспорта с личными данными, фотографией, местом регистрации после проверки их соответствия ори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гиналу заверяются уполномоченным органом, после чего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Любой участник отбора со дня размещения объявления на едином портале не позднее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3-го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бочего дня до даты завершения подачи заявок 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 на запрос о разъяснении направляет разъяснение положений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зднее 1-го рабочего дня, следующего за днем окончания срока подачи заявок, установленного в объявлении, уполномоченному органу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дату и время поступления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полное наименование участника отбора (для юридических лиц) или фамилия,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адрес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авт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оматически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18.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целях подтверждения соответствия участника отбора категории и требованиям, указанным в пунктах 7 и 8 настоящего Порядка, поср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территориальных органов Федеральной налоговой службы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выписку из Един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ого государственного реестра юридических лиц и (или) выписку из Единого государственного реестра индивидуальных предпринимателей, не позднее 3 рабочих дней со дня, следующего за датой окончания срока подачи заявок, указанной 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пункте 13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Службы: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а) сведения о плановых объемах недополученных доходов за текущий финансовый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б) сведения об объемах полезного отпуска соответствующих коммунальных ресурсов, учтенных Службой при установлении тарифов для ресурсоснабжающей организации на текущий финансовый год (по группам потребителей с разбивкой по полугодиям);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в) сведения о величине экономически обоснованных тарифов на соответствующие виды коммунальных услуг, учтенных при установлении тарифов для ресурсоснабжающей организации на текущий финансовый год (с разбивкой по полугодиям).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19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Ресурсоснабжающие организации вправе представить копии документов, указанных в подпункте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 пункта 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Порядка,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не позднее 20 рабочих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дней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 настоящего Порядка, не требуется в случае наличия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в случае отсутствия технической возможности осуществления автомати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при наличии соответствующей информац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госуд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 документам, уполномоченным органом осуществляется запрос разъяснения (далее -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(решение о соответстви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заявки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основаниями: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истечение срока для подачи участником отбора скорректированной заявки после возврата ее на доработку либо неустранение оснований для возврата заявки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представленных документов и (или) заявки требованиям, установленным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непредставление (представление не в полном объеме) документов, указанных в объявлении, и (или) незаполнение форм документов либо заполнение форм документов частично;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о возврате заявки на доработку принимается уполномоченным органом в равной мере ко всем участникам отбора, при рассмотрении заявок 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заявки после доработки осуществляется уполномоченным органом в порядке, установленном настоящим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обедителями отбора признаются участники отбора, соответствующие требованиям, категории отбора, включенные в рейтинг, сформированный уполномоченным органом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результатам ранжирования поступивших заявок исходя из очередности их поступления и объема распределяемой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убсидии, указанного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contextualSpacing w:val="0"/>
        <w:ind w:firstLine="709"/>
        <w:jc w:val="both"/>
        <w:spacing w:before="0" w:beforeAutospacing="0" w:after="0"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езультатам ранжирования поступивших заявок и определения победителей отбора в пределах объема распределяемой Субсидии уполномоченный орган в течение 3 рабочих дней со дня окончания срока рассмотрения заявок формирует в ГИИС «Электронный бюджет» протокол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дведения итогов отбора, включающий информацию о победителях отбора с указанием размеров Субсидий, предусмотренных им для предоставления, об отклонении заявок с указанием оснований для их отклонения,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 участниках отбора, не представивших информацию и документы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(далее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итогов) в срок, установленный в запросе уполномоченного органа (при наличии), указанном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21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органа или уполномоченного им лица в ГИИС «Эл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ектронный бюджет» в течение 1 рабочего дня со дня его формирования, а также размещается на едином портале не позднее</w:t>
        <w:br/>
        <w:t xml:space="preserve">1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 внесения изменений.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28.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пропорциональный размеру, указанному им в зая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итогам подведения итогов отбора уполномоченный 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3 рабочих дней со дня размещения протокола подведения итогов на едином портале принимает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предоставлении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Отбор признается несостоявшимся в следующих случаях: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по окончании срока подачи заявок подана только одна заявка;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признания отбора несостоявшимся на основании </w:t>
      </w:r>
      <w:hyperlink r:id="rId14" w:tooltip="file:///C:/Program%20Files/R7-Office/Editors-2024.4.2/editors/web-apps/apps/documenteditor/main/index.html?_dc=0&amp;lang=ru-RU&amp;frameEditorId=placeholder&amp;parentOrigin=file://#p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подпункта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 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заключается с участником отбора, заявка которого признана соответствующей требованиям, установленным в объявлении.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 возмещение недополученных доходов и (или)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финансовое 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беспечение (возмещение) затрат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предоставляются получателям субсидии на основании соглашения (далее – соглашение).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Соглашения о предоставлении субсидии, а также дополнительные соглашения к таким соглашени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ям заключаются в соответствии с типовой формой, установленной Министерством финансов Забайкальского края, в ГИИС «Электронный бюджет»).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соглашении предусматриваются: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условия предоставления субсидий, в том числе обязательные условия предоставления субсидий, включенные в такие договоры в соответствии со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 \</w:instrText>
      </w:r>
      <w:r>
        <w:rPr>
          <w:color w:val="auto"/>
          <w:highlight w:val="none"/>
        </w:rPr>
        <w:instrText xml:space="preserve">o</w:instrText>
      </w:r>
      <w:r>
        <w:rPr>
          <w:color w:val="auto"/>
          <w:highlight w:val="none"/>
          <w:lang w:val="ru-RU"/>
        </w:rPr>
        <w:instrText xml:space="preserve"> "</w:instrText>
      </w:r>
      <w:r>
        <w:rPr>
          <w:color w:val="auto"/>
          <w:highlight w:val="none"/>
        </w:rPr>
        <w:instrText xml:space="preserve">https</w:instrText>
      </w:r>
      <w:r>
        <w:rPr>
          <w:color w:val="auto"/>
          <w:highlight w:val="none"/>
          <w:lang w:val="ru-RU"/>
        </w:rPr>
        <w:instrText xml:space="preserve">://</w:instrText>
      </w:r>
      <w:r>
        <w:rPr>
          <w:color w:val="auto"/>
          <w:highlight w:val="none"/>
        </w:rPr>
        <w:instrText xml:space="preserve">internet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garant</w:instrText>
      </w:r>
      <w:r>
        <w:rPr>
          <w:color w:val="auto"/>
          <w:highlight w:val="none"/>
          <w:lang w:val="ru-RU"/>
        </w:rPr>
        <w:instrText xml:space="preserve">.</w:instrText>
      </w:r>
      <w:r>
        <w:rPr>
          <w:color w:val="auto"/>
          <w:highlight w:val="none"/>
        </w:rPr>
        <w:instrText xml:space="preserve">ru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document</w:instrText>
      </w:r>
      <w:r>
        <w:rPr>
          <w:color w:val="auto"/>
          <w:highlight w:val="none"/>
          <w:lang w:val="ru-RU"/>
        </w:rPr>
        <w:instrText xml:space="preserve">/</w:instrText>
      </w:r>
      <w:r>
        <w:rPr>
          <w:color w:val="auto"/>
          <w:highlight w:val="none"/>
        </w:rPr>
        <w:instrText xml:space="preserve">redirect</w:instrText>
      </w:r>
      <w:r>
        <w:rPr>
          <w:color w:val="auto"/>
          <w:highlight w:val="none"/>
          <w:lang w:val="ru-RU"/>
        </w:rPr>
        <w:instrText xml:space="preserve">/12112604/78"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статьей 78</w:t>
      </w:r>
      <w:r>
        <w:rPr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пунктом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условия о согласовании новых условий соглашения или о расторжен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соглаше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- банковский счет);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субсидии, установленный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left="0" w:right="0" w:firstLine="567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необходимости);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ским лицом, или прекращении деятельности получателя субсидии, являющегося индивидуальным предпринимателем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уполномоченный орган в течение 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получатель Субсидии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получения уведомления, предусмотренного </w:t>
      </w:r>
      <w:hyperlink r:id="rId15" w:tooltip="file:///C:/Program%20Files/R7-Office/Editors-2024.4.2/editors/web-apps/apps/documenteditor/main/index.html?_dc=0&amp;lang=ru-RU&amp;frameEditorId=placeholder&amp;parentOrigin=file://#p14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руководитель уполномоченного органа или уполномоченное им лицо в течение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подписания получателем Субсидии Соглашения подписывает его со своей стороны усиленной квалифицированной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электронной подписью в ГИИС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Победитель отбора признается уклонившимся от заключения Соглашения, если он не подписал соглашение в ГИИС «Электронный бюджет» в течение срока, указанного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</w:t>
      </w:r>
      <w:hyperlink r:id="rId16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подпункте 2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и не направил возражения по проекту соглашения.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 или предоставления получателем недостоверной информации.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17" w:tooltip="file:///C:/Program%20Files/R7-Office/Editors-2024.4.2/editors/web-apps/apps/documenteditor/main/index.html?_dc=0&amp;lang=ru-RU&amp;frameEditorId=placeholder&amp;parentOrigin=file://#p18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</w:t>
      </w:r>
      <w:hyperlink r:id="rId18" w:tooltip="file:///C:/Program%20Files/R7-Office/Editors-2024.4.2/editors/web-apps/apps/documenteditor/main/index.html?_dc=0&amp;lang=ru-RU&amp;frameEditorId=placeholder&amp;parentOrigin=file://#p15" w:history="1"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подпунктом 2 пунк</w:t>
        </w:r>
        <w:r>
          <w:rPr>
            <w:rStyle w:val="97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ичения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имитов бюджетных обязательств, отказа победителя отбора от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В случаях увеличения уполномоченному органу лимитов бюджетных обязательств на предоставление субсид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которых в части запрашиваемого размера субсидии 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были удов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победителям отбора предложение об увеличении размера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17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омоченный орган в течение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после получения заявки на финансирование перечисляет уполномоченному органу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средства Субсидии в пределах средств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предусмотренных в бюджете Забайкальского края на соответствующий финансовый год.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966"/>
        <w:ind w:firstLine="540"/>
        <w:jc w:val="both"/>
        <w:spacing w:before="0" w:beforeAutospacing="0" w:line="17" w:lineRule="atLeast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41.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Результатом предоставления субсидий является обеспечение населения тепловой энергией, горячей водой, холодной водой и услугами по водоотведению по цене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недополученных доходов ресурсоснабжающих организаций.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42.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Получатели субсидий обязаны в ГИИС «Электронный бюджет» представлять следующие электронные копии документов: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сведения об объемах отпуска потребителям тепловой энергии, горячей воды, холодной воды, водоотведения по итогам месяца нарастающим итогом с начала года по формам согласно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приложениям №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7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к настоящему Порядку (при наличии) не позднее 25-го числа месяца, следующего за отчетным месяцем;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отчет об осуществлении расходов, источником финансового обеспечения которых является субсидия, по форме, определенной типовой формой соглашения, уста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новленной Министерством финансов Забайкальского края, с приложением документов, подтверждающих фактически произведенные расходы, источником которых стала субсидия, не позднее 25-го числа месяца, следующего за месяцем, в котором были предоставлены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не позднее 25 числа месяца, следующего за датой представления соответствующих отчетов, указанной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42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осуществляет их проверку на предмет: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полноты и правильности заполнения отчетов;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соответствия расходов, источником финансового обеспечения которых является субсидия, направлениям расходов, установленных планом расходов;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о принятии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об отклонении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45.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несоответствие расходов, источником финансового обеспечения которых является субсидия, направлениям расходов,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установленных в пункте 54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3) несоответствие документов, подтверждающих фактически произведенные затраты, источником финансового обеспечения которых является субсидия, перечню документов, установленному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дпунктом 3 пункта 42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субсидия;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отношении получателей субсидий и лиц,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5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numPr>
          <w:ilvl w:val="0"/>
          <w:numId w:val="28"/>
        </w:numPr>
        <w:ind w:left="0"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органами государственного финансового контроля – в соответствии со статьями 268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и 269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perscript"/>
          <w:lang w:val="ru-RU" w:eastAsia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47.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2) недостижения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48.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Уполномоченный орган в течение 5 рабочих дней со дня выявления случаев (случая), указанных(ого)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пункте 47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49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Ресурсоснабжающая организация в течение 15 рабочих дней со дня получения требования о возврате предоставленных субсидий,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48 настоящег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. В случае образования не использованного в отчетном финансовом году остатка субсидии возможно осуществление расходов, источник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Министерством финансов Забайкальского края решения о наличии потребности в указанных средствах.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51.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случае образования не использованного в отчетном финансовом году остатка субсидий и отсутствия решения уполномоченного органа по согласованию 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Министерством финансов Забайкальского края, указанного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пункте 50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о наличии потребности в указанных средствах получатели субсидий возвращают остатки субсидий, не использованные в отчетном финансовом году, в бюджет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52.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В случае невыполнения требований, указанных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в пунктах 48 и 49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53.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 Ресурсоснабжающие организации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несут ответственность за достоверность информации и документов, представляемых ими в уполномоченный орган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Ресурсоснабжающая организация полученную субсидию на финан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совое обеспечение (возмещение) затрат 1 и (или) затрат 2 направляет на расходы, учитываемые Службой при установлении тарифов на услуги теплоснабжения, водоснабжения и водоотведения, а к субсидированию недополученных доходов 1 и (или) недополученных доходов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2 подлежат затраты ресурсоснабжающих организаций, направленные на оказание услуги теплоснабжения, водоснабжения и водоотведения, учтенные Службой при установлении тарифов на коммунальные услуги, в соответствии с Основами ценообразования в сфере теплоснабж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ения, утвержденными постановлением Правительства Российской Федерации от 22 октября 2012 года № 1075, Основами ценообразования в сфере водоснабжения и водоотведения, утвержденными постановлением Правительства Российской Федерации</w:t>
        <w:br/>
        <w:t xml:space="preserve">от 13 мая 2013 года № 406.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55.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олучателям субсидий – юридическим лицам, а также иным юридическим лицам, получающим средства на основании соглашений о предоставлении субси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дий, заключенных с получателями субсидий за счет полученных средств из соответствующего бюджета бюджетной системы Российской Федерации, запрещено приобретать средства иностранной валюты, за исключением операций, осуществляемых в соответствии с валютным зак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56.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дого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вором 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36"/>
        <w:ind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__________________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232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5"/>
        <w:sz w:val="28"/>
        <w:szCs w:val="28"/>
      </w:rPr>
      <w:framePr w:wrap="auto" w:vAnchor="text" w:hAnchor="margin" w:xAlign="center" w:y="1"/>
    </w:pPr>
    <w:r>
      <w:rPr>
        <w:rStyle w:val="955"/>
        <w:sz w:val="28"/>
        <w:szCs w:val="28"/>
      </w:rPr>
      <w:fldChar w:fldCharType="begin"/>
    </w:r>
    <w:r>
      <w:rPr>
        <w:rStyle w:val="955"/>
        <w:sz w:val="28"/>
        <w:szCs w:val="28"/>
      </w:rPr>
      <w:instrText xml:space="preserve">PAGE  </w:instrText>
    </w:r>
    <w:r>
      <w:rPr>
        <w:rStyle w:val="955"/>
        <w:sz w:val="28"/>
        <w:szCs w:val="28"/>
      </w:rPr>
      <w:fldChar w:fldCharType="separate"/>
    </w:r>
    <w:r>
      <w:rPr>
        <w:rStyle w:val="955"/>
        <w:sz w:val="28"/>
        <w:szCs w:val="28"/>
      </w:rPr>
      <w:t xml:space="preserve">2</w:t>
    </w:r>
    <w:r>
      <w:rPr>
        <w:rStyle w:val="955"/>
        <w:sz w:val="28"/>
        <w:szCs w:val="28"/>
      </w:rPr>
      <w:fldChar w:fldCharType="end"/>
    </w:r>
    <w:r>
      <w:rPr>
        <w:rStyle w:val="955"/>
        <w:sz w:val="28"/>
        <w:szCs w:val="28"/>
      </w:rPr>
    </w:r>
    <w:r>
      <w:rPr>
        <w:rStyle w:val="955"/>
        <w:sz w:val="28"/>
        <w:szCs w:val="28"/>
      </w:rPr>
    </w:r>
  </w:p>
  <w:p>
    <w:pPr>
      <w:pStyle w:val="953"/>
    </w:pPr>
    <w:r/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24"/>
  </w:num>
  <w:num w:numId="8">
    <w:abstractNumId w:val="23"/>
  </w:num>
  <w:num w:numId="9">
    <w:abstractNumId w:val="26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19"/>
  </w:num>
  <w:num w:numId="17">
    <w:abstractNumId w:val="25"/>
  </w:num>
  <w:num w:numId="18">
    <w:abstractNumId w:val="14"/>
  </w:num>
  <w:num w:numId="19">
    <w:abstractNumId w:val="6"/>
  </w:num>
  <w:num w:numId="20">
    <w:abstractNumId w:val="20"/>
  </w:num>
  <w:num w:numId="21">
    <w:abstractNumId w:val="17"/>
  </w:num>
  <w:num w:numId="22">
    <w:abstractNumId w:val="10"/>
  </w:num>
  <w:num w:numId="23">
    <w:abstractNumId w:val="13"/>
  </w:num>
  <w:num w:numId="24">
    <w:abstractNumId w:val="11"/>
  </w:num>
  <w:num w:numId="25">
    <w:abstractNumId w:val="1"/>
  </w:num>
  <w:num w:numId="26">
    <w:abstractNumId w:val="18"/>
  </w:num>
  <w:num w:numId="27">
    <w:abstractNumId w:val="22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4"/>
      <w:szCs w:val="24"/>
    </w:rPr>
  </w:style>
  <w:style w:type="paragraph" w:styleId="737">
    <w:name w:val="Heading 1"/>
    <w:basedOn w:val="736"/>
    <w:next w:val="736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2">
    <w:name w:val="Heading 6"/>
    <w:basedOn w:val="736"/>
    <w:next w:val="736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table" w:styleId="762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736"/>
    <w:uiPriority w:val="34"/>
    <w:qFormat/>
    <w:pPr>
      <w:contextualSpacing/>
      <w:ind w:left="720"/>
    </w:pPr>
  </w:style>
  <w:style w:type="paragraph" w:styleId="793">
    <w:name w:val="No Spacing"/>
    <w:uiPriority w:val="1"/>
    <w:qFormat/>
  </w:style>
  <w:style w:type="paragraph" w:styleId="794">
    <w:name w:val="Title"/>
    <w:basedOn w:val="736"/>
    <w:next w:val="736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 w:customStyle="1">
    <w:name w:val="Заголовок Знак"/>
    <w:basedOn w:val="746"/>
    <w:link w:val="794"/>
    <w:uiPriority w:val="10"/>
    <w:rPr>
      <w:sz w:val="48"/>
      <w:szCs w:val="48"/>
    </w:rPr>
  </w:style>
  <w:style w:type="paragraph" w:styleId="796">
    <w:name w:val="Subtitle"/>
    <w:basedOn w:val="736"/>
    <w:next w:val="736"/>
    <w:link w:val="797"/>
    <w:uiPriority w:val="11"/>
    <w:qFormat/>
    <w:pPr>
      <w:spacing w:before="200" w:after="200"/>
    </w:pPr>
  </w:style>
  <w:style w:type="character" w:styleId="797" w:customStyle="1">
    <w:name w:val="Подзаголовок Знак"/>
    <w:basedOn w:val="746"/>
    <w:link w:val="796"/>
    <w:uiPriority w:val="11"/>
    <w:rPr>
      <w:sz w:val="24"/>
      <w:szCs w:val="24"/>
    </w:rPr>
  </w:style>
  <w:style w:type="paragraph" w:styleId="798">
    <w:name w:val="Quote"/>
    <w:basedOn w:val="736"/>
    <w:next w:val="736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36"/>
    <w:next w:val="736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46"/>
    <w:uiPriority w:val="99"/>
  </w:style>
  <w:style w:type="character" w:styleId="803" w:customStyle="1">
    <w:name w:val="Footer Char"/>
    <w:basedOn w:val="746"/>
    <w:uiPriority w:val="99"/>
  </w:style>
  <w:style w:type="paragraph" w:styleId="804">
    <w:name w:val="Caption"/>
    <w:basedOn w:val="736"/>
    <w:next w:val="736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7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736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46"/>
    <w:uiPriority w:val="99"/>
    <w:unhideWhenUsed/>
    <w:rPr>
      <w:vertAlign w:val="superscript"/>
    </w:rPr>
  </w:style>
  <w:style w:type="paragraph" w:styleId="935">
    <w:name w:val="endnote text"/>
    <w:basedOn w:val="736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46"/>
    <w:uiPriority w:val="99"/>
    <w:semiHidden/>
    <w:unhideWhenUsed/>
    <w:rPr>
      <w:vertAlign w:val="superscript"/>
    </w:rPr>
  </w:style>
  <w:style w:type="paragraph" w:styleId="938">
    <w:name w:val="toc 1"/>
    <w:basedOn w:val="736"/>
    <w:next w:val="736"/>
    <w:uiPriority w:val="39"/>
    <w:unhideWhenUsed/>
    <w:pPr>
      <w:spacing w:after="57"/>
    </w:pPr>
  </w:style>
  <w:style w:type="paragraph" w:styleId="939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40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41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42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43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44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45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46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36"/>
    <w:next w:val="736"/>
    <w:uiPriority w:val="99"/>
    <w:unhideWhenUsed/>
  </w:style>
  <w:style w:type="paragraph" w:styleId="949" w:customStyle="1">
    <w:name w:val="Default"/>
    <w:uiPriority w:val="99"/>
    <w:rPr>
      <w:color w:val="000000"/>
      <w:sz w:val="24"/>
      <w:szCs w:val="24"/>
    </w:rPr>
  </w:style>
  <w:style w:type="paragraph" w:styleId="950" w:customStyle="1">
    <w:name w:val="Знак Знак Знак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2">
    <w:name w:val="Table Grid"/>
    <w:basedOn w:val="74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Header"/>
    <w:basedOn w:val="736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link w:val="953"/>
    <w:uiPriority w:val="99"/>
    <w:rPr>
      <w:rFonts w:cs="Times New Roman"/>
      <w:sz w:val="24"/>
      <w:szCs w:val="24"/>
      <w:lang w:val="ru-RU" w:eastAsia="ru-RU"/>
    </w:rPr>
  </w:style>
  <w:style w:type="character" w:styleId="955">
    <w:name w:val="page number"/>
    <w:uiPriority w:val="99"/>
    <w:rPr>
      <w:rFonts w:cs="Times New Roman"/>
    </w:rPr>
  </w:style>
  <w:style w:type="paragraph" w:styleId="956">
    <w:name w:val="Block Text"/>
    <w:basedOn w:val="736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7" w:customStyle="1">
    <w:name w:val="заголовок 3"/>
    <w:basedOn w:val="736"/>
    <w:next w:val="736"/>
    <w:uiPriority w:val="99"/>
    <w:pPr>
      <w:keepNext/>
      <w:outlineLvl w:val="2"/>
    </w:pPr>
  </w:style>
  <w:style w:type="paragraph" w:styleId="958">
    <w:name w:val="Footer"/>
    <w:basedOn w:val="736"/>
    <w:link w:val="959"/>
    <w:uiPriority w:val="9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link w:val="958"/>
    <w:uiPriority w:val="99"/>
    <w:semiHidden/>
    <w:rPr>
      <w:rFonts w:cs="Times New Roman"/>
      <w:sz w:val="24"/>
      <w:szCs w:val="24"/>
    </w:rPr>
  </w:style>
  <w:style w:type="paragraph" w:styleId="960">
    <w:name w:val="Balloon Text"/>
    <w:basedOn w:val="736"/>
    <w:link w:val="961"/>
    <w:uiPriority w:val="99"/>
    <w:semiHidden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 w:customStyle="1">
    <w:name w:val="Знак Знак Знак1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8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Знак Знак Знак2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5" w:customStyle="1">
    <w:name w:val="Знак Знак Знак3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6" w:customStyle="1">
    <w:name w:val="ConsPlusNormal"/>
    <w:rPr>
      <w:rFonts w:ascii="Arial" w:hAnsi="Arial" w:cs="Arial"/>
    </w:rPr>
  </w:style>
  <w:style w:type="paragraph" w:styleId="967" w:customStyle="1">
    <w:name w:val="Знак Знак Знак4"/>
    <w:basedOn w:val="73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8" w:customStyle="1">
    <w:name w:val="Гипертекстовая ссылка"/>
    <w:uiPriority w:val="99"/>
    <w:rPr>
      <w:rFonts w:cs="Times New Roman"/>
      <w:color w:val="106bbe"/>
    </w:rPr>
  </w:style>
  <w:style w:type="table" w:styleId="969" w:customStyle="1">
    <w:name w:val="Сетка таблицы светлая1"/>
    <w:basedOn w:val="74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970" w:customStyle="1">
    <w:name w:val="Гиперссылка"/>
    <w:next w:val="870"/>
    <w:uiPriority w:val="99"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2692&amp;date=21.04.2025&amp;dst=101922&amp;field=134" TargetMode="External"/><Relationship Id="rId13" Type="http://schemas.openxmlformats.org/officeDocument/2006/relationships/hyperlink" Target="https://login.consultant.ru/link/?req=doc&amp;base=LAW&amp;n=482692&amp;date=24.04.2025&amp;dst=101922&amp;field=134" TargetMode="External"/><Relationship Id="rId14" Type="http://schemas.openxmlformats.org/officeDocument/2006/relationships/hyperlink" Target="file:///C:/Program%20Files/R7-Office/Editors-2024.4.2/editors/web-apps/apps/documenteditor/main/index.html?_dc=0&amp;lang=ru-RU&amp;frameEditorId=placeholder&amp;parentOrigin=file://#p8" TargetMode="External"/><Relationship Id="rId15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4" TargetMode="External"/><Relationship Id="rId16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Relationship Id="rId17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8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#p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139B-CE3F-4EC5-88A5-C622018E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33</cp:revision>
  <dcterms:created xsi:type="dcterms:W3CDTF">2024-12-13T05:53:00Z</dcterms:created>
  <dcterms:modified xsi:type="dcterms:W3CDTF">2025-07-22T09:24:00Z</dcterms:modified>
</cp:coreProperties>
</file>