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  <w:fldChar w:fldCharType="begin"/>
      </w:r>
      <w:r>
        <w:rPr>
          <w:sz w:val="2"/>
          <w:szCs w:val="2"/>
        </w:rPr>
        <w:instrText xml:space="preserve"> SHAPE  \* MERGEFORMAT </w:instrText>
      </w:r>
      <w:r>
        <w:rPr>
          <w:sz w:val="2"/>
          <w:szCs w:val="2"/>
        </w:rP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sz w:val="2"/>
          <w:szCs w:val="2"/>
        </w:rPr>
        <w:fldChar w:fldCharType="end"/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9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9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9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9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9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90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890"/>
        <w:jc w:val="both"/>
        <w:shd w:val="clear" w:color="auto" w:fill="ffff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90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9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90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</w:p>
    <w:p>
      <w:pPr>
        <w:pStyle w:val="890"/>
        <w:contextualSpacing w:val="0"/>
        <w:jc w:val="center"/>
        <w:rPr>
          <w:b/>
          <w:bCs/>
          <w:spacing w:val="57"/>
          <w:highlight w:val="none"/>
        </w:rPr>
        <w:suppressLineNumbers w:val="0"/>
      </w:pPr>
      <w:r>
        <w:rPr>
          <w:b/>
          <w:bCs/>
        </w:rPr>
        <w:t xml:space="preserve">О внесении изменений</w:t>
      </w:r>
      <w:r>
        <w:rPr>
          <w:b/>
          <w:bCs/>
        </w:rPr>
        <w:t xml:space="preserve"> в </w:t>
      </w:r>
      <w:r>
        <w:rPr>
          <w:b/>
          <w:bCs/>
        </w:rPr>
        <w:t xml:space="preserve">Услуг</w:t>
      </w:r>
      <w:r>
        <w:rPr>
          <w:b/>
          <w:bCs/>
        </w:rPr>
        <w:t xml:space="preserve">и</w:t>
      </w:r>
      <w:r>
        <w:rPr>
          <w:b/>
          <w:bCs/>
        </w:rPr>
        <w:t xml:space="preserve"> и (или) работ</w:t>
      </w:r>
      <w:r>
        <w:rPr>
          <w:b/>
          <w:bCs/>
        </w:rPr>
        <w:t xml:space="preserve">ы, входящие</w:t>
      </w:r>
      <w:r>
        <w:rPr>
          <w:b/>
          <w:bCs/>
        </w:rPr>
        <w:t xml:space="preserve"> в число услуг и (или) работ по капитальному ремонту общего имущества в многоквартирном доме, оказание и (или) вы</w:t>
      </w:r>
      <w:r>
        <w:rPr>
          <w:b/>
          <w:bCs/>
        </w:rPr>
        <w:t xml:space="preserve">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части 1 статьи 166 Жилищного кодекса Российской Федерации</w:t>
      </w:r>
      <w:r>
        <w:rPr>
          <w:b/>
          <w:bCs/>
          <w:spacing w:val="57"/>
          <w:highlight w:val="none"/>
        </w:rPr>
      </w:r>
      <w:r>
        <w:rPr>
          <w:b/>
          <w:bCs/>
          <w:spacing w:val="57"/>
          <w:highlight w:val="none"/>
        </w:rPr>
      </w:r>
    </w:p>
    <w:p>
      <w:pPr>
        <w:jc w:val="center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contextualSpacing w:val="0"/>
        <w:ind w:left="0" w:right="0" w:firstLine="709"/>
        <w:jc w:val="both"/>
        <w:rPr>
          <w:b/>
          <w:bCs/>
          <w:spacing w:val="45"/>
          <w:highlight w:val="none"/>
        </w:rPr>
        <w:suppressLineNumbers w:val="0"/>
      </w:pPr>
      <w:r>
        <w:rPr>
          <w:b w:val="0"/>
          <w:bCs w:val="0"/>
          <w:highlight w:val="none"/>
        </w:rPr>
        <w:t xml:space="preserve">Правительство Забайкальского края </w:t>
      </w:r>
      <w:r>
        <w:rPr>
          <w:b/>
          <w:bCs/>
          <w:spacing w:val="45"/>
          <w:highlight w:val="none"/>
        </w:rPr>
        <w:t xml:space="preserve">постановляет:</w:t>
      </w:r>
      <w:r>
        <w:rPr>
          <w:b/>
          <w:bCs/>
          <w:spacing w:val="45"/>
          <w:highlight w:val="none"/>
        </w:rPr>
      </w:r>
      <w:r>
        <w:rPr>
          <w:b/>
          <w:bCs/>
          <w:spacing w:val="45"/>
          <w:highlight w:val="none"/>
        </w:rPr>
      </w:r>
    </w:p>
    <w:p>
      <w:pPr>
        <w:contextualSpacing w:val="0"/>
        <w:ind w:left="0" w:right="0" w:firstLine="709"/>
        <w:jc w:val="both"/>
        <w:rPr>
          <w:b/>
          <w:bCs/>
          <w:spacing w:val="45"/>
          <w:sz w:val="20"/>
          <w:szCs w:val="20"/>
          <w:highlight w:val="none"/>
        </w:rPr>
        <w:suppressLineNumbers w:val="0"/>
      </w:pPr>
      <w:r>
        <w:rPr>
          <w:b/>
          <w:bCs/>
          <w:spacing w:val="45"/>
          <w:sz w:val="20"/>
          <w:szCs w:val="20"/>
          <w:highlight w:val="none"/>
        </w:rPr>
      </w:r>
      <w:r>
        <w:rPr>
          <w:b/>
          <w:bCs/>
          <w:spacing w:val="45"/>
          <w:sz w:val="20"/>
          <w:szCs w:val="20"/>
          <w:highlight w:val="none"/>
        </w:rPr>
      </w:r>
      <w:r>
        <w:rPr>
          <w:b/>
          <w:bCs/>
          <w:spacing w:val="45"/>
          <w:sz w:val="20"/>
          <w:szCs w:val="20"/>
          <w:highlight w:val="none"/>
        </w:rPr>
      </w:r>
    </w:p>
    <w:p>
      <w:pPr>
        <w:pStyle w:val="730"/>
        <w:numPr>
          <w:ilvl w:val="0"/>
          <w:numId w:val="22"/>
        </w:numPr>
        <w:contextualSpacing w:val="0"/>
        <w:ind w:left="0" w:righ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pacing w:val="0"/>
          <w:highlight w:val="none"/>
        </w:rPr>
        <w:t xml:space="preserve">Утвердить прилагаемые изменения, которые вносятся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 Услуги и (или) работы, входящие в число услуг и (или) работ по капитальному ремонту общего имущества в многоквартирном доме, оказание и (или) вы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части 1 статьи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166 Жилищного кодекса Российской Федерации, утвержденные постановлением Правительства Забайкальского края от 12 мая 2023 года № 228 (с изменениями, внесенными постановлением Правительства от 8 апреля 2024 года № 179).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730"/>
        <w:numPr>
          <w:ilvl w:val="0"/>
          <w:numId w:val="22"/>
        </w:numPr>
        <w:contextualSpacing w:val="0"/>
        <w:ind w:left="0" w:right="0" w:firstLine="709"/>
        <w:jc w:val="both"/>
        <w:rPr>
          <w:b w:val="0"/>
          <w:bCs w:val="0"/>
          <w:spacing w:val="0"/>
          <w:highlight w:val="none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Установить, что настоящее постановление вступает в силу с 1 января 2026 года.</w:t>
      </w:r>
      <w:r>
        <w:rPr>
          <w:b w:val="0"/>
          <w:bCs w:val="0"/>
          <w:spacing w:val="0"/>
          <w:highlight w:val="none"/>
        </w:rPr>
      </w:r>
      <w:r>
        <w:rPr>
          <w:b w:val="0"/>
          <w:bCs w:val="0"/>
          <w:spacing w:val="0"/>
          <w:highlight w:val="none"/>
        </w:rPr>
      </w:r>
    </w:p>
    <w:p>
      <w:pPr>
        <w:contextualSpacing w:val="0"/>
        <w:ind w:right="0"/>
        <w:jc w:val="both"/>
        <w:rPr>
          <w:b w:val="0"/>
          <w:bCs w:val="0"/>
          <w:spacing w:val="0"/>
          <w:highlight w:val="none"/>
        </w:rPr>
        <w:suppressLineNumbers w:val="0"/>
      </w:pPr>
      <w:r>
        <w:rPr>
          <w:b w:val="0"/>
          <w:bCs w:val="0"/>
          <w:spacing w:val="0"/>
          <w:highlight w:val="none"/>
        </w:rPr>
      </w:r>
      <w:r>
        <w:rPr>
          <w:b w:val="0"/>
          <w:bCs w:val="0"/>
          <w:spacing w:val="0"/>
          <w:highlight w:val="none"/>
        </w:rPr>
      </w:r>
      <w:r>
        <w:rPr>
          <w:b w:val="0"/>
          <w:bCs w:val="0"/>
          <w:spacing w:val="0"/>
          <w:highlight w:val="none"/>
        </w:rPr>
      </w:r>
    </w:p>
    <w:p>
      <w:pPr>
        <w:contextualSpacing w:val="0"/>
        <w:ind w:right="0"/>
        <w:jc w:val="both"/>
        <w:rPr>
          <w:b w:val="0"/>
          <w:bCs w:val="0"/>
          <w:spacing w:val="0"/>
          <w:highlight w:val="none"/>
        </w:rPr>
        <w:suppressLineNumbers w:val="0"/>
      </w:pPr>
      <w:r>
        <w:rPr>
          <w:b w:val="0"/>
          <w:bCs w:val="0"/>
          <w:spacing w:val="0"/>
          <w:highlight w:val="none"/>
        </w:rPr>
      </w:r>
      <w:r>
        <w:rPr>
          <w:b w:val="0"/>
          <w:bCs w:val="0"/>
          <w:spacing w:val="0"/>
          <w:highlight w:val="none"/>
        </w:rPr>
      </w:r>
      <w:r>
        <w:rPr>
          <w:b w:val="0"/>
          <w:bCs w:val="0"/>
          <w:spacing w:val="0"/>
          <w:highlight w:val="none"/>
        </w:rPr>
      </w:r>
    </w:p>
    <w:p>
      <w:pPr>
        <w:contextualSpacing w:val="0"/>
        <w:ind w:right="0"/>
        <w:jc w:val="both"/>
        <w:rPr>
          <w:b w:val="0"/>
          <w:bCs w:val="0"/>
          <w:spacing w:val="0"/>
          <w:highlight w:val="none"/>
        </w:rPr>
        <w:suppressLineNumbers w:val="0"/>
      </w:pPr>
      <w:r>
        <w:rPr>
          <w:b w:val="0"/>
          <w:bCs w:val="0"/>
          <w:spacing w:val="0"/>
          <w:highlight w:val="none"/>
        </w:rPr>
      </w:r>
      <w:r>
        <w:rPr>
          <w:b w:val="0"/>
          <w:bCs w:val="0"/>
          <w:spacing w:val="0"/>
          <w:highlight w:val="none"/>
        </w:rPr>
      </w:r>
      <w:r>
        <w:rPr>
          <w:b w:val="0"/>
          <w:bCs w:val="0"/>
          <w:spacing w:val="0"/>
          <w:highlight w:val="none"/>
        </w:rPr>
      </w:r>
    </w:p>
    <w:p>
      <w:pPr>
        <w:contextualSpacing w:val="0"/>
        <w:ind w:right="0"/>
        <w:jc w:val="both"/>
        <w:rPr>
          <w:rFonts w:ascii="Times New Roman" w:hAnsi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Исполняющий обязанности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right="0"/>
        <w:jc w:val="both"/>
        <w:rPr>
          <w:rFonts w:ascii="Times New Roman" w:hAnsi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первого заместителя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right="0"/>
        <w:jc w:val="both"/>
        <w:rPr>
          <w:rFonts w:ascii="Times New Roman" w:hAnsi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председателя Правительства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right="0"/>
        <w:jc w:val="both"/>
        <w:rPr>
          <w:rFonts w:ascii="Times New Roman" w:hAnsi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Забайкальского края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                                                                              А.И.Кефер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right="0"/>
        <w:jc w:val="both"/>
        <w:rPr>
          <w:b w:val="0"/>
          <w:bCs w:val="0"/>
          <w:spacing w:val="0"/>
          <w:highlight w:val="none"/>
        </w:rPr>
        <w:suppressLineNumbers w:val="0"/>
      </w:pPr>
      <w:r>
        <w:rPr>
          <w:b w:val="0"/>
          <w:bCs w:val="0"/>
          <w:spacing w:val="0"/>
          <w:highlight w:val="none"/>
        </w:rPr>
      </w:r>
      <w:r>
        <w:rPr>
          <w:b w:val="0"/>
          <w:bCs w:val="0"/>
          <w:spacing w:val="0"/>
          <w:highlight w:val="none"/>
        </w:rPr>
      </w:r>
      <w:r>
        <w:rPr>
          <w:b w:val="0"/>
          <w:bCs w:val="0"/>
          <w:spacing w:val="0"/>
          <w:highlight w:val="none"/>
        </w:rPr>
      </w:r>
    </w:p>
    <w:p>
      <w:pPr>
        <w:contextualSpacing w:val="0"/>
        <w:ind w:right="0"/>
        <w:jc w:val="both"/>
        <w:rPr>
          <w:b w:val="0"/>
          <w:bCs w:val="0"/>
          <w:spacing w:val="0"/>
          <w:highlight w:val="none"/>
        </w:rPr>
        <w:suppressLineNumbers w:val="0"/>
      </w:pPr>
      <w:r>
        <w:rPr>
          <w:b w:val="0"/>
          <w:bCs w:val="0"/>
          <w:spacing w:val="0"/>
          <w:highlight w:val="none"/>
        </w:rPr>
      </w:r>
      <w:r>
        <w:rPr>
          <w:b w:val="0"/>
          <w:bCs w:val="0"/>
          <w:spacing w:val="0"/>
          <w:highlight w:val="none"/>
        </w:rPr>
      </w:r>
      <w:r>
        <w:rPr>
          <w:b w:val="0"/>
          <w:bCs w:val="0"/>
          <w:spacing w:val="0"/>
          <w:highlight w:val="none"/>
        </w:rPr>
      </w:r>
    </w:p>
    <w:p>
      <w:pPr>
        <w:contextualSpacing w:val="0"/>
        <w:ind w:right="0"/>
        <w:jc w:val="both"/>
        <w:rPr>
          <w:b w:val="0"/>
          <w:bCs w:val="0"/>
          <w:spacing w:val="0"/>
          <w:highlight w:val="none"/>
        </w:rPr>
        <w:suppressLineNumbers w:val="0"/>
      </w:pPr>
      <w:r>
        <w:rPr>
          <w:b w:val="0"/>
          <w:bCs w:val="0"/>
          <w:spacing w:val="0"/>
          <w:highlight w:val="none"/>
        </w:rPr>
      </w:r>
      <w:r>
        <w:rPr>
          <w:b w:val="0"/>
          <w:bCs w:val="0"/>
          <w:spacing w:val="0"/>
          <w:highlight w:val="none"/>
        </w:rPr>
      </w:r>
      <w:r>
        <w:rPr>
          <w:b w:val="0"/>
          <w:bCs w:val="0"/>
          <w:spacing w:val="0"/>
          <w:highlight w:val="none"/>
        </w:rPr>
      </w:r>
    </w:p>
    <w:p>
      <w:pPr>
        <w:pStyle w:val="890"/>
        <w:jc w:val="both"/>
      </w:pPr>
      <w:r/>
      <w:r/>
    </w:p>
    <w:p>
      <w:pPr>
        <w:pStyle w:val="890"/>
        <w:ind w:left="5387"/>
        <w:jc w:val="center"/>
        <w:spacing w:line="360" w:lineRule="auto"/>
        <w:outlineLvl w:val="0"/>
      </w:pPr>
      <w:r>
        <w:t xml:space="preserve">УТВЕРЖДЕНЫ</w:t>
      </w:r>
      <w:r/>
    </w:p>
    <w:p>
      <w:pPr>
        <w:pStyle w:val="890"/>
        <w:ind w:left="5387"/>
        <w:jc w:val="center"/>
        <w:outlineLvl w:val="0"/>
      </w:pPr>
      <w:r>
        <w:t xml:space="preserve">постановлением Правительства Забайкальского края</w:t>
      </w:r>
      <w:r/>
    </w:p>
    <w:p>
      <w:pPr>
        <w:pStyle w:val="890"/>
        <w:contextualSpacing/>
        <w:ind w:left="5387"/>
        <w:jc w:val="center"/>
      </w:pPr>
      <w:r/>
      <w:r/>
    </w:p>
    <w:p>
      <w:pPr>
        <w:pStyle w:val="890"/>
        <w:contextualSpacing/>
        <w:ind w:left="5387"/>
        <w:jc w:val="center"/>
      </w:pPr>
      <w:r/>
      <w:r/>
    </w:p>
    <w:p>
      <w:pPr>
        <w:pStyle w:val="890"/>
        <w:contextualSpacing/>
        <w:jc w:val="center"/>
        <w:spacing w:before="840"/>
        <w:rPr>
          <w:b/>
          <w:bCs/>
        </w:rPr>
      </w:pPr>
      <w:r>
        <w:rPr>
          <w:b/>
          <w:bCs/>
        </w:rPr>
        <w:t xml:space="preserve">ИЗМЕНЕНИЯ,</w:t>
      </w:r>
      <w:r>
        <w:rPr>
          <w:b/>
          <w:bCs/>
        </w:rPr>
      </w:r>
      <w:r>
        <w:rPr>
          <w:b/>
          <w:bCs/>
        </w:rPr>
      </w:r>
    </w:p>
    <w:p>
      <w:pPr>
        <w:pStyle w:val="890"/>
        <w:contextualSpacing/>
        <w:jc w:val="center"/>
        <w:rPr>
          <w:b/>
        </w:rPr>
      </w:pPr>
      <w:r>
        <w:rPr>
          <w:b/>
          <w:bCs/>
          <w:lang w:eastAsia="en-US"/>
        </w:rPr>
        <w:t xml:space="preserve">которые </w:t>
      </w:r>
      <w:r>
        <w:rPr>
          <w:b/>
        </w:rPr>
        <w:t xml:space="preserve">вносятся </w:t>
      </w:r>
      <w:r>
        <w:rPr>
          <w:b/>
        </w:rPr>
        <w:t xml:space="preserve">в Услуги и (или) работы, входящие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</w:t>
      </w:r>
      <w:r>
        <w:rPr>
          <w:b/>
        </w:rPr>
        <w:t xml:space="preserve">льного ремонта, который сформирован исходя из минимального размера взноса на капитальный ремонт, и которые включены в перечень, указанный в части 1 статьи 166 Жилищного кодекса Российской Федерации, утвержденные постановлением Правительства Забайкальского </w:t>
      </w:r>
      <w:r>
        <w:rPr>
          <w:b/>
        </w:rPr>
        <w:t xml:space="preserve">края от 12 мая 2023 </w:t>
      </w:r>
      <w:r>
        <w:rPr>
          <w:b/>
        </w:rPr>
        <w:t xml:space="preserve">года № 228</w:t>
      </w:r>
      <w:r>
        <w:rPr>
          <w:b/>
        </w:rPr>
      </w:r>
      <w:r>
        <w:rPr>
          <w:b/>
        </w:rPr>
      </w:r>
    </w:p>
    <w:p>
      <w:pPr>
        <w:pStyle w:val="890"/>
        <w:ind w:firstLine="70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890"/>
        <w:ind w:firstLine="709"/>
        <w:jc w:val="both"/>
      </w:pPr>
      <w:r>
        <w:t xml:space="preserve">1. Графу 3 строки 2.5</w:t>
      </w:r>
      <w:r>
        <w:t xml:space="preserve"> </w:t>
      </w:r>
      <w:r>
        <w:t xml:space="preserve">после слов «армирующей сетки» дополнить словами «, с последующей окраской фасада с полной подготовкой».</w:t>
      </w:r>
      <w:r/>
    </w:p>
    <w:p>
      <w:pPr>
        <w:pStyle w:val="890"/>
        <w:ind w:firstLine="709"/>
        <w:jc w:val="both"/>
        <w:rPr>
          <w:highlight w:val="none"/>
        </w:rPr>
      </w:pPr>
      <w:r>
        <w:t xml:space="preserve">2. Графу 3 строки 2.7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t xml:space="preserve">«</w:t>
      </w:r>
      <w:r>
        <w:t xml:space="preserve">Окраска окон в составе общего имущества</w:t>
      </w:r>
      <w:r>
        <w:t xml:space="preserve"> (необходимость определяется при обследовании, разработке проектно-сметной документации, указанных  в графе 3 строки 2.1</w:t>
      </w:r>
      <w:r>
        <w:t xml:space="preserve">)</w:t>
      </w:r>
      <w:r>
        <w:t xml:space="preserve">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3. Дополнить строкой 5.2</w:t>
      </w:r>
      <w:r>
        <w:rPr>
          <w:highlight w:val="none"/>
          <w:vertAlign w:val="superscript"/>
        </w:rPr>
        <w:t xml:space="preserve">1 </w:t>
      </w:r>
      <w:r>
        <w:rPr>
          <w:highlight w:val="none"/>
        </w:rPr>
        <w:t xml:space="preserve">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«</w:t>
      </w:r>
      <w:r>
        <w:rPr>
          <w:highlight w:val="none"/>
        </w:rPr>
      </w:r>
      <w:r>
        <w:rPr>
          <w:highlight w:val="none"/>
        </w:rPr>
      </w:r>
    </w:p>
    <w:tbl>
      <w:tblPr>
        <w:tblpPr w:horzAnchor="text" w:tblpXSpec="center" w:vertAnchor="text" w:tblpY="1" w:leftFromText="180" w:topFromText="0" w:rightFromText="180" w:bottomFromText="0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80" w:firstRow="0" w:lastRow="0" w:firstColumn="1" w:lastColumn="0" w:noHBand="0" w:noVBand="1"/>
      </w:tblPr>
      <w:tblGrid>
        <w:gridCol w:w="817"/>
        <w:gridCol w:w="2126"/>
        <w:gridCol w:w="6237"/>
      </w:tblGrid>
      <w:tr>
        <w:tblPrEx/>
        <w:trPr>
          <w:trHeight w:val="375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bCs/>
              </w:rPr>
              <w:framePr w:hSpace="180" w:wrap="around" w:vAnchor="text" w:hAnchor="text" w:xAlign="center" w:y="1"/>
            </w:pPr>
            <w:r>
              <w:rPr>
                <w:bCs/>
              </w:rPr>
            </w:r>
            <w:r>
              <w:rPr>
                <w:highlight w:val="none"/>
              </w:rPr>
              <w:t xml:space="preserve"> 5.2</w:t>
            </w:r>
            <w:r>
              <w:rPr>
                <w:highlight w:val="none"/>
                <w:vertAlign w:val="superscript"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Демонтаж, монтаж, восстановление, замена стояков в многоквартирном доме до 3-х этажей, при отсутствии в доме подвального помещения, а также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 условии 100 процентного согласия  собственников помещений в данном доме на обеспечение доступа к инженерным системам, расположенным в помещениях собственников, при проведении капитального ремонта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r>
              <w:t xml:space="preserve">(необходимость определяется при обследовании, разработке проектно-сметной документации, указанных в графе 3 строки 5.1</w:t>
            </w:r>
            <w:r>
              <w:t xml:space="preserve">)</w:t>
            </w:r>
            <w:r/>
          </w:p>
        </w:tc>
      </w:tr>
    </w:tbl>
    <w:p>
      <w:pPr>
        <w:pStyle w:val="890"/>
        <w:ind w:firstLine="709"/>
        <w:jc w:val="right"/>
      </w:pPr>
      <w:r>
        <w:t xml:space="preserve">».</w:t>
      </w:r>
      <w:r/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4. дополнить строкой 6.3</w:t>
      </w:r>
      <w:r>
        <w:rPr>
          <w:highlight w:val="none"/>
          <w:vertAlign w:val="superscript"/>
        </w:rPr>
        <w:t xml:space="preserve">1 </w:t>
      </w:r>
      <w:r>
        <w:rPr>
          <w:highlight w:val="none"/>
        </w:rPr>
        <w:t xml:space="preserve">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«</w:t>
      </w:r>
      <w:r>
        <w:rPr>
          <w:highlight w:val="none"/>
        </w:rPr>
      </w:r>
      <w:r>
        <w:rPr>
          <w:highlight w:val="none"/>
        </w:rPr>
      </w:r>
    </w:p>
    <w:tbl>
      <w:tblPr>
        <w:tblpPr w:horzAnchor="text" w:tblpXSpec="center" w:vertAnchor="text" w:tblpY="1" w:leftFromText="180" w:topFromText="0" w:rightFromText="180" w:bottomFromText="0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80" w:firstRow="0" w:lastRow="0" w:firstColumn="1" w:lastColumn="0" w:noHBand="0" w:noVBand="1"/>
      </w:tblPr>
      <w:tblGrid>
        <w:gridCol w:w="817"/>
        <w:gridCol w:w="2126"/>
        <w:gridCol w:w="6237"/>
      </w:tblGrid>
      <w:tr>
        <w:tblPrEx/>
        <w:trPr>
          <w:trHeight w:val="375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bCs/>
              </w:rPr>
              <w:framePr w:hSpace="180" w:wrap="around" w:vAnchor="text" w:hAnchor="text" w:xAlign="center" w:y="1"/>
            </w:pPr>
            <w:r>
              <w:rPr>
                <w:bCs/>
              </w:rPr>
            </w:r>
            <w:r>
              <w:rPr>
                <w:highlight w:val="none"/>
              </w:rPr>
              <w:t xml:space="preserve">6.3</w:t>
            </w:r>
            <w:r>
              <w:rPr>
                <w:highlight w:val="none"/>
                <w:vertAlign w:val="superscript"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Демонтаж, монтаж, восстановление, замена стояков в многоквартирном доме до 3-х этажей, при отсутствии в доме подвального помещения, а также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 условии 100 процентного согласия  собственников помещений в данном доме на обеспечение доступа к инженерным системам, расположенным в помещениях собственников, при проведении капитального ремонта </w:t>
            </w:r>
            <w:r>
              <w:t xml:space="preserve">(необходимость определяется при обследовании, разработке проектно-сметной документации, указанных в графе 3 строки 6.1</w:t>
            </w:r>
            <w: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</w:tbl>
    <w:p>
      <w:pPr>
        <w:pStyle w:val="890"/>
        <w:ind w:firstLine="709"/>
        <w:jc w:val="right"/>
      </w:pPr>
      <w:r>
        <w:t xml:space="preserve">».</w:t>
      </w:r>
      <w:r/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5. дополнить строкой 7.2</w:t>
      </w:r>
      <w:r>
        <w:rPr>
          <w:highlight w:val="none"/>
          <w:vertAlign w:val="superscript"/>
        </w:rPr>
        <w:t xml:space="preserve">1 </w:t>
      </w:r>
      <w:r>
        <w:rPr>
          <w:highlight w:val="none"/>
        </w:rPr>
        <w:t xml:space="preserve">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«</w:t>
      </w:r>
      <w:r>
        <w:rPr>
          <w:highlight w:val="none"/>
        </w:rPr>
      </w:r>
      <w:r>
        <w:rPr>
          <w:highlight w:val="none"/>
        </w:rPr>
      </w:r>
    </w:p>
    <w:tbl>
      <w:tblPr>
        <w:tblpPr w:horzAnchor="text" w:tblpXSpec="center" w:vertAnchor="text" w:tblpY="1" w:leftFromText="180" w:topFromText="0" w:rightFromText="180" w:bottomFromText="0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80" w:firstRow="0" w:lastRow="0" w:firstColumn="1" w:lastColumn="0" w:noHBand="0" w:noVBand="1"/>
      </w:tblPr>
      <w:tblGrid>
        <w:gridCol w:w="817"/>
        <w:gridCol w:w="2126"/>
        <w:gridCol w:w="6237"/>
      </w:tblGrid>
      <w:tr>
        <w:tblPrEx/>
        <w:trPr>
          <w:trHeight w:val="375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bCs/>
              </w:rPr>
              <w:framePr w:hSpace="180" w:wrap="around" w:vAnchor="text" w:hAnchor="text" w:xAlign="center" w:y="1"/>
            </w:pPr>
            <w:r>
              <w:rPr>
                <w:bCs/>
              </w:rPr>
            </w:r>
            <w:r>
              <w:rPr>
                <w:highlight w:val="none"/>
              </w:rPr>
              <w:t xml:space="preserve">7.2</w:t>
            </w:r>
            <w:r>
              <w:rPr>
                <w:highlight w:val="none"/>
                <w:vertAlign w:val="superscript"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Демонтаж, монтаж, восстановление, замена стояков в многоквартирном доме до 3-х этажей, при отсутствии в доме подвального помещения, а также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 условии 100 процентного согласия  собственников помещений в данном доме на обеспечение доступа к инженерным системам, расположенным в помещениях собственников, при проведении капитального ремонта </w:t>
            </w:r>
            <w:r>
              <w:t xml:space="preserve">(необходимость определяется при обследовании, разработке проектно-сметной документации, указанных в графе 3 строки 7.1</w:t>
            </w:r>
            <w: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</w:tbl>
    <w:p>
      <w:pPr>
        <w:ind w:firstLine="709"/>
        <w:jc w:val="right"/>
        <w:rPr>
          <w:highlight w:val="none"/>
        </w:rPr>
      </w:pPr>
      <w:r>
        <w:rPr>
          <w:highlight w:val="none"/>
        </w:rPr>
      </w:r>
      <w:r>
        <w:t xml:space="preserve">».</w:t>
      </w:r>
      <w:r>
        <w:rPr>
          <w:highlight w:val="none"/>
        </w:rPr>
      </w:r>
      <w:r>
        <w:rPr>
          <w:highlight w:val="none"/>
        </w:rPr>
      </w:r>
    </w:p>
    <w:p>
      <w:pPr>
        <w:pStyle w:val="890"/>
      </w:pPr>
      <w:r/>
      <w:r/>
    </w:p>
    <w:p>
      <w:pPr>
        <w:pStyle w:val="890"/>
        <w:jc w:val="center"/>
      </w:pPr>
      <w:r>
        <w:t xml:space="preserve">_____________________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imes New Roman">
    <w:panose1 w:val="02020603050405020304"/>
  </w:font>
  <w:font w:name="Symbol">
    <w:panose1 w:val="05050102010706020507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  <w:tabs>
          <w:tab w:val="num" w:pos="1211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09"/>
      <w:isLgl w:val="false"/>
      <w:suff w:val="tab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color w:val="00000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77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4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68" w:hanging="105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205" w:hanging="57"/>
        <w:tabs>
          <w:tab w:val="num" w:pos="220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7"/>
  </w:num>
  <w:num w:numId="5">
    <w:abstractNumId w:val="11"/>
  </w:num>
  <w:num w:numId="6">
    <w:abstractNumId w:val="4"/>
  </w:num>
  <w:num w:numId="7">
    <w:abstractNumId w:val="17"/>
  </w:num>
  <w:num w:numId="8">
    <w:abstractNumId w:val="0"/>
  </w:num>
  <w:num w:numId="9">
    <w:abstractNumId w:val="13"/>
  </w:num>
  <w:num w:numId="10">
    <w:abstractNumId w:val="9"/>
  </w:num>
  <w:num w:numId="11">
    <w:abstractNumId w:val="10"/>
  </w:num>
  <w:num w:numId="12">
    <w:abstractNumId w:val="1"/>
  </w:num>
  <w:num w:numId="13">
    <w:abstractNumId w:val="8"/>
  </w:num>
  <w:num w:numId="14">
    <w:abstractNumId w:val="16"/>
  </w:num>
  <w:num w:numId="15">
    <w:abstractNumId w:val="14"/>
  </w:num>
  <w:num w:numId="16">
    <w:abstractNumId w:val="12"/>
  </w:num>
  <w:num w:numId="17">
    <w:abstractNumId w:val="15"/>
  </w:num>
  <w:num w:numId="18">
    <w:abstractNumId w:val="2"/>
  </w:num>
  <w:num w:numId="19">
    <w:abstractNumId w:val="3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90"/>
    <w:next w:val="890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link w:val="712"/>
    <w:uiPriority w:val="9"/>
    <w:rPr>
      <w:rFonts w:ascii="Arial" w:hAnsi="Arial" w:eastAsia="Arial" w:cs="Arial"/>
      <w:sz w:val="40"/>
      <w:szCs w:val="40"/>
    </w:rPr>
  </w:style>
  <w:style w:type="paragraph" w:styleId="714">
    <w:name w:val="Heading 2"/>
    <w:basedOn w:val="890"/>
    <w:next w:val="890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5">
    <w:name w:val="Heading 2 Char"/>
    <w:link w:val="714"/>
    <w:uiPriority w:val="9"/>
    <w:rPr>
      <w:rFonts w:ascii="Arial" w:hAnsi="Arial" w:eastAsia="Arial" w:cs="Arial"/>
      <w:sz w:val="34"/>
    </w:rPr>
  </w:style>
  <w:style w:type="paragraph" w:styleId="716">
    <w:name w:val="Heading 3"/>
    <w:basedOn w:val="890"/>
    <w:next w:val="890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>
    <w:name w:val="Heading 3 Char"/>
    <w:link w:val="716"/>
    <w:uiPriority w:val="9"/>
    <w:rPr>
      <w:rFonts w:ascii="Arial" w:hAnsi="Arial" w:eastAsia="Arial" w:cs="Arial"/>
      <w:sz w:val="30"/>
      <w:szCs w:val="30"/>
    </w:rPr>
  </w:style>
  <w:style w:type="paragraph" w:styleId="718">
    <w:name w:val="Heading 4"/>
    <w:basedOn w:val="890"/>
    <w:next w:val="890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>
    <w:name w:val="Heading 4 Char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890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90"/>
    <w:next w:val="890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link w:val="732"/>
    <w:uiPriority w:val="10"/>
    <w:rPr>
      <w:sz w:val="48"/>
      <w:szCs w:val="48"/>
    </w:rPr>
  </w:style>
  <w:style w:type="paragraph" w:styleId="734">
    <w:name w:val="Subtitle"/>
    <w:basedOn w:val="890"/>
    <w:next w:val="89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link w:val="734"/>
    <w:uiPriority w:val="11"/>
    <w:rPr>
      <w:sz w:val="24"/>
      <w:szCs w:val="24"/>
    </w:rPr>
  </w:style>
  <w:style w:type="paragraph" w:styleId="736">
    <w:name w:val="Quote"/>
    <w:basedOn w:val="890"/>
    <w:next w:val="890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90"/>
    <w:next w:val="890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paragraph" w:styleId="740">
    <w:name w:val="Header"/>
    <w:basedOn w:val="890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Header Char"/>
    <w:link w:val="740"/>
    <w:uiPriority w:val="99"/>
  </w:style>
  <w:style w:type="paragraph" w:styleId="742">
    <w:name w:val="Footer"/>
    <w:basedOn w:val="890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Footer Char"/>
    <w:link w:val="742"/>
    <w:uiPriority w:val="99"/>
  </w:style>
  <w:style w:type="paragraph" w:styleId="744">
    <w:name w:val="Caption"/>
    <w:basedOn w:val="890"/>
    <w:next w:val="890"/>
    <w:link w:val="7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link w:val="744"/>
    <w:uiPriority w:val="35"/>
    <w:rPr>
      <w:b/>
      <w:bCs/>
      <w:color w:val="4f81bd" w:themeColor="accent1"/>
      <w:sz w:val="18"/>
      <w:szCs w:val="18"/>
    </w:rPr>
  </w:style>
  <w:style w:type="table" w:styleId="74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next w:val="890"/>
    <w:link w:val="890"/>
    <w:qFormat/>
    <w:rPr>
      <w:sz w:val="28"/>
      <w:szCs w:val="28"/>
      <w:lang w:val="ru-RU" w:eastAsia="ru-RU" w:bidi="ar-SA"/>
    </w:rPr>
  </w:style>
  <w:style w:type="paragraph" w:styleId="891">
    <w:name w:val="Заголовок 1"/>
    <w:basedOn w:val="890"/>
    <w:next w:val="890"/>
    <w:link w:val="895"/>
    <w:uiPriority w:val="99"/>
    <w:qFormat/>
    <w:pPr>
      <w:jc w:val="center"/>
      <w:spacing w:before="108" w:after="108"/>
      <w:outlineLvl w:val="0"/>
    </w:pPr>
    <w:rPr>
      <w:rFonts w:ascii="Arial" w:hAnsi="Arial"/>
      <w:b/>
      <w:bCs/>
      <w:color w:val="26282f"/>
      <w:sz w:val="24"/>
      <w:szCs w:val="24"/>
      <w:lang w:val="en-US" w:eastAsia="en-US"/>
    </w:rPr>
  </w:style>
  <w:style w:type="character" w:styleId="892">
    <w:name w:val="Основной шрифт абзаца"/>
    <w:next w:val="892"/>
    <w:link w:val="890"/>
    <w:uiPriority w:val="1"/>
    <w:semiHidden/>
    <w:unhideWhenUsed/>
  </w:style>
  <w:style w:type="table" w:styleId="893">
    <w:name w:val="Обычная таблица"/>
    <w:next w:val="893"/>
    <w:link w:val="890"/>
    <w:uiPriority w:val="99"/>
    <w:semiHidden/>
    <w:unhideWhenUsed/>
    <w:qFormat/>
    <w:tblPr/>
  </w:style>
  <w:style w:type="numbering" w:styleId="894">
    <w:name w:val="Нет списка"/>
    <w:next w:val="894"/>
    <w:link w:val="890"/>
    <w:uiPriority w:val="99"/>
    <w:semiHidden/>
    <w:unhideWhenUsed/>
  </w:style>
  <w:style w:type="character" w:styleId="895">
    <w:name w:val="Заголовок 1 Знак"/>
    <w:next w:val="895"/>
    <w:link w:val="891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896">
    <w:name w:val="Верхний колонтитул"/>
    <w:basedOn w:val="890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rPr>
      <w:sz w:val="28"/>
      <w:szCs w:val="28"/>
    </w:rPr>
  </w:style>
  <w:style w:type="character" w:styleId="898">
    <w:name w:val="Номер страницы"/>
    <w:basedOn w:val="892"/>
    <w:next w:val="898"/>
    <w:link w:val="890"/>
    <w:uiPriority w:val="99"/>
  </w:style>
  <w:style w:type="paragraph" w:styleId="899">
    <w:name w:val="Текст выноски"/>
    <w:basedOn w:val="890"/>
    <w:next w:val="899"/>
    <w:link w:val="900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0">
    <w:name w:val="Текст выноски Знак"/>
    <w:next w:val="900"/>
    <w:link w:val="899"/>
    <w:uiPriority w:val="99"/>
    <w:semiHidden/>
    <w:rPr>
      <w:rFonts w:ascii="Tahoma" w:hAnsi="Tahoma" w:cs="Tahoma"/>
      <w:sz w:val="16"/>
      <w:szCs w:val="16"/>
    </w:rPr>
  </w:style>
  <w:style w:type="paragraph" w:styleId="901">
    <w:name w:val="Знак Знак Знак"/>
    <w:basedOn w:val="890"/>
    <w:next w:val="901"/>
    <w:link w:val="89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02">
    <w:name w:val="Знак"/>
    <w:basedOn w:val="890"/>
    <w:next w:val="902"/>
    <w:link w:val="89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903">
    <w:name w:val="Сетка таблицы"/>
    <w:basedOn w:val="893"/>
    <w:next w:val="903"/>
    <w:link w:val="890"/>
    <w:uiPriority w:val="99"/>
    <w:tblPr/>
  </w:style>
  <w:style w:type="paragraph" w:styleId="904">
    <w:name w:val="ConsPlusNormal"/>
    <w:next w:val="904"/>
    <w:link w:val="89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5">
    <w:name w:val="ConsPlusNonformat"/>
    <w:next w:val="905"/>
    <w:link w:val="89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06">
    <w:name w:val="Знак Знак"/>
    <w:next w:val="906"/>
    <w:link w:val="890"/>
    <w:uiPriority w:val="99"/>
    <w:rPr>
      <w:sz w:val="24"/>
      <w:szCs w:val="24"/>
      <w:lang w:val="ru-RU" w:eastAsia="ru-RU"/>
    </w:rPr>
  </w:style>
  <w:style w:type="paragraph" w:styleId="907">
    <w:name w:val="Таблицы (моноширинный)"/>
    <w:basedOn w:val="890"/>
    <w:next w:val="890"/>
    <w:link w:val="890"/>
    <w:uiPriority w:val="99"/>
    <w:pPr>
      <w:jc w:val="both"/>
      <w:widowControl w:val="off"/>
    </w:pPr>
    <w:rPr>
      <w:rFonts w:ascii="Courier New" w:hAnsi="Courier New" w:cs="Courier New"/>
      <w:sz w:val="24"/>
      <w:szCs w:val="24"/>
    </w:rPr>
  </w:style>
  <w:style w:type="character" w:styleId="908">
    <w:name w:val="Строгий"/>
    <w:next w:val="908"/>
    <w:link w:val="890"/>
    <w:uiPriority w:val="99"/>
    <w:qFormat/>
    <w:rPr>
      <w:b/>
      <w:bCs/>
    </w:rPr>
  </w:style>
  <w:style w:type="paragraph" w:styleId="909">
    <w:name w:val="! L=999 !"/>
    <w:basedOn w:val="890"/>
    <w:next w:val="909"/>
    <w:link w:val="890"/>
    <w:uiPriority w:val="99"/>
    <w:pPr>
      <w:numPr>
        <w:ilvl w:val="0"/>
        <w:numId w:val="3"/>
      </w:numPr>
    </w:pPr>
    <w:rPr>
      <w:sz w:val="20"/>
      <w:szCs w:val="20"/>
    </w:rPr>
  </w:style>
  <w:style w:type="paragraph" w:styleId="910">
    <w:name w:val="Обычный (веб)"/>
    <w:basedOn w:val="890"/>
    <w:next w:val="910"/>
    <w:link w:val="890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911">
    <w:name w:val="text"/>
    <w:basedOn w:val="890"/>
    <w:next w:val="911"/>
    <w:link w:val="890"/>
    <w:uiPriority w:val="99"/>
    <w:pPr>
      <w:spacing w:before="240" w:after="240"/>
    </w:pPr>
    <w:rPr>
      <w:sz w:val="24"/>
      <w:szCs w:val="24"/>
    </w:rPr>
  </w:style>
  <w:style w:type="character" w:styleId="912">
    <w:name w:val="Гиперссылка"/>
    <w:next w:val="912"/>
    <w:link w:val="890"/>
    <w:uiPriority w:val="99"/>
    <w:rPr>
      <w:color w:val="000000"/>
      <w:u w:val="none"/>
    </w:rPr>
  </w:style>
  <w:style w:type="paragraph" w:styleId="913">
    <w:name w:val="Нижний колонтитул"/>
    <w:basedOn w:val="890"/>
    <w:next w:val="913"/>
    <w:link w:val="914"/>
    <w:uiPriority w:val="99"/>
    <w:semiHidden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4">
    <w:name w:val="Нижний колонтитул Знак"/>
    <w:next w:val="914"/>
    <w:link w:val="913"/>
    <w:uiPriority w:val="99"/>
    <w:semiHidden/>
    <w:rPr>
      <w:sz w:val="28"/>
      <w:szCs w:val="28"/>
    </w:rPr>
  </w:style>
  <w:style w:type="paragraph" w:styleId="915">
    <w:name w:val="Знак Знак Знак1"/>
    <w:basedOn w:val="890"/>
    <w:next w:val="915"/>
    <w:link w:val="89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16">
    <w:name w:val="Гипертекстовая ссылка"/>
    <w:next w:val="916"/>
    <w:link w:val="890"/>
    <w:uiPriority w:val="99"/>
    <w:rPr>
      <w:color w:val="000000"/>
    </w:rPr>
  </w:style>
  <w:style w:type="character" w:styleId="917">
    <w:name w:val="apple-converted-space"/>
    <w:next w:val="917"/>
    <w:link w:val="890"/>
    <w:uiPriority w:val="99"/>
  </w:style>
  <w:style w:type="paragraph" w:styleId="918">
    <w:name w:val="Абзац списка"/>
    <w:basedOn w:val="890"/>
    <w:next w:val="918"/>
    <w:link w:val="890"/>
    <w:uiPriority w:val="99"/>
    <w:qFormat/>
    <w:pPr>
      <w:ind w:left="708"/>
    </w:pPr>
  </w:style>
  <w:style w:type="paragraph" w:styleId="919">
    <w:name w:val="Комментарий"/>
    <w:basedOn w:val="890"/>
    <w:next w:val="890"/>
    <w:link w:val="890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920">
    <w:name w:val="Информация об изменениях документа"/>
    <w:basedOn w:val="919"/>
    <w:next w:val="890"/>
    <w:link w:val="890"/>
    <w:uiPriority w:val="99"/>
    <w:rPr>
      <w:i/>
      <w:iCs/>
    </w:rPr>
  </w:style>
  <w:style w:type="character" w:styleId="921">
    <w:name w:val="Цветовое выделение"/>
    <w:next w:val="921"/>
    <w:link w:val="890"/>
    <w:uiPriority w:val="99"/>
    <w:rPr>
      <w:b/>
      <w:bCs/>
      <w:color w:val="26282f"/>
    </w:rPr>
  </w:style>
  <w:style w:type="paragraph" w:styleId="922">
    <w:name w:val="Нормальный (таблица)"/>
    <w:basedOn w:val="890"/>
    <w:next w:val="890"/>
    <w:link w:val="890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paragraph" w:styleId="923">
    <w:name w:val="Знак Знак Знак2"/>
    <w:basedOn w:val="890"/>
    <w:next w:val="923"/>
    <w:link w:val="89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24">
    <w:name w:val="Основной текст_"/>
    <w:next w:val="924"/>
    <w:link w:val="929"/>
    <w:rPr>
      <w:sz w:val="27"/>
      <w:szCs w:val="27"/>
      <w:shd w:val="clear" w:color="auto" w:fill="ffffff"/>
    </w:rPr>
  </w:style>
  <w:style w:type="character" w:styleId="925">
    <w:name w:val="Основной текст1"/>
    <w:next w:val="925"/>
    <w:link w:val="890"/>
    <w:rPr>
      <w:sz w:val="27"/>
      <w:szCs w:val="27"/>
      <w:shd w:val="clear" w:color="auto" w:fill="ffffff"/>
    </w:rPr>
  </w:style>
  <w:style w:type="character" w:styleId="926">
    <w:name w:val="Основной текст2"/>
    <w:next w:val="926"/>
    <w:link w:val="890"/>
    <w:rPr>
      <w:sz w:val="27"/>
      <w:szCs w:val="27"/>
      <w:shd w:val="clear" w:color="auto" w:fill="ffffff"/>
    </w:rPr>
  </w:style>
  <w:style w:type="character" w:styleId="927">
    <w:name w:val="Основной текст5"/>
    <w:next w:val="927"/>
    <w:link w:val="890"/>
    <w:rPr>
      <w:sz w:val="27"/>
      <w:szCs w:val="27"/>
      <w:shd w:val="clear" w:color="auto" w:fill="ffffff"/>
    </w:rPr>
  </w:style>
  <w:style w:type="character" w:styleId="928">
    <w:name w:val="Основной текст6"/>
    <w:next w:val="928"/>
    <w:link w:val="890"/>
    <w:rPr>
      <w:sz w:val="27"/>
      <w:szCs w:val="27"/>
      <w:shd w:val="clear" w:color="auto" w:fill="ffffff"/>
    </w:rPr>
  </w:style>
  <w:style w:type="paragraph" w:styleId="929">
    <w:name w:val="Основной текст8"/>
    <w:basedOn w:val="890"/>
    <w:next w:val="929"/>
    <w:link w:val="924"/>
    <w:pPr>
      <w:jc w:val="center"/>
      <w:spacing w:after="120" w:line="0" w:lineRule="atLeast"/>
      <w:shd w:val="clear" w:color="auto" w:fill="ffffff"/>
    </w:pPr>
    <w:rPr>
      <w:sz w:val="27"/>
      <w:szCs w:val="27"/>
      <w:lang w:val="en-US" w:eastAsia="en-US"/>
    </w:rPr>
  </w:style>
  <w:style w:type="paragraph" w:styleId="930">
    <w:name w:val="Знак Знак Знак3"/>
    <w:basedOn w:val="890"/>
    <w:next w:val="930"/>
    <w:link w:val="89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31" w:default="1">
    <w:name w:val="Default Paragraph Font"/>
    <w:uiPriority w:val="1"/>
    <w:semiHidden/>
    <w:unhideWhenUsed/>
  </w:style>
  <w:style w:type="numbering" w:styleId="932" w:default="1">
    <w:name w:val="No List"/>
    <w:uiPriority w:val="99"/>
    <w:semiHidden/>
    <w:unhideWhenUsed/>
  </w:style>
  <w:style w:type="table" w:styleId="93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home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Региональных адресных программ Забайкальского края  по проведению  капитального ремонта многоквартирных домов н</dc:title>
  <dc:creator>ruzhnikova</dc:creator>
  <cp:lastModifiedBy>rea</cp:lastModifiedBy>
  <cp:revision>29</cp:revision>
  <dcterms:created xsi:type="dcterms:W3CDTF">2022-10-06T08:23:00Z</dcterms:created>
  <dcterms:modified xsi:type="dcterms:W3CDTF">2025-07-22T08:44:10Z</dcterms:modified>
  <cp:version>786432</cp:version>
</cp:coreProperties>
</file>