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both"/>
        <w:shd w:val="clear" w:color="auto" w:fill="ffffff"/>
        <w:rPr>
          <w:bCs/>
        </w:rPr>
      </w:pPr>
      <w:r>
        <w:rPr>
          <w:bCs/>
        </w:rPr>
        <w:t xml:space="preserve">                                                                                   </w:t>
      </w:r>
      <w:r>
        <w:rPr>
          <w:bCs/>
        </w:rPr>
      </w:r>
      <w:r>
        <w:rPr>
          <w:bCs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widowControl w:val="off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p>
      <w:pPr>
        <w:jc w:val="center"/>
        <w:widowControl w:val="off"/>
        <w:rPr>
          <w:b/>
          <w:bCs/>
        </w:rPr>
      </w:pPr>
      <w:r>
        <w:rPr>
          <w:b/>
          <w:bCs/>
        </w:rPr>
        <w:t xml:space="preserve">Об утверждении Порядка </w:t>
      </w:r>
      <w:r>
        <w:rPr>
          <w:b/>
          <w:bCs/>
        </w:rPr>
        <w:t xml:space="preserve">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а также порядок учета результатов обследования технического состояния много</w:t>
      </w:r>
      <w:r>
        <w:rPr>
          <w:b/>
          <w:bCs/>
        </w:rPr>
        <w:t xml:space="preserve">квартирных домов, включенных в региональную программу капитального ремонта общего имущества в многоквартирных домах, при подготовке и утверждении такой программы или внесении в нее изменений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ind w:firstLine="709"/>
        <w:jc w:val="both"/>
        <w:rPr>
          <w:rFonts w:ascii="Calibri" w:hAnsi="Calibri"/>
          <w:b/>
          <w:spacing w:val="40"/>
        </w:rPr>
      </w:pPr>
      <w:r>
        <w:t xml:space="preserve">В соответствии с пунктом 3 части 6 стат</w:t>
      </w:r>
      <w:r>
        <w:t xml:space="preserve">ьи 167 Жилищного кодекса Российской Федерации, с частью 11</w:t>
      </w:r>
      <w:r>
        <w:rPr>
          <w:vertAlign w:val="superscript"/>
        </w:rPr>
        <w:t xml:space="preserve">12</w:t>
      </w:r>
      <w:r>
        <w:t xml:space="preserve"> статьи 3 Закона Забайкальского края от 29 октября 2013 года № 875-ЗЗК «</w:t>
      </w:r>
      <w:r>
        <w:t xml:space="preserve">О регулировании отдельных вопросов обеспечения проведения капитального ремонта общего имущества в многоквартирных домах, рас</w:t>
      </w:r>
      <w:r>
        <w:t xml:space="preserve">положенных на территории Забайкальского края» Правительство Забайкальского края </w:t>
      </w:r>
      <w:r>
        <w:rPr>
          <w:b/>
          <w:spacing w:val="40"/>
        </w:rPr>
        <w:t xml:space="preserve">постановляет</w:t>
      </w:r>
      <w:r>
        <w:rPr>
          <w:rFonts w:ascii="Times New Roman ??????????" w:hAnsi="Times New Roman ??????????"/>
          <w:b/>
          <w:spacing w:val="40"/>
        </w:rPr>
        <w:t xml:space="preserve">:</w:t>
      </w:r>
      <w:r>
        <w:rPr>
          <w:rFonts w:ascii="Calibri" w:hAnsi="Calibri"/>
          <w:b/>
          <w:spacing w:val="40"/>
        </w:rPr>
      </w:r>
      <w:r>
        <w:rPr>
          <w:rFonts w:ascii="Calibri" w:hAnsi="Calibri"/>
          <w:b/>
          <w:spacing w:val="40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6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прилагаемый Порядок организации проведения обследования технического состояния многоквартирных домов, включенных в региональную программу капитального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ремонта общего имущества в многоквартирных домах, а также порядок учета результатов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при подготовке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утверждении такой программы или внесении в нее изменений.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5"/>
        <w:ind w:right="42"/>
        <w:widowControl w:val="off"/>
        <w:tabs>
          <w:tab w:val="left" w:pos="720" w:leader="none"/>
          <w:tab w:val="left" w:pos="954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shd w:val="clear" w:color="auto" w:fill="ffffff"/>
        <w:widowControl w:val="off"/>
        <w:rPr>
          <w:bCs/>
          <w:shd w:val="clear" w:color="auto" w:fill="ffffff"/>
        </w:rPr>
      </w:pPr>
      <w:r>
        <w:rPr>
          <w:bCs/>
          <w:shd w:val="clear" w:color="auto" w:fill="ffffff"/>
        </w:rPr>
      </w:r>
      <w:r>
        <w:rPr>
          <w:bCs/>
          <w:shd w:val="clear" w:color="auto" w:fill="ffffff"/>
        </w:rPr>
      </w:r>
      <w:r>
        <w:rPr>
          <w:bCs/>
          <w:shd w:val="clear" w:color="auto" w:fill="ffffff"/>
        </w:rPr>
      </w:r>
    </w:p>
    <w:p>
      <w:pPr>
        <w:shd w:val="clear" w:color="auto" w:fill="ffffff"/>
        <w:widowControl w:val="off"/>
        <w:rPr>
          <w:bCs/>
          <w:shd w:val="clear" w:color="auto" w:fill="ffffff"/>
        </w:rPr>
      </w:pPr>
      <w:r>
        <w:rPr>
          <w:bCs/>
          <w:shd w:val="clear" w:color="auto" w:fill="ffffff"/>
        </w:rPr>
      </w:r>
      <w:r>
        <w:rPr>
          <w:bCs/>
          <w:shd w:val="clear" w:color="auto" w:fill="ffffff"/>
        </w:rPr>
      </w:r>
      <w:r>
        <w:rPr>
          <w:bCs/>
          <w:shd w:val="clear" w:color="auto" w:fill="ffffff"/>
        </w:rPr>
      </w:r>
    </w:p>
    <w:p>
      <w:pPr>
        <w:shd w:val="clear" w:color="auto" w:fill="ffffff"/>
        <w:widowControl w:val="off"/>
        <w:rPr>
          <w:highlight w:val="none"/>
          <w:shd w:val="clear" w:color="auto" w:fill="ffffff"/>
        </w:rPr>
      </w:pPr>
      <w:r>
        <w:rPr>
          <w:bCs/>
          <w:shd w:val="clear" w:color="auto" w:fill="ffffff"/>
        </w:rPr>
        <w:t xml:space="preserve">Исполняющий обязанности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shd w:val="clear" w:color="auto" w:fill="ffffff"/>
        <w:widowControl w:val="off"/>
      </w:pPr>
      <w:r>
        <w:rPr>
          <w:bCs/>
          <w:highlight w:val="none"/>
          <w:shd w:val="clear" w:color="auto" w:fill="ffffff"/>
        </w:rPr>
        <w:t xml:space="preserve">первого заместителя</w:t>
      </w:r>
      <w:r>
        <w:rPr>
          <w:bCs/>
          <w:highlight w:val="none"/>
          <w:shd w:val="clear" w:color="auto" w:fill="ffffff"/>
        </w:rPr>
      </w:r>
      <w:r/>
    </w:p>
    <w:p>
      <w:pPr>
        <w:shd w:val="clear" w:color="auto" w:fill="ffffff"/>
        <w:widowControl w:val="off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председателя Правительства</w:t>
      </w:r>
      <w:r>
        <w:rPr>
          <w:bCs/>
          <w:shd w:val="clear" w:color="auto" w:fill="ffffff"/>
        </w:rPr>
      </w:r>
      <w:r>
        <w:rPr>
          <w:bCs/>
          <w:shd w:val="clear" w:color="auto" w:fill="ffffff"/>
        </w:rPr>
      </w:r>
    </w:p>
    <w:p>
      <w:pPr>
        <w:shd w:val="clear" w:color="auto" w:fill="ffffff"/>
        <w:widowControl w:val="off"/>
      </w:pPr>
      <w:r>
        <w:rPr>
          <w:bCs/>
          <w:shd w:val="clear" w:color="auto" w:fill="ffffff"/>
        </w:rPr>
        <w:t xml:space="preserve">Забайкальского края</w:t>
      </w:r>
      <w:r>
        <w:t xml:space="preserve">                                                                               А.И.Кефер</w:t>
      </w:r>
      <w:r/>
    </w:p>
    <w:p>
      <w:pPr>
        <w:pStyle w:val="895"/>
        <w:ind w:right="42"/>
        <w:jc w:val="left"/>
        <w:widowControl w:val="off"/>
      </w:pPr>
      <w:r/>
      <w:r/>
    </w:p>
    <w:p>
      <w:pPr>
        <w:ind w:left="5387"/>
        <w:jc w:val="center"/>
        <w:spacing w:line="360" w:lineRule="auto"/>
        <w:widowControl w:val="off"/>
      </w:pPr>
      <w:r>
        <w:t xml:space="preserve">УТВЕРЖДЕН</w:t>
      </w:r>
      <w:r/>
    </w:p>
    <w:p>
      <w:pPr>
        <w:ind w:left="5387"/>
        <w:jc w:val="center"/>
        <w:widowControl w:val="off"/>
      </w:pPr>
      <w:r>
        <w:t xml:space="preserve">постановлением </w:t>
      </w:r>
      <w:r>
        <w:t xml:space="preserve">Правительства</w:t>
      </w:r>
      <w:r/>
    </w:p>
    <w:p>
      <w:pPr>
        <w:ind w:left="5387"/>
        <w:jc w:val="center"/>
        <w:widowControl w:val="off"/>
      </w:pPr>
      <w:r>
        <w:t xml:space="preserve">Забайкальского края</w:t>
      </w:r>
      <w:r/>
    </w:p>
    <w:p>
      <w:pPr>
        <w:ind w:left="5387"/>
        <w:jc w:val="center"/>
        <w:widowControl w:val="off"/>
      </w:pPr>
      <w:r/>
      <w:r/>
    </w:p>
    <w:p>
      <w:pPr>
        <w:ind w:left="5387"/>
        <w:jc w:val="center"/>
        <w:widowControl w:val="off"/>
      </w:pPr>
      <w:r/>
      <w:r/>
    </w:p>
    <w:p>
      <w:pPr>
        <w:jc w:val="center"/>
        <w:widowControl w:val="off"/>
        <w:rPr>
          <w:b/>
          <w:bCs/>
        </w:rPr>
      </w:pPr>
      <w:r>
        <w:rPr>
          <w:b/>
          <w:bCs/>
        </w:rPr>
        <w:t xml:space="preserve">ПОРЯДОК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hd w:val="clear" w:color="auto" w:fill="ffffff"/>
        <w:rPr>
          <w:b/>
          <w:bCs/>
        </w:rPr>
      </w:pPr>
      <w:r>
        <w:rPr>
          <w:b/>
          <w:bCs/>
        </w:rPr>
        <w:t xml:space="preserve">организации проведения </w:t>
      </w:r>
      <w:r>
        <w:rPr>
          <w:b/>
          <w:bCs/>
        </w:rPr>
        <w:t xml:space="preserve">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а также порядок учета результатов обследования технического состояния многоквартирных домов, включ</w:t>
      </w:r>
      <w:r>
        <w:rPr>
          <w:b/>
          <w:bCs/>
        </w:rPr>
        <w:t xml:space="preserve">енных в региональную программу капитального ремонта общего имущества в многоквартирных домах, при подготовке и утверждении такой программы или внесении в нее изменений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hd w:val="clear" w:color="auto" w:fill="ffffff"/>
      </w:pPr>
      <w:r/>
      <w:r/>
    </w:p>
    <w:p>
      <w:pPr>
        <w:pStyle w:val="903"/>
        <w:contextualSpacing/>
        <w:ind w:firstLine="709"/>
        <w:jc w:val="both"/>
        <w:spacing w:line="2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/>
          <w:color w:val="000000"/>
          <w:sz w:val="28"/>
          <w:szCs w:val="28"/>
        </w:rPr>
        <w:t xml:space="preserve">. Настоящий Порядок определяет порядок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расположенных на территории </w:t>
      </w:r>
      <w:r>
        <w:rPr>
          <w:rFonts w:ascii="Times New Roman" w:hAnsi="Times New Roman"/>
          <w:color w:val="000000"/>
          <w:sz w:val="28"/>
          <w:szCs w:val="28"/>
        </w:rPr>
        <w:t xml:space="preserve">Забайкальского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, утвержденную постановлением Правительства </w:t>
      </w:r>
      <w:r>
        <w:rPr>
          <w:rFonts w:ascii="Times New Roman" w:hAnsi="Times New Roman"/>
          <w:color w:val="000000"/>
          <w:sz w:val="28"/>
          <w:szCs w:val="28"/>
        </w:rPr>
        <w:t xml:space="preserve">Забайкальского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</w:rPr>
        <w:t xml:space="preserve">30 декабря 2013 года № 590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обследование многокварт</w:t>
      </w:r>
      <w:r>
        <w:rPr>
          <w:rFonts w:ascii="Times New Roman" w:hAnsi="Times New Roman"/>
          <w:color w:val="000000"/>
          <w:sz w:val="28"/>
          <w:szCs w:val="28"/>
        </w:rPr>
        <w:t xml:space="preserve">ирного дома, региональная программа), в случаях, предусмотренных частями 2 и 3 статьи 167 Жилищного кодекса Российской Федерации, а также порядок учета результатов обследования многоквартирного дома при подготовке и утверждении региональной программы или в</w:t>
      </w:r>
      <w:r>
        <w:rPr>
          <w:rFonts w:ascii="Times New Roman" w:hAnsi="Times New Roman"/>
          <w:color w:val="000000"/>
          <w:sz w:val="28"/>
          <w:szCs w:val="28"/>
        </w:rPr>
        <w:t xml:space="preserve">несении в нее изменений (далее </w:t>
      </w:r>
      <w:bookmarkStart w:id="0" w:name="_GoBack"/>
      <w:r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/>
          <w:color w:val="000000"/>
          <w:sz w:val="28"/>
          <w:szCs w:val="28"/>
        </w:rPr>
        <w:t xml:space="preserve"> учет результатов обследования).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03"/>
        <w:contextualSpacing/>
        <w:ind w:firstLine="709"/>
        <w:jc w:val="both"/>
        <w:spacing w:line="2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Обследование многоквартирного дома проводится в целях обеспечения своевременного проведения капитального ремонта общего имущества в многоквартирном доме, включенного в региональную программу, оценки соответствия техническ</w:t>
      </w:r>
      <w:r>
        <w:rPr>
          <w:rFonts w:ascii="Times New Roman" w:hAnsi="Times New Roman"/>
          <w:color w:val="000000"/>
          <w:sz w:val="28"/>
          <w:szCs w:val="28"/>
        </w:rPr>
        <w:t xml:space="preserve">ого состояния такого многоквартирного дома и его систем инженерно-технического обеспечения нормативным требованиям, установленным законодательством Российской Федерации о техническом регулировании, а также определения возможности дальнейшей эксплуатации та</w:t>
      </w:r>
      <w:r>
        <w:rPr>
          <w:rFonts w:ascii="Times New Roman" w:hAnsi="Times New Roman"/>
          <w:color w:val="000000"/>
          <w:sz w:val="28"/>
          <w:szCs w:val="28"/>
        </w:rPr>
        <w:t xml:space="preserve">кого многоквартирного дома и (или) установления необходимости проведения капитального ремонта общего имущества в таком многоквартирном доме с определением перечня и объема услуг и (или) работ по капитальному ремонту общего имущества в многоквартирном доме.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Обследование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многоквартирного дома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осуществляется в отношении конструктивных элементов и внутридомовых инженерных систем многоквартирного дома, капитальный ремонт которых выполняется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частью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 статьи 166 Жилищного кодекса Российской Федерации (далее – ЖК РФ)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исключением: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1) внутридомовых инженерных систем газоснабжения;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2) лифтового оборудования;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3) конструктивных элементов и внутридомовых инженерных систем, капитальный ремонт которых выполнен в рамках реализации региональной программы.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 Обследование многоквартирного дома может быть проведено: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1) за счет средств фонда капитального ремонта общего имущества в многоквартирном доме, в случае, если обследование многоквартирного дома включено в перечень услуг и (или) работ по капитальному ремонту общего имущества в многоквартирном доме, утвержденный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соответствии с частью 2 статьи 166 ЖК РФ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(далее – фонд капитального ремонта);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основании решения общего собрания собственников помещений в многоквартирном доме, принятого в соответствии с пунктом 1.3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  <w:t xml:space="preserve">части 2 статьи  44 ЖК РФ, </w:t>
      </w:r>
      <w:r>
        <w:rPr>
          <w:rFonts w:ascii="Times New Roman" w:hAnsi="Times New Roman"/>
          <w:color w:val="000000"/>
          <w:sz w:val="28"/>
          <w:szCs w:val="28"/>
        </w:rPr>
        <w:t xml:space="preserve">о пр</w:t>
      </w:r>
      <w:r>
        <w:rPr>
          <w:rFonts w:ascii="Times New Roman" w:hAnsi="Times New Roman"/>
          <w:color w:val="000000"/>
          <w:sz w:val="28"/>
          <w:szCs w:val="28"/>
        </w:rPr>
        <w:t xml:space="preserve">оведении обсл</w:t>
      </w:r>
      <w:r>
        <w:rPr>
          <w:rFonts w:ascii="Times New Roman" w:hAnsi="Times New Roman"/>
          <w:color w:val="000000"/>
          <w:sz w:val="28"/>
          <w:szCs w:val="28"/>
        </w:rPr>
        <w:t xml:space="preserve">едования многоквартирного дома за счет средств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собственников помещений в таком многоквартирном доме.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88" w:lineRule="atLeast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5. Включение работы по обследованию многоквартирного дома в региональную программу осуществляется при утверждении и (или) внесении изменений в краткосрочные планы реализации региональной программы: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32"/>
        <w:numPr>
          <w:ilvl w:val="0"/>
          <w:numId w:val="9"/>
        </w:numPr>
        <w:ind w:left="0" w:right="0" w:firstLine="709"/>
        <w:jc w:val="both"/>
        <w:spacing w:before="0" w:beforeAutospacing="0" w:after="0" w:line="288" w:lineRule="atLeast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отно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шении многоквартирных домов, собственники которых приняли на общем собрании собственников решение о проведение обследования многоквартирного дома, и которые включены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краткосрочный план реализации региональной программы, по которым услуги и (или) работы по капитальному ремонту были запланированы ранее текущего года, но не выполнены в текущем году и в отношении таких многоквартир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ных домов отсутствует решение о переносе на более поздний срок, чем предусмотрено региональной программой либо выявлено отсутс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твие необходимости оказания какого-либо вида услуг и (или) работ по капитальному ремонту в срок, определенный региональной программой;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32"/>
        <w:numPr>
          <w:ilvl w:val="0"/>
          <w:numId w:val="9"/>
        </w:numPr>
        <w:ind w:left="0" w:right="0" w:firstLine="709"/>
        <w:jc w:val="both"/>
        <w:spacing w:before="0" w:beforeAutospacing="0" w:after="0" w:line="288" w:lineRule="atLeast"/>
        <w:shd w:val="clear" w:color="ffffff" w:themeColor="background1" w:fill="ffffff" w:themeFill="background1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 многоквартирным домам, в отношении которых в Порядке установления необходимости проведения капитального ремонта общего имущества в многоквартирном доме, определенном постановлением Правительства Забайкальского края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 17 июня 2014 года № 337 (далее – порядок установления необходимости), принято решение о необходимости включения в региональную программу работ по обследованию многоквартирного дома.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88" w:lineRule="atLeast"/>
        <w:shd w:val="clear" w:color="ffffff" w:themeColor="background1" w:fill="ffffff" w:themeFill="background1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6. Техническим заказчиком работ по проведению обследования многоквартирного дома, собственники помещений в которых формируют фонд капитального ремонта на счете, счетах регионального оператора, и проводимых за счет средств фонда капитального ремонта, выступ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ает региональный оператор.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88" w:lineRule="atLeast"/>
        <w:shd w:val="clear" w:color="ffffff" w:themeColor="background1" w:fill="ffffff" w:themeFill="background1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7. Закупка работ по проведению обследования осуществляется региональным оператором в порядке, установленном постановлением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авит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ельства Российской Федерации от 01 июня 2016 года № 615 «О 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оборудования, в том числе высокотехнологичного оборудования)».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88" w:lineRule="atLeast"/>
        <w:shd w:val="clear" w:color="ffffff" w:themeColor="background1" w:fill="ffffff" w:themeFill="background1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8. В случае если обсле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дование многоквартирного дома проводится за счет средств фонда капитального ремонта, формируемого на специальном счете, либо за счет средств собственников на основании решения общего собрания собственников помещений в многоквартирном доме, принятого в соот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ветствии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 пунктом 1.3 части 2 статьи 44 ЖК РФ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собственники вправе самостоятельно определить технического заказчика работ по проведению обследования.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9. Обследование много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квартирного дома проводится в порядке, предусмотренном законодательством Российской Федерации о техническом регулировании юридическими лицами, которые являются членами саморегулируемых организаций, основанных на членстве лиц, выполняющих инженерные изыскан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ия, или членами саморегулируемых организаций, основанных на членстве лиц, осуществляющих подготовку проектной документации.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10. Результаты обследования многоквартирного дома оформляются техническим заказчиком по форме, устанавливаемой Министерством жилищно-коммунального хозяйства, энергетики, цифровизациии связи Забайкальского края (далее – форма, Министерство ЖКХ). Форма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 приложением копии заключения о результатах обследования технического состояния многоквартирного дома, оформле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нного в соответствии законодательством Российской Федерации о техническом регулировании,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представляются в Министерство ЖКХ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лично либо посредством почтового отправления или в форме электронных документов, в том числе подписанных усиленной квалифицированной электронной подписью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не позднее 20 календарных дней с даты получения результатов обследования.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pStyle w:val="903"/>
        <w:contextualSpacing/>
        <w:ind w:firstLine="709"/>
        <w:jc w:val="both"/>
        <w:spacing w:line="2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 Учет результатов обследования многоквартирного дома осуществляется постоянно действующей комиссией по установлению необходимости проведения капитального ремонта общего имущества в многоквартирн</w:t>
      </w:r>
      <w:r>
        <w:rPr>
          <w:rFonts w:ascii="Times New Roman" w:hAnsi="Times New Roman"/>
          <w:color w:val="000000"/>
          <w:sz w:val="28"/>
          <w:szCs w:val="28"/>
        </w:rPr>
        <w:t xml:space="preserve">ом доме, созданной при Министерстве ЖКХ (далее  – комиссия), в порядке установления необходимости.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03"/>
        <w:contextualSpacing/>
        <w:ind w:firstLine="709"/>
        <w:jc w:val="both"/>
        <w:spacing w:line="2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Министерство ЖКХ не позднее 30 календарных дней после дня поступления результатов обследования многоквартирного дома направляет их в комиссию.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03"/>
        <w:contextualSpacing/>
        <w:ind w:firstLine="709"/>
        <w:jc w:val="both"/>
        <w:spacing w:line="20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  <w:t xml:space="preserve">13. В случае если в соответствии с результатами обследования многоквартирного дома категория технического состояния несущих строительных конструкций многоквартирного дома или многоквартирно</w:t>
      </w:r>
      <w:r>
        <w:rPr>
          <w:rFonts w:ascii="Times New Roman" w:hAnsi="Times New Roman"/>
          <w:color w:val="000000"/>
          <w:sz w:val="28"/>
          <w:szCs w:val="28"/>
        </w:rPr>
        <w:t xml:space="preserve">го дома </w:t>
      </w:r>
      <w:r>
        <w:rPr>
          <w:rFonts w:ascii="Times New Roman" w:hAnsi="Times New Roman"/>
          <w:color w:val="000000"/>
          <w:sz w:val="28"/>
          <w:szCs w:val="28"/>
        </w:rPr>
        <w:t xml:space="preserve">в целом установлена как аварийное, Министерство ЖКХ не позднее 30 календарных дней после дня поступления в Министерство ЖКХ результатов обследования многоквартирного дома информирует орган местного самоуправления городского, сельского поселения, муниципаль</w:t>
      </w:r>
      <w:r>
        <w:rPr>
          <w:rFonts w:ascii="Times New Roman" w:hAnsi="Times New Roman"/>
          <w:color w:val="000000"/>
          <w:sz w:val="28"/>
          <w:szCs w:val="28"/>
        </w:rPr>
        <w:t xml:space="preserve">но</w:t>
      </w:r>
      <w:r>
        <w:rPr>
          <w:rFonts w:ascii="Times New Roman" w:hAnsi="Times New Roman"/>
          <w:color w:val="000000"/>
          <w:sz w:val="28"/>
          <w:szCs w:val="28"/>
        </w:rPr>
        <w:t xml:space="preserve">го, городского округа Забайкальского края о техническом состоянии такого многоквартирного дома и целесообразности признания такого дома аварийным и подлежащим сносу или реконструкции в соответствии с Положением о признании помещения жилым помещением, жилог</w:t>
      </w:r>
      <w:r>
        <w:rPr>
          <w:rFonts w:ascii="Times New Roman" w:hAnsi="Times New Roman"/>
          <w:color w:val="000000"/>
          <w:sz w:val="28"/>
          <w:szCs w:val="28"/>
        </w:rPr>
        <w:t xml:space="preserve">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 января 2006 года № 47.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14. Решения комиссии учитываются при формировании проекта изменений в региональную программу и краткосрочные планы реализации региональной программы. 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3"/>
        <w:contextualSpacing/>
        <w:ind w:firstLine="709"/>
        <w:jc w:val="both"/>
        <w:spacing w:line="2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03"/>
        <w:contextualSpacing/>
        <w:ind w:firstLine="709"/>
        <w:jc w:val="both"/>
        <w:spacing w:line="20" w:lineRule="atLeast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ind w:firstLine="0"/>
        <w:jc w:val="both"/>
      </w:pPr>
      <w:r/>
      <w:r/>
    </w:p>
    <w:p>
      <w:pPr>
        <w:ind w:firstLine="709"/>
        <w:jc w:val="center"/>
      </w:pPr>
      <w:r/>
      <w:r/>
    </w:p>
    <w:p>
      <w:pPr>
        <w:ind w:firstLine="709"/>
        <w:jc w:val="center"/>
      </w:pPr>
      <w:r>
        <w:t xml:space="preserve">_____________</w:t>
      </w:r>
      <w:r/>
    </w:p>
    <w:sectPr>
      <w:headerReference w:type="default" r:id="rId9"/>
      <w:footnotePr/>
      <w:endnotePr/>
      <w:type w:val="continuous"/>
      <w:pgSz w:w="11909" w:h="16834" w:orient="portrait"/>
      <w:pgMar w:top="1134" w:right="567" w:bottom="1134" w:left="1985" w:header="51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">
    <w:panose1 w:val="02020603050405020304"/>
  </w:font>
  <w:font w:name="Courier New">
    <w:panose1 w:val="02070309020205020404"/>
  </w:font>
  <w:font w:name="Verdana">
    <w:panose1 w:val="020B0604030504040204"/>
  </w:font>
  <w:font w:name="Times New Roman ??????????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>
      <w:rPr>
        <w:lang w:val="ru-RU"/>
      </w:rPr>
    </w:r>
    <w:r>
      <w:rPr>
        <w:lang w:val="ru-RU"/>
      </w:rPr>
    </w:r>
  </w:p>
  <w:p>
    <w:pPr>
      <w:pStyle w:val="742"/>
      <w:jc w:val="center"/>
      <w:rPr>
        <w:sz w:val="2"/>
        <w:szCs w:val="2"/>
        <w:lang w:val="ru-RU"/>
      </w:rPr>
    </w:pPr>
    <w:r>
      <w:rPr>
        <w:sz w:val="2"/>
        <w:szCs w:val="2"/>
        <w:lang w:val="ru-RU"/>
      </w:rPr>
    </w:r>
    <w:r>
      <w:rPr>
        <w:sz w:val="2"/>
        <w:szCs w:val="2"/>
        <w:lang w:val="ru-RU"/>
      </w:rPr>
    </w:r>
    <w:r>
      <w:rPr>
        <w:sz w:val="2"/>
        <w:szCs w:val="2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41" w:hanging="1032"/>
      </w:pPr>
      <w:rPr>
        <w:rFonts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41" w:hanging="1032"/>
      </w:pPr>
      <w:rPr>
        <w:rFonts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center"/>
      <w:pPr>
        <w:ind w:left="1429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41" w:hanging="1032"/>
      </w:pPr>
      <w:rPr>
        <w:rFonts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697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698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699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00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2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3">
    <w:name w:val="Title Char"/>
    <w:basedOn w:val="720"/>
    <w:link w:val="734"/>
    <w:uiPriority w:val="10"/>
    <w:rPr>
      <w:sz w:val="48"/>
      <w:szCs w:val="48"/>
    </w:rPr>
  </w:style>
  <w:style w:type="character" w:styleId="704">
    <w:name w:val="Subtitle Char"/>
    <w:basedOn w:val="720"/>
    <w:link w:val="736"/>
    <w:uiPriority w:val="11"/>
    <w:rPr>
      <w:sz w:val="24"/>
      <w:szCs w:val="24"/>
    </w:rPr>
  </w:style>
  <w:style w:type="character" w:styleId="705">
    <w:name w:val="Quote Char"/>
    <w:link w:val="738"/>
    <w:uiPriority w:val="29"/>
    <w:rPr>
      <w:i/>
    </w:rPr>
  </w:style>
  <w:style w:type="character" w:styleId="706">
    <w:name w:val="Intense Quote Char"/>
    <w:link w:val="740"/>
    <w:uiPriority w:val="30"/>
    <w:rPr>
      <w:i/>
    </w:rPr>
  </w:style>
  <w:style w:type="character" w:styleId="707">
    <w:name w:val="Caption Char"/>
    <w:basedOn w:val="720"/>
    <w:link w:val="746"/>
    <w:uiPriority w:val="35"/>
    <w:rPr>
      <w:b/>
      <w:bCs/>
      <w:color w:val="4f81bd" w:themeColor="accent1"/>
      <w:sz w:val="18"/>
      <w:szCs w:val="18"/>
    </w:rPr>
  </w:style>
  <w:style w:type="character" w:styleId="708">
    <w:name w:val="Footnote Text Char"/>
    <w:link w:val="875"/>
    <w:uiPriority w:val="99"/>
    <w:rPr>
      <w:sz w:val="18"/>
    </w:rPr>
  </w:style>
  <w:style w:type="character" w:styleId="709">
    <w:name w:val="Endnote Text Char"/>
    <w:link w:val="878"/>
    <w:uiPriority w:val="99"/>
    <w:rPr>
      <w:sz w:val="20"/>
    </w:rPr>
  </w:style>
  <w:style w:type="paragraph" w:styleId="710" w:default="1">
    <w:name w:val="Normal"/>
    <w:qFormat/>
    <w:rPr>
      <w:color w:val="000000"/>
      <w:sz w:val="28"/>
      <w:szCs w:val="28"/>
      <w:lang w:eastAsia="ru-RU"/>
    </w:rPr>
  </w:style>
  <w:style w:type="paragraph" w:styleId="711">
    <w:name w:val="Heading 1"/>
    <w:basedOn w:val="710"/>
    <w:next w:val="71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"/>
    <w:link w:val="711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710"/>
    <w:uiPriority w:val="99"/>
    <w:qFormat/>
    <w:pPr>
      <w:ind w:left="720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733">
    <w:name w:val="No Spacing"/>
    <w:uiPriority w:val="1"/>
    <w:qFormat/>
  </w:style>
  <w:style w:type="paragraph" w:styleId="734">
    <w:name w:val="Title"/>
    <w:basedOn w:val="710"/>
    <w:next w:val="710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 w:customStyle="1">
    <w:name w:val="Заголовок Знак"/>
    <w:link w:val="734"/>
    <w:uiPriority w:val="10"/>
    <w:rPr>
      <w:sz w:val="48"/>
      <w:szCs w:val="48"/>
    </w:rPr>
  </w:style>
  <w:style w:type="paragraph" w:styleId="736">
    <w:name w:val="Subtitle"/>
    <w:basedOn w:val="710"/>
    <w:next w:val="710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 w:customStyle="1">
    <w:name w:val="Подзаголовок Знак"/>
    <w:link w:val="736"/>
    <w:uiPriority w:val="11"/>
    <w:rPr>
      <w:sz w:val="24"/>
      <w:szCs w:val="24"/>
    </w:rPr>
  </w:style>
  <w:style w:type="paragraph" w:styleId="738">
    <w:name w:val="Quote"/>
    <w:basedOn w:val="710"/>
    <w:next w:val="710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710"/>
    <w:next w:val="710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paragraph" w:styleId="742">
    <w:name w:val="Header"/>
    <w:basedOn w:val="710"/>
    <w:link w:val="900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43" w:customStyle="1">
    <w:name w:val="Header Char"/>
    <w:uiPriority w:val="99"/>
  </w:style>
  <w:style w:type="paragraph" w:styleId="744">
    <w:name w:val="Footer"/>
    <w:basedOn w:val="710"/>
    <w:link w:val="901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45" w:customStyle="1">
    <w:name w:val="Footer Char"/>
    <w:uiPriority w:val="99"/>
  </w:style>
  <w:style w:type="paragraph" w:styleId="746">
    <w:name w:val="Caption"/>
    <w:basedOn w:val="710"/>
    <w:next w:val="710"/>
    <w:link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 w:customStyle="1">
    <w:name w:val="Название объекта Знак"/>
    <w:link w:val="746"/>
    <w:uiPriority w:val="35"/>
    <w:rPr>
      <w:b/>
      <w:bCs/>
      <w:color w:val="4f81bd" w:themeColor="accent1"/>
      <w:sz w:val="18"/>
      <w:szCs w:val="18"/>
    </w:rPr>
  </w:style>
  <w:style w:type="table" w:styleId="748">
    <w:name w:val="Table Grid"/>
    <w:basedOn w:val="721"/>
    <w:tblPr/>
  </w:style>
  <w:style w:type="table" w:styleId="74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4">
    <w:name w:val="Hyperlink"/>
    <w:uiPriority w:val="99"/>
    <w:rPr>
      <w:color w:val="0000ff"/>
      <w:u w:val="single"/>
    </w:rPr>
  </w:style>
  <w:style w:type="paragraph" w:styleId="875">
    <w:name w:val="footnote text"/>
    <w:basedOn w:val="710"/>
    <w:link w:val="876"/>
    <w:uiPriority w:val="99"/>
    <w:semiHidden/>
    <w:unhideWhenUsed/>
    <w:pPr>
      <w:spacing w:after="40"/>
    </w:pPr>
    <w:rPr>
      <w:sz w:val="18"/>
    </w:rPr>
  </w:style>
  <w:style w:type="character" w:styleId="876" w:customStyle="1">
    <w:name w:val="Текст сноски Знак"/>
    <w:link w:val="875"/>
    <w:uiPriority w:val="99"/>
    <w:rPr>
      <w:sz w:val="18"/>
    </w:rPr>
  </w:style>
  <w:style w:type="character" w:styleId="877">
    <w:name w:val="footnote reference"/>
    <w:uiPriority w:val="99"/>
    <w:unhideWhenUsed/>
    <w:rPr>
      <w:vertAlign w:val="superscript"/>
    </w:rPr>
  </w:style>
  <w:style w:type="paragraph" w:styleId="878">
    <w:name w:val="endnote text"/>
    <w:basedOn w:val="710"/>
    <w:link w:val="879"/>
    <w:uiPriority w:val="99"/>
    <w:semiHidden/>
    <w:unhideWhenUsed/>
    <w:rPr>
      <w:sz w:val="20"/>
    </w:rPr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uiPriority w:val="99"/>
    <w:semiHidden/>
    <w:unhideWhenUsed/>
    <w:rPr>
      <w:vertAlign w:val="superscript"/>
    </w:rPr>
  </w:style>
  <w:style w:type="paragraph" w:styleId="881">
    <w:name w:val="toc 1"/>
    <w:basedOn w:val="710"/>
    <w:next w:val="710"/>
    <w:uiPriority w:val="39"/>
    <w:unhideWhenUsed/>
    <w:pPr>
      <w:spacing w:after="57"/>
    </w:pPr>
  </w:style>
  <w:style w:type="paragraph" w:styleId="882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83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84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85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6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7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8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9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710"/>
    <w:next w:val="710"/>
    <w:uiPriority w:val="99"/>
    <w:unhideWhenUsed/>
  </w:style>
  <w:style w:type="paragraph" w:styleId="892">
    <w:name w:val="Balloon Text"/>
    <w:basedOn w:val="710"/>
    <w:semiHidden/>
    <w:rPr>
      <w:rFonts w:ascii="Tahoma" w:hAnsi="Tahoma" w:cs="Tahoma"/>
      <w:sz w:val="16"/>
      <w:szCs w:val="16"/>
    </w:rPr>
  </w:style>
  <w:style w:type="paragraph" w:styleId="893" w:customStyle="1">
    <w:name w:val="Знак Знак Знак"/>
    <w:basedOn w:val="710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94">
    <w:name w:val="Body Text 3"/>
    <w:basedOn w:val="710"/>
    <w:pPr>
      <w:jc w:val="center"/>
    </w:pPr>
    <w:rPr>
      <w:b/>
      <w:bCs/>
      <w:szCs w:val="20"/>
    </w:rPr>
  </w:style>
  <w:style w:type="paragraph" w:styleId="895">
    <w:name w:val="Body Text"/>
    <w:basedOn w:val="710"/>
    <w:pPr>
      <w:jc w:val="both"/>
    </w:pPr>
    <w:rPr>
      <w:szCs w:val="20"/>
    </w:rPr>
  </w:style>
  <w:style w:type="paragraph" w:styleId="896" w:customStyle="1">
    <w:name w:val="Основной текст1"/>
    <w:basedOn w:val="710"/>
    <w:link w:val="915"/>
    <w:uiPriority w:val="99"/>
    <w:pPr>
      <w:widowControl w:val="off"/>
    </w:pPr>
    <w:rPr>
      <w:szCs w:val="20"/>
      <w:lang w:val="en-US" w:eastAsia="en-US"/>
    </w:rPr>
  </w:style>
  <w:style w:type="paragraph" w:styleId="897" w:customStyle="1">
    <w:name w:val="Знак"/>
    <w:basedOn w:val="7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98" w:customStyle="1">
    <w:name w:val="Знак1"/>
    <w:basedOn w:val="7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99" w:customStyle="1">
    <w:name w:val="Обычный1"/>
    <w:rPr>
      <w:rFonts w:ascii="Calibri" w:hAnsi="Calibri" w:cs="Calibri"/>
      <w:lang w:eastAsia="ru-RU"/>
    </w:rPr>
  </w:style>
  <w:style w:type="character" w:styleId="900" w:customStyle="1">
    <w:name w:val="Верхний колонтитул Знак"/>
    <w:link w:val="742"/>
    <w:uiPriority w:val="99"/>
    <w:rPr>
      <w:color w:val="000000"/>
      <w:sz w:val="28"/>
      <w:szCs w:val="28"/>
    </w:rPr>
  </w:style>
  <w:style w:type="character" w:styleId="901" w:customStyle="1">
    <w:name w:val="Нижний колонтитул Знак"/>
    <w:link w:val="744"/>
    <w:rPr>
      <w:color w:val="000000"/>
      <w:sz w:val="28"/>
      <w:szCs w:val="28"/>
    </w:rPr>
  </w:style>
  <w:style w:type="paragraph" w:styleId="902" w:customStyle="1">
    <w:name w:val="Без интервала1"/>
    <w:rPr>
      <w:rFonts w:ascii="Calibri" w:hAnsi="Calibri" w:cs="Calibri"/>
      <w:sz w:val="22"/>
      <w:szCs w:val="22"/>
      <w:lang w:eastAsia="ru-RU"/>
    </w:rPr>
  </w:style>
  <w:style w:type="paragraph" w:styleId="903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904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905" w:customStyle="1">
    <w:name w:val="formattext"/>
    <w:basedOn w:val="710"/>
    <w:pPr>
      <w:spacing w:before="100" w:beforeAutospacing="1" w:after="100" w:afterAutospacing="1"/>
    </w:pPr>
    <w:rPr>
      <w:sz w:val="24"/>
      <w:szCs w:val="24"/>
    </w:rPr>
  </w:style>
  <w:style w:type="character" w:styleId="906" w:customStyle="1">
    <w:name w:val="apple-converted-space"/>
    <w:basedOn w:val="720"/>
  </w:style>
  <w:style w:type="character" w:styleId="907">
    <w:name w:val="annotation reference"/>
    <w:rPr>
      <w:sz w:val="16"/>
      <w:szCs w:val="16"/>
    </w:rPr>
  </w:style>
  <w:style w:type="paragraph" w:styleId="908">
    <w:name w:val="annotation text"/>
    <w:basedOn w:val="710"/>
    <w:link w:val="909"/>
    <w:rPr>
      <w:sz w:val="20"/>
      <w:szCs w:val="20"/>
      <w:lang w:val="en-US" w:eastAsia="en-US"/>
    </w:rPr>
  </w:style>
  <w:style w:type="character" w:styleId="909" w:customStyle="1">
    <w:name w:val="Текст примечания Знак"/>
    <w:link w:val="908"/>
    <w:rPr>
      <w:color w:val="000000"/>
    </w:rPr>
  </w:style>
  <w:style w:type="paragraph" w:styleId="910">
    <w:name w:val="annotation subject"/>
    <w:basedOn w:val="908"/>
    <w:next w:val="908"/>
    <w:link w:val="911"/>
    <w:rPr>
      <w:b/>
      <w:bCs/>
    </w:rPr>
  </w:style>
  <w:style w:type="character" w:styleId="911" w:customStyle="1">
    <w:name w:val="Тема примечания Знак"/>
    <w:link w:val="910"/>
    <w:rPr>
      <w:b/>
      <w:bCs/>
      <w:color w:val="000000"/>
    </w:rPr>
  </w:style>
  <w:style w:type="paragraph" w:styleId="912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paragraph" w:styleId="913">
    <w:name w:val="Normal (Web)"/>
    <w:basedOn w:val="710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914" w:customStyle="1">
    <w:name w:val="Нормальный (таблица)"/>
    <w:basedOn w:val="710"/>
    <w:next w:val="710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915" w:customStyle="1">
    <w:name w:val="Основной текст_"/>
    <w:link w:val="896"/>
    <w:uiPriority w:val="99"/>
    <w:rPr>
      <w:color w:val="000000"/>
      <w:sz w:val="28"/>
    </w:rPr>
  </w:style>
  <w:style w:type="paragraph" w:styleId="916" w:customStyle="1">
    <w:name w:val="level5"/>
    <w:basedOn w:val="710"/>
    <w:pPr>
      <w:spacing w:before="100" w:beforeAutospacing="1" w:after="100" w:afterAutospacing="1"/>
    </w:pPr>
    <w:rPr>
      <w:rFonts w:ascii="Times" w:hAnsi="Times" w:cs="Times"/>
      <w:b/>
      <w:bCs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adobl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rea</cp:lastModifiedBy>
  <cp:revision>12</cp:revision>
  <dcterms:created xsi:type="dcterms:W3CDTF">2023-04-28T06:13:00Z</dcterms:created>
  <dcterms:modified xsi:type="dcterms:W3CDTF">2025-07-24T09:37:13Z</dcterms:modified>
  <cp:version>1048576</cp:version>
</cp:coreProperties>
</file>