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bookmarkStart w:id="0" w:name="OLE_LINK4"/>
    <w:bookmarkStart w:id="1" w:name="sub_1000"/>
    <w:bookmarkStart w:id="2" w:name="_GoBack"/>
    <w:bookmarkEnd w:id="2"/>
    <w:p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6677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800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8.2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 xml:space="preserve">ПРАВИТЕЛЬСТВО ЗАБАЙКАЛЬСКОГО КРАЯ</w:t>
      </w:r>
    </w:p>
    <w:p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>
      <w:pPr>
        <w:shd w:val="clear" w:color="auto" w:fill="ffffff"/>
        <w:ind w:firstLine="0"/>
        <w:jc w:val="center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 xml:space="preserve">ПОСТАНОВЛЕНИЕ</w:t>
      </w:r>
    </w:p>
    <w:p>
      <w:pPr>
        <w:shd w:val="clear" w:color="auto" w:fill="ffffff"/>
        <w:ind w:firstLine="0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</w:p>
    <w:p>
      <w:pPr>
        <w:shd w:val="clear" w:color="auto" w:fill="ffffff"/>
        <w:ind w:firstLine="0"/>
        <w:jc w:val="center"/>
        <w:rPr>
          <w:rFonts w:ascii="Times New Roman" w:hAnsi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 xml:space="preserve">г. Чита</w:t>
      </w:r>
      <w:bookmarkEnd w:id="0"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aff7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зонах охраны объектов культурного наследия (памятников истории и культуры) Забайкальского края </w:t>
      </w:r>
    </w:p>
    <w:p>
      <w:pPr>
        <w:ind w:firstLine="0"/>
        <w:jc w:val="center"/>
      </w:pPr>
    </w:p>
    <w:p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27 декабря 2024 года № 1936 «О внесении изменений в постановление Правительства Российской Федерации от 12 сентября 2015 года № 972 «Об утверждении Положения о зонах охраны объектов культурного наследия</w:t>
      </w:r>
      <w:r>
        <w:rPr>
          <w:rFonts w:ascii="Times New Roman" w:hAnsi="Times New Roman"/>
          <w:sz w:val="28"/>
          <w:szCs w:val="28"/>
        </w:rPr>
        <w:t xml:space="preserve"> (памятников истории и культуры) народов Российской Федерации и о признании утратившим силу отдельных положений нормативных правовых актов Правительства Российской Федерации»»</w:t>
      </w:r>
    </w:p>
    <w:p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:</w:t>
      </w:r>
    </w:p>
    <w:p>
      <w:pPr>
        <w:ind w:firstLine="709"/>
        <w:rPr>
          <w:rFonts w:ascii="Times New Roman" w:hAnsi="Times New Roman" w:cs="Times New Roman"/>
          <w:sz w:val="20"/>
        </w:rPr>
      </w:pPr>
    </w:p>
    <w:p>
      <w:pPr>
        <w:pStyle w:val="aff7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1. Утвердить прилагаемое Положение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зонах охраны объектов культурного наследия (памятников истории и культуры) Забайкальского края.</w:t>
      </w:r>
    </w:p>
    <w:p>
      <w:pPr>
        <w:pStyle w:val="af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 1 марта 2025 года.</w:t>
      </w:r>
    </w:p>
    <w:p>
      <w:pPr>
        <w:pStyle w:val="af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PT Astra Serif" w:hAnsi="PT Astra Serif" w:cs="PT Astra Serif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 xml:space="preserve">о зонах охраны объектов культурного наследия (памятников истории и культуры) Забайк</w:t>
      </w:r>
      <w:r>
        <w:rPr>
          <w:rFonts w:ascii="Times New Roman" w:hAnsi="Times New Roman" w:cs="Times New Roman"/>
          <w:sz w:val="28"/>
          <w:szCs w:val="28"/>
        </w:rPr>
        <w:t xml:space="preserve">альского края действует до 1 марта 2031 года. 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Исполняющий обязанности</w:t>
      </w:r>
      <w:r>
        <w:rPr>
          <w:rFonts w:ascii="Times New Roman" w:hAnsi="Times New Roman" w:cs="Times New Roman"/>
          <w:color w:val="1f497d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первого заместителя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 Забайкальского края                             А.И.Кефер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widowControl/>
        <w:ind w:firstLine="0"/>
        <w:jc w:val="left"/>
        <w:rPr>
          <w:rStyle w:val="af2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sub_3"/>
      <w:r>
        <w:rPr>
          <w:rStyle w:val="af2"/>
          <w:rFonts w:ascii="Times New Roman" w:hAnsi="Times New Roman" w:cs="Times New Roman"/>
          <w:b w:val="0"/>
          <w:color w:val="auto"/>
          <w:sz w:val="28"/>
          <w:szCs w:val="28"/>
        </w:rPr>
        <w:br w:type="page" w:clear="all"/>
      </w:r>
    </w:p>
    <w:p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УТВЕРЖДЕНО</w:t>
      </w:r>
    </w:p>
    <w:p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</w:t>
      </w:r>
    </w:p>
    <w:p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</w:t>
      </w:r>
    </w:p>
    <w:p>
      <w:pPr>
        <w:jc w:val="center"/>
        <w:rPr>
          <w:rStyle w:val="af2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2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</w:t>
      </w:r>
    </w:p>
    <w:p>
      <w:pPr>
        <w:jc w:val="center"/>
        <w:rPr>
          <w:rStyle w:val="af2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2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</w:t>
      </w:r>
      <w:bookmarkEnd w:id="3"/>
    </w:p>
    <w:p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</w:t>
      </w:r>
    </w:p>
    <w:p>
      <w:pPr>
        <w:pStyle w:val="aff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зонах охраны объектов культурного наследия (памятников истории и культуры) Забайкальского края.</w:t>
      </w:r>
    </w:p>
    <w:p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</w:t>
      </w:r>
      <w:r>
        <w:rPr>
          <w:rFonts w:ascii="Times New Roman" w:hAnsi="Times New Roman" w:cs="Times New Roman"/>
          <w:sz w:val="28"/>
          <w:szCs w:val="28"/>
        </w:rPr>
        <w:t xml:space="preserve">вает порядок разработки, согласования и утверждения проекта зоны охраны объекта культурного наследия (памятника истории и культуры) народов Российской Федерации (далее соответственно - зона охраны, объект культурного наследия), проектов единой охранной зон</w:t>
      </w:r>
      <w:r>
        <w:rPr>
          <w:rFonts w:ascii="Times New Roman" w:hAnsi="Times New Roman" w:cs="Times New Roman"/>
          <w:sz w:val="28"/>
          <w:szCs w:val="28"/>
        </w:rPr>
        <w:t xml:space="preserve">ы объектов культурного наследия, единой зоны регулирования застройки и хозяйственной деятельности и единой зоны охраняемого природного ландшафта (далее - объединенная зона охраны), требования к ограничениям использования земельных участков, водных объектов</w:t>
      </w:r>
      <w:r>
        <w:rPr>
          <w:rFonts w:ascii="Times New Roman" w:hAnsi="Times New Roman" w:cs="Times New Roman"/>
          <w:sz w:val="28"/>
          <w:szCs w:val="28"/>
        </w:rPr>
        <w:t xml:space="preserve"> и их частей в границах зоны охраны, объединенной зоны охраны, а также общие принципы установления требований к градостроительным регламентам в границах зоны охраны, объединенной зоны охраны.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также устанавливает порядок подготовки и при</w:t>
      </w:r>
      <w:r>
        <w:rPr>
          <w:rFonts w:ascii="Times New Roman" w:hAnsi="Times New Roman" w:cs="Times New Roman"/>
          <w:sz w:val="28"/>
          <w:szCs w:val="28"/>
        </w:rPr>
        <w:t xml:space="preserve">нятия решений об установлении, изменении, прекращении существования зоны охраны, объединенной зоны охраны.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4" w:name="sub_1002"/>
      <w:r>
        <w:rPr>
          <w:rFonts w:ascii="Times New Roman" w:hAnsi="Times New Roman" w:cs="Times New Roman"/>
          <w:sz w:val="28"/>
          <w:szCs w:val="28"/>
        </w:rPr>
        <w:t xml:space="preserve">2. В целях обеспечения сохранности объекта культурного наследия в его исторической среде на сопряженной с ним территории может быть установлена одна </w:t>
      </w:r>
      <w:r>
        <w:rPr>
          <w:rFonts w:ascii="Times New Roman" w:hAnsi="Times New Roman" w:cs="Times New Roman"/>
          <w:sz w:val="28"/>
          <w:szCs w:val="28"/>
        </w:rPr>
        <w:t xml:space="preserve">или несколько зон охраны: охранная зона, зона регулирования застройки и хозяйственной деятельности, зона охраняемого природного ландшафта.</w:t>
      </w:r>
      <w:bookmarkEnd w:id="4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одновременного обеспечения сохранности двух и более объектов культурного наследия при наличии композиционных </w:t>
      </w:r>
      <w:r>
        <w:rPr>
          <w:rFonts w:ascii="Times New Roman" w:hAnsi="Times New Roman" w:cs="Times New Roman"/>
          <w:sz w:val="28"/>
          <w:szCs w:val="28"/>
        </w:rPr>
        <w:t xml:space="preserve">и (или) видовых связей между объектами культурного наследия устанавливается объединенная зона охраны.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территориально удаленном расположении объектов культурного наследия, не имеющих между собой композиционных и (или) видовых связей, устанавливаются отд</w:t>
      </w:r>
      <w:r>
        <w:rPr>
          <w:rFonts w:ascii="Times New Roman" w:hAnsi="Times New Roman" w:cs="Times New Roman"/>
          <w:sz w:val="28"/>
          <w:szCs w:val="28"/>
        </w:rPr>
        <w:t xml:space="preserve">ельные зоны охраны для каждого объекта культурного наследия.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Зоны охраны, объединенные зоны охраны устанавливаются бессрочно в размере, обеспечивающем сохранность объектов культурного наследия.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5" w:name="sub_1003"/>
      <w:r>
        <w:rPr>
          <w:rFonts w:ascii="Times New Roman" w:hAnsi="Times New Roman" w:cs="Times New Roman"/>
          <w:sz w:val="28"/>
          <w:szCs w:val="28"/>
        </w:rPr>
        <w:t xml:space="preserve">3. Зоны охраны, объединенные зоны охраны не устанавливаются в </w:t>
      </w:r>
      <w:r>
        <w:rPr>
          <w:rFonts w:ascii="Times New Roman" w:hAnsi="Times New Roman" w:cs="Times New Roman"/>
          <w:sz w:val="28"/>
          <w:szCs w:val="28"/>
        </w:rPr>
        <w:t xml:space="preserve">отношении следующих объектов культурного наследия: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6" w:name="sub_10031"/>
      <w:bookmarkEnd w:id="5"/>
      <w:r>
        <w:rPr>
          <w:rFonts w:ascii="Times New Roman" w:hAnsi="Times New Roman" w:cs="Times New Roman"/>
          <w:sz w:val="28"/>
          <w:szCs w:val="28"/>
        </w:rPr>
        <w:t xml:space="preserve">а) полностью скрытые в земле и (или) под водой, в том числе объекты археологического наследия;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7" w:name="sub_10032"/>
      <w:bookmarkEnd w:id="6"/>
      <w:r>
        <w:rPr>
          <w:rFonts w:ascii="Times New Roman" w:hAnsi="Times New Roman" w:cs="Times New Roman"/>
          <w:sz w:val="28"/>
          <w:szCs w:val="28"/>
        </w:rPr>
        <w:t xml:space="preserve">б) мемориальные квартиры, а также отдельные помещения в зданиях и сооружениях, предметом охраны которых являют</w:t>
      </w:r>
      <w:r>
        <w:rPr>
          <w:rFonts w:ascii="Times New Roman" w:hAnsi="Times New Roman" w:cs="Times New Roman"/>
          <w:sz w:val="28"/>
          <w:szCs w:val="28"/>
        </w:rPr>
        <w:t xml:space="preserve">ся исключительно </w:t>
      </w:r>
      <w:r>
        <w:rPr>
          <w:rFonts w:ascii="Times New Roman" w:hAnsi="Times New Roman" w:cs="Times New Roman"/>
          <w:sz w:val="28"/>
          <w:szCs w:val="28"/>
        </w:rPr>
        <w:t xml:space="preserve">архитектурные, конструктивные и объемно-планировочные решения, интерьер таких помещений;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8" w:name="sub_10033"/>
      <w:bookmarkEnd w:id="7"/>
      <w:r>
        <w:rPr>
          <w:rFonts w:ascii="Times New Roman" w:hAnsi="Times New Roman" w:cs="Times New Roman"/>
          <w:sz w:val="28"/>
          <w:szCs w:val="28"/>
        </w:rPr>
        <w:t xml:space="preserve">в) произведения монументального искусства в случае, если для их создания, возведения, установки не требуется разрешение на строительство;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9" w:name="sub_10034"/>
      <w:bookmarkEnd w:id="8"/>
      <w:r>
        <w:rPr>
          <w:rFonts w:ascii="Times New Roman" w:hAnsi="Times New Roman" w:cs="Times New Roman"/>
          <w:sz w:val="28"/>
          <w:szCs w:val="28"/>
        </w:rPr>
        <w:t xml:space="preserve">г) достоприм</w:t>
      </w:r>
      <w:r>
        <w:rPr>
          <w:rFonts w:ascii="Times New Roman" w:hAnsi="Times New Roman" w:cs="Times New Roman"/>
          <w:sz w:val="28"/>
          <w:szCs w:val="28"/>
        </w:rPr>
        <w:t xml:space="preserve">ечательные места;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10" w:name="sub_10035"/>
      <w:bookmarkEnd w:id="9"/>
      <w:r>
        <w:rPr>
          <w:rFonts w:ascii="Times New Roman" w:hAnsi="Times New Roman" w:cs="Times New Roman"/>
          <w:sz w:val="28"/>
          <w:szCs w:val="28"/>
        </w:rPr>
        <w:t xml:space="preserve">д) некрополи, захоронения, расположенные в границах некрополей;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11" w:name="sub_10036"/>
      <w:bookmarkEnd w:id="10"/>
      <w:r>
        <w:rPr>
          <w:rFonts w:ascii="Times New Roman" w:hAnsi="Times New Roman" w:cs="Times New Roman"/>
          <w:sz w:val="28"/>
          <w:szCs w:val="28"/>
        </w:rPr>
        <w:t xml:space="preserve">е) памятники и ансамбли, расположенные в границах достопримечательных мест (в случае если утверждены требования к осуществлению деятельности и градостроительному регламенту в</w:t>
      </w:r>
      <w:r>
        <w:rPr>
          <w:rFonts w:ascii="Times New Roman" w:hAnsi="Times New Roman" w:cs="Times New Roman"/>
          <w:sz w:val="28"/>
          <w:szCs w:val="28"/>
        </w:rPr>
        <w:t xml:space="preserve"> границах достопримечательного места).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12" w:name="sub_1004"/>
      <w:bookmarkEnd w:id="11"/>
      <w:r>
        <w:rPr>
          <w:rFonts w:ascii="Times New Roman" w:hAnsi="Times New Roman" w:cs="Times New Roman"/>
          <w:sz w:val="28"/>
          <w:szCs w:val="28"/>
        </w:rPr>
        <w:t xml:space="preserve">4. Зоны охраны, объединенные зоны охраны устанавливаются в отношении объектов культурного наследия, для которых утверждены границы территории в соответствии с законодательством Российской Федерации в области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венной охраны объектов культурного наследия.</w:t>
      </w:r>
      <w:bookmarkEnd w:id="12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Зоны охраны, объединенные зоны охраны устанавливаются от границ территорий объектов культурного наследия. В случае если в границах зон охраны, объединенных зон охраны расположены выявленные объекты культурного н</w:t>
      </w:r>
      <w:r>
        <w:rPr>
          <w:rFonts w:ascii="Times New Roman" w:hAnsi="Times New Roman" w:cs="Times New Roman"/>
          <w:sz w:val="28"/>
          <w:szCs w:val="28"/>
        </w:rPr>
        <w:t xml:space="preserve">аследия, территории таких выявленных объектов культурного наследия не включаются в границы зон охраны, объединенных зон охраны.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установления зоны охраны, объединенной зоны охраны в соответствии с законодательством Российской Федерации в области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охраны объектов культурного наследия подлежат установлению границы территории объекта культурного наследия и границы территории выявленного объекта культурного наследия, расположенного в границах устанавливаемой зоны охраны, объединенной зоны охран</w:t>
      </w:r>
      <w:r>
        <w:rPr>
          <w:rFonts w:ascii="Times New Roman" w:hAnsi="Times New Roman" w:cs="Times New Roman"/>
          <w:sz w:val="28"/>
          <w:szCs w:val="28"/>
        </w:rPr>
        <w:t xml:space="preserve">ы.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изменении границ территорий объектов культурного наследия, выявленных объектов культурного наследия, расположенных в границах зон охраны, объединенных зон охраны, путем уменьшения указанных территорий принимается решение об установлении или изменени</w:t>
      </w:r>
      <w:r>
        <w:rPr>
          <w:rFonts w:ascii="Times New Roman" w:hAnsi="Times New Roman" w:cs="Times New Roman"/>
          <w:sz w:val="28"/>
          <w:szCs w:val="28"/>
        </w:rPr>
        <w:t xml:space="preserve">и в порядке, определенном настоящим Положением, на территории, исключенной из указанных границ, соответствующих зон охраны, объединенных зон охраны, до установления которых на такую исключенную территорию распространяются требования пункта 1 статьи 34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 1</w:t>
      </w:r>
      <w:r>
        <w:rPr>
          <w:rFonts w:ascii="Times New Roman" w:hAnsi="Times New Roman" w:cs="Times New Roman"/>
          <w:sz w:val="28"/>
          <w:szCs w:val="28"/>
        </w:rPr>
        <w:t xml:space="preserve"> Фе</w:t>
      </w:r>
      <w:r>
        <w:rPr>
          <w:rFonts w:ascii="Times New Roman" w:hAnsi="Times New Roman" w:cs="Times New Roman"/>
          <w:sz w:val="28"/>
          <w:szCs w:val="28"/>
        </w:rPr>
        <w:t xml:space="preserve">дерального закона "Об объектах культурного наследия (памятниках истории и культуры) народов Российской Федерации".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изменения границ территорий объектов культурного наследия, выявленных объектов культурного наследия путем увеличения указанных терри</w:t>
      </w:r>
      <w:r>
        <w:rPr>
          <w:rFonts w:ascii="Times New Roman" w:hAnsi="Times New Roman" w:cs="Times New Roman"/>
          <w:sz w:val="28"/>
          <w:szCs w:val="28"/>
        </w:rPr>
        <w:t xml:space="preserve">торий на соответствующие территории распространяются требования к осуществлению деятельности в границах территории объекта культурного наследия, предусмотренные законодательством Российской Федерации в области государственной охраны объектов культурного на</w:t>
      </w:r>
      <w:r>
        <w:rPr>
          <w:rFonts w:ascii="Times New Roman" w:hAnsi="Times New Roman" w:cs="Times New Roman"/>
          <w:sz w:val="28"/>
          <w:szCs w:val="28"/>
        </w:rPr>
        <w:t xml:space="preserve">следия.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13" w:name="sub_1046"/>
      <w:r>
        <w:rPr>
          <w:rFonts w:ascii="Times New Roman" w:hAnsi="Times New Roman" w:cs="Times New Roman"/>
          <w:sz w:val="28"/>
          <w:szCs w:val="28"/>
        </w:rPr>
        <w:t xml:space="preserve">Положения абзаца четвертого настоящего пункта не применяются в отношении зон охраны, объединенных зон охраны, установленных до 1 марта 2025 г. и включающих в себя территории объектов культурного наследия.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14" w:name="sub_1005"/>
      <w:bookmarkEnd w:id="13"/>
      <w:r>
        <w:rPr>
          <w:rFonts w:ascii="Times New Roman" w:hAnsi="Times New Roman" w:cs="Times New Roman"/>
          <w:sz w:val="28"/>
          <w:szCs w:val="28"/>
        </w:rPr>
        <w:t xml:space="preserve">5. Разработка проектов зон охраны, объедине</w:t>
      </w:r>
      <w:r>
        <w:rPr>
          <w:rFonts w:ascii="Times New Roman" w:hAnsi="Times New Roman" w:cs="Times New Roman"/>
          <w:sz w:val="28"/>
          <w:szCs w:val="28"/>
        </w:rPr>
        <w:t xml:space="preserve">нных зон охраны осуществляется физическими или юридическими лицами на основе материалов историко-архитектурных, историко-градостроительных, архивных и иных историко-культурных исследований (далее - историко-культурные исследования), натурных исследований, </w:t>
      </w:r>
      <w:r>
        <w:rPr>
          <w:rFonts w:ascii="Times New Roman" w:hAnsi="Times New Roman" w:cs="Times New Roman"/>
          <w:sz w:val="28"/>
          <w:szCs w:val="28"/>
        </w:rPr>
        <w:t xml:space="preserve">а также с использованием сведений, содержащихся в Едином государственном реестре недвижимости.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15" w:name="sub_1006"/>
      <w:bookmarkEnd w:id="14"/>
      <w:r>
        <w:rPr>
          <w:rFonts w:ascii="Times New Roman" w:hAnsi="Times New Roman" w:cs="Times New Roman"/>
          <w:sz w:val="28"/>
          <w:szCs w:val="28"/>
        </w:rPr>
        <w:t xml:space="preserve">6. Решение об установлении или изменении зоны охраны, объединенной зоны охраны готовится на основании проекта зоны охраны, объединенной зоны охраны, которым опре</w:t>
      </w:r>
      <w:r>
        <w:rPr>
          <w:rFonts w:ascii="Times New Roman" w:hAnsi="Times New Roman" w:cs="Times New Roman"/>
          <w:sz w:val="28"/>
          <w:szCs w:val="28"/>
        </w:rPr>
        <w:t xml:space="preserve">деляются состав, размер, границы зоны охраны, объединенной зоны охраны, ограничения использования земельных участков, водных объектов и их частей в границах зоны охраны, объединенной зоны охраны. В проект зоны охраны, объединенной зоны охраны включаются сл</w:t>
      </w:r>
      <w:r>
        <w:rPr>
          <w:rFonts w:ascii="Times New Roman" w:hAnsi="Times New Roman" w:cs="Times New Roman"/>
          <w:sz w:val="28"/>
          <w:szCs w:val="28"/>
        </w:rPr>
        <w:t xml:space="preserve">едующие материалы в текстовой и графической форме: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16" w:name="sub_10061"/>
      <w:bookmarkEnd w:id="15"/>
      <w:r>
        <w:rPr>
          <w:rFonts w:ascii="Times New Roman" w:hAnsi="Times New Roman" w:cs="Times New Roman"/>
          <w:sz w:val="28"/>
          <w:szCs w:val="28"/>
        </w:rPr>
        <w:t xml:space="preserve">а) материалы историко-культурных исследований, формируемые на основании:</w:t>
      </w:r>
      <w:bookmarkEnd w:id="16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результатов историко-архитектурных и историко-градостроительных исследований;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историко-культурного опорного плана исторического поселения, в границах которого находится объект культурного наследия либо группа объектов культурного наследия, или фрагмента указанного плана;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сведений об объектах культурного наследия, выявленных объектах</w:t>
      </w:r>
      <w:r>
        <w:rPr>
          <w:rFonts w:ascii="Times New Roman" w:hAnsi="Times New Roman" w:cs="Times New Roman"/>
          <w:sz w:val="28"/>
          <w:szCs w:val="28"/>
        </w:rPr>
        <w:t xml:space="preserve"> культурного наследия, установленных территориях и зонах охраны, объединенных зонах охраны, расположенных на территориях устанавливаемой или изменяемой зоны охраны, объединенной зоны охраны, в отношении которых проводятся историко-культурные исследования,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для ведения единого государственного реестра объектов культурного наследия (памятников истории и культуры) народов Российской Федерации и перечней выявленных объектов культурного наследия, с указанием реквизитов решений, которыми установлен</w:t>
      </w:r>
      <w:r>
        <w:rPr>
          <w:rFonts w:ascii="Times New Roman" w:hAnsi="Times New Roman" w:cs="Times New Roman"/>
          <w:sz w:val="28"/>
          <w:szCs w:val="28"/>
        </w:rPr>
        <w:t xml:space="preserve">ы территории и зоны охраны, объединенные зоны охраны объектов культурного наследия;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анализа документов и сведений, имеющихся в отношении установленных зон охраны, объединенных зон охраны, в случае принятия решения об изменении зоны охраны: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историко-архивных и библиографических материалов;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архивных планов территорий объектов культурного наследия и территорий, в отношении которых установлены или устанавливаются зоны охраны, объединенные зоны охраны, и фотографических материалов;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сведений, соде</w:t>
      </w:r>
      <w:r>
        <w:rPr>
          <w:rFonts w:ascii="Times New Roman" w:hAnsi="Times New Roman" w:cs="Times New Roman"/>
          <w:sz w:val="28"/>
          <w:szCs w:val="28"/>
        </w:rPr>
        <w:t xml:space="preserve">ржащихся в Едином государственном реестре недвижимости;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сведений, содержащихся в документах территориального планирования, правилах землепользования и застройки, документации по планировке территории, а также иных сведений, размещаемых в государственных ин</w:t>
      </w:r>
      <w:r>
        <w:rPr>
          <w:rFonts w:ascii="Times New Roman" w:hAnsi="Times New Roman" w:cs="Times New Roman"/>
          <w:sz w:val="28"/>
          <w:szCs w:val="28"/>
        </w:rPr>
        <w:t xml:space="preserve">формационных системах обеспечения градостроительной деятельности;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сведений о видах разрешенного использования земельных участков и предельных параметрах разрешенного строительства, реконструкции объектов капитального строительства, расположенных на террито</w:t>
      </w:r>
      <w:r>
        <w:rPr>
          <w:rFonts w:ascii="Times New Roman" w:hAnsi="Times New Roman" w:cs="Times New Roman"/>
          <w:sz w:val="28"/>
          <w:szCs w:val="28"/>
        </w:rPr>
        <w:t xml:space="preserve">рии предполагаемого проектирования зоны охраны, объединенной зоны охраны, в случае, предусмотренном абзацем вторым пункта 22 настоящего Положения;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17" w:name="sub_10062"/>
      <w:r>
        <w:rPr>
          <w:rFonts w:ascii="Times New Roman" w:hAnsi="Times New Roman" w:cs="Times New Roman"/>
          <w:sz w:val="28"/>
          <w:szCs w:val="28"/>
        </w:rPr>
        <w:t xml:space="preserve">б) материалы натурных исследований, включая ландшафтно-визуальный анализ композиционных и видовых связей объе</w:t>
      </w:r>
      <w:r>
        <w:rPr>
          <w:rFonts w:ascii="Times New Roman" w:hAnsi="Times New Roman" w:cs="Times New Roman"/>
          <w:sz w:val="28"/>
          <w:szCs w:val="28"/>
        </w:rPr>
        <w:t xml:space="preserve">кта культурного наследия, окружающей застройки и ландшафтного окружения, а также материалы актуальной фотофиксации;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18" w:name="sub_10063"/>
      <w:bookmarkEnd w:id="17"/>
      <w:r>
        <w:rPr>
          <w:rFonts w:ascii="Times New Roman" w:hAnsi="Times New Roman" w:cs="Times New Roman"/>
          <w:sz w:val="28"/>
          <w:szCs w:val="28"/>
        </w:rPr>
        <w:t xml:space="preserve">в) предложения по установлению зоны охраны, объединенной зоны охраны, которые включают проектные предложения по определению границ территори</w:t>
      </w:r>
      <w:r>
        <w:rPr>
          <w:rFonts w:ascii="Times New Roman" w:hAnsi="Times New Roman" w:cs="Times New Roman"/>
          <w:sz w:val="28"/>
          <w:szCs w:val="28"/>
        </w:rPr>
        <w:t xml:space="preserve">й объектов культурного наследия, выявленных объектов культурного наследия, расположенных на территории предполагаемого проектирования зоны охраны, объединенной зоны охраны, если границы территорий объектов культурного наследия не установлены или имеются ос</w:t>
      </w:r>
      <w:r>
        <w:rPr>
          <w:rFonts w:ascii="Times New Roman" w:hAnsi="Times New Roman" w:cs="Times New Roman"/>
          <w:sz w:val="28"/>
          <w:szCs w:val="28"/>
        </w:rPr>
        <w:t xml:space="preserve">нования для их изменения в соответствии с законодательством Российской Федерации в области государственной охраны объектов культурного наследия, а также по определению состава и границ зоны охраны, объединенной зоны охраны, ограничений использования земель</w:t>
      </w:r>
      <w:r>
        <w:rPr>
          <w:rFonts w:ascii="Times New Roman" w:hAnsi="Times New Roman" w:cs="Times New Roman"/>
          <w:sz w:val="28"/>
          <w:szCs w:val="28"/>
        </w:rPr>
        <w:t xml:space="preserve">ных участков, водных объектов и их частей и требований к градостроительным регламентам в границах зоны охраны, объединенной зоны охраны.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19" w:name="sub_1007"/>
      <w:bookmarkEnd w:id="18"/>
      <w:r>
        <w:rPr>
          <w:rFonts w:ascii="Times New Roman" w:hAnsi="Times New Roman" w:cs="Times New Roman"/>
          <w:sz w:val="28"/>
          <w:szCs w:val="28"/>
        </w:rPr>
        <w:t xml:space="preserve">7. Характеристики историко-градостроительной и (или) природной среды определяются исходя из наличия композиционно-видов</w:t>
      </w:r>
      <w:r>
        <w:rPr>
          <w:rFonts w:ascii="Times New Roman" w:hAnsi="Times New Roman" w:cs="Times New Roman"/>
          <w:sz w:val="28"/>
          <w:szCs w:val="28"/>
        </w:rPr>
        <w:t xml:space="preserve">ой, градостроительной, архитектурной, исторической, природно-ландшафтной взаимосвязей такой среды с предметом охраны объекта культурного наследия, а в случае если предмет охраны объекта культурного наследия не утвержден, с внешним обликом, объемно-планиров</w:t>
      </w:r>
      <w:r>
        <w:rPr>
          <w:rFonts w:ascii="Times New Roman" w:hAnsi="Times New Roman" w:cs="Times New Roman"/>
          <w:sz w:val="28"/>
          <w:szCs w:val="28"/>
        </w:rPr>
        <w:t xml:space="preserve">очными и конструктивными решениями и структурами, интерьером объекта культурного наследия.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20" w:name="sub_1008"/>
      <w:bookmarkEnd w:id="19"/>
      <w:r>
        <w:rPr>
          <w:rFonts w:ascii="Times New Roman" w:hAnsi="Times New Roman" w:cs="Times New Roman"/>
          <w:sz w:val="28"/>
          <w:szCs w:val="28"/>
        </w:rPr>
        <w:t xml:space="preserve">8. Проекты зон охраны, объединенных зон охраны (проектные предложения) представляют собой документацию в текстовой форме и в виде карт (схем) границ зон охраны, объе</w:t>
      </w:r>
      <w:r>
        <w:rPr>
          <w:rFonts w:ascii="Times New Roman" w:hAnsi="Times New Roman" w:cs="Times New Roman"/>
          <w:sz w:val="28"/>
          <w:szCs w:val="28"/>
        </w:rPr>
        <w:t xml:space="preserve">диненных зон охраны, содержащую графическое описание местоположения границ зон охраны, объединенных зон охраны, границ территорий объектов культурного наследия, выявленных объектов культурного наследия, расположенных в границах зон охраны, объединенных зон</w:t>
      </w:r>
      <w:r>
        <w:rPr>
          <w:rFonts w:ascii="Times New Roman" w:hAnsi="Times New Roman" w:cs="Times New Roman"/>
          <w:sz w:val="28"/>
          <w:szCs w:val="28"/>
        </w:rPr>
        <w:t xml:space="preserve"> охраны, перечень координат характерных точек этих границ в системе координат, установленной для ведения Единого государственного реестра недвижимости, описание ограничений использования земельных участков, водных объектов и их частей.</w:t>
      </w:r>
      <w:bookmarkEnd w:id="20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Границы зон охраны, </w:t>
      </w:r>
      <w:r>
        <w:rPr>
          <w:rFonts w:ascii="Times New Roman" w:hAnsi="Times New Roman" w:cs="Times New Roman"/>
          <w:sz w:val="28"/>
          <w:szCs w:val="28"/>
        </w:rPr>
        <w:t xml:space="preserve">объединенных зон охраны могут не совпадать с границами территориальных и функциональных зон, границами земельных участков.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проекта зоны охраны, объединенной зоны охраны не допускается пересечение границами зоны охраны, объединенной зоны охра</w:t>
      </w:r>
      <w:r>
        <w:rPr>
          <w:rFonts w:ascii="Times New Roman" w:hAnsi="Times New Roman" w:cs="Times New Roman"/>
          <w:sz w:val="28"/>
          <w:szCs w:val="28"/>
        </w:rPr>
        <w:t xml:space="preserve">ны контуров зданий, сооружений, объектов незавершенного строительства, за исключением линейных объектов.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Предельные размеры зон охраны, объединенных зон охраны должны устанавливаться исходя из необходимости обеспечить предотвращение негативного техногенног</w:t>
      </w:r>
      <w:r>
        <w:rPr>
          <w:rFonts w:ascii="Times New Roman" w:hAnsi="Times New Roman" w:cs="Times New Roman"/>
          <w:sz w:val="28"/>
          <w:szCs w:val="28"/>
        </w:rPr>
        <w:t xml:space="preserve">о воздействия на объекты культурного наследия, нарушения историко-градостроительной и природной среды и композиционно-видовых связей (панорам).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установления или изменения зоны охраны, объединенной зоны охраны в условиях стесненной городской застро</w:t>
      </w:r>
      <w:r>
        <w:rPr>
          <w:rFonts w:ascii="Times New Roman" w:hAnsi="Times New Roman" w:cs="Times New Roman"/>
          <w:sz w:val="28"/>
          <w:szCs w:val="28"/>
        </w:rPr>
        <w:t xml:space="preserve">йки при полной утрате исторической среды объекта культурного наследия, а также при отсутствии его композиционных связей с окружающей застройкой и влияния объекта культурного наследия на формирование исторических панорам границей зоны охраны, объединенной з</w:t>
      </w:r>
      <w:r>
        <w:rPr>
          <w:rFonts w:ascii="Times New Roman" w:hAnsi="Times New Roman" w:cs="Times New Roman"/>
          <w:sz w:val="28"/>
          <w:szCs w:val="28"/>
        </w:rPr>
        <w:t xml:space="preserve">оны охраны является замкнутый контур, который образуется линиями, соединяющими контуры ближайших к объекту культурного наследия зданий, сооружений, и обеспечивает визуальное восприятие объекта культурного наследия в его историко-градостроительной и природн</w:t>
      </w:r>
      <w:r>
        <w:rPr>
          <w:rFonts w:ascii="Times New Roman" w:hAnsi="Times New Roman" w:cs="Times New Roman"/>
          <w:sz w:val="28"/>
          <w:szCs w:val="28"/>
        </w:rPr>
        <w:t xml:space="preserve">ой среде.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Объекты культурного наследия, их части (элементы), полностью скрытые в земле и (или) под водой, а также объекты археологического наследия не учитываются при определении границ зон охраны, объединенных зон охраны.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Обозначение границ зон охраны, об</w:t>
      </w:r>
      <w:r>
        <w:rPr>
          <w:rFonts w:ascii="Times New Roman" w:hAnsi="Times New Roman" w:cs="Times New Roman"/>
          <w:sz w:val="28"/>
          <w:szCs w:val="28"/>
        </w:rPr>
        <w:t xml:space="preserve">ъединенных зон охраны на местности не требуется.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границах охранной зоны, единой охранной зоны устанавливаются следующие ограничения использования земельных участков, водных объектов и их частей: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21" w:name="sub_1091"/>
      <w:r>
        <w:rPr>
          <w:rFonts w:ascii="Times New Roman" w:hAnsi="Times New Roman" w:cs="Times New Roman"/>
          <w:sz w:val="28"/>
          <w:szCs w:val="28"/>
        </w:rPr>
        <w:t xml:space="preserve">а) запрет:</w:t>
      </w:r>
      <w:bookmarkEnd w:id="21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строительство, за исключением линейных объ</w:t>
      </w:r>
      <w:r>
        <w:rPr>
          <w:rFonts w:ascii="Times New Roman" w:hAnsi="Times New Roman" w:cs="Times New Roman"/>
          <w:sz w:val="28"/>
          <w:szCs w:val="28"/>
        </w:rPr>
        <w:t xml:space="preserve">ектов, если запрет на их строительство не установлен в соответствии с подпунктом "б" настоящего пункта, и применения специальных мер, направленных на сохранение и (или) восстановление (регенерацию) историко-градостроительной и (или) природной среды объекта</w:t>
      </w:r>
      <w:r>
        <w:rPr>
          <w:rFonts w:ascii="Times New Roman" w:hAnsi="Times New Roman" w:cs="Times New Roman"/>
          <w:sz w:val="28"/>
          <w:szCs w:val="28"/>
        </w:rPr>
        <w:t xml:space="preserve">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и (или) природной среды);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использование строительных технологий, оказывающих негативное воздейст</w:t>
      </w:r>
      <w:r>
        <w:rPr>
          <w:rFonts w:ascii="Times New Roman" w:hAnsi="Times New Roman" w:cs="Times New Roman"/>
          <w:sz w:val="28"/>
          <w:szCs w:val="28"/>
        </w:rPr>
        <w:t xml:space="preserve">вие на объекты культурного наследия и историческую застройку;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размещение взрыво- и пожароопасных объектов, угрожающих сохранности объектов культурного наследия, выявленных объектов культурного наследия;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22" w:name="sub_1092"/>
      <w:r>
        <w:rPr>
          <w:rFonts w:ascii="Times New Roman" w:hAnsi="Times New Roman" w:cs="Times New Roman"/>
          <w:sz w:val="28"/>
          <w:szCs w:val="28"/>
        </w:rPr>
        <w:t xml:space="preserve">б) запреты, устанавливаемые в зависимости от харак</w:t>
      </w:r>
      <w:r>
        <w:rPr>
          <w:rFonts w:ascii="Times New Roman" w:hAnsi="Times New Roman" w:cs="Times New Roman"/>
          <w:sz w:val="28"/>
          <w:szCs w:val="28"/>
        </w:rPr>
        <w:t xml:space="preserve">теристик объекта культурного наследия и его историко-градостроительной и (или) природной среды:</w:t>
      </w:r>
      <w:bookmarkEnd w:id="22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строительство линейных объектов, нарушающих характеристики историко-градостроительной среды, за исключением случаев, если такое строительство направлено на м</w:t>
      </w:r>
      <w:r>
        <w:rPr>
          <w:rFonts w:ascii="Times New Roman" w:hAnsi="Times New Roman" w:cs="Times New Roman"/>
          <w:sz w:val="28"/>
          <w:szCs w:val="28"/>
        </w:rPr>
        <w:t xml:space="preserve">инимизацию негативного воздействия на объект культурного наследия и его историко-градостроительную и (или) природную среду, или необходимо для обеспечения его функционирования или обеспечения жизнедеятельности населения, или необходимо для обеспечения сохр</w:t>
      </w:r>
      <w:r>
        <w:rPr>
          <w:rFonts w:ascii="Times New Roman" w:hAnsi="Times New Roman" w:cs="Times New Roman"/>
          <w:sz w:val="28"/>
          <w:szCs w:val="28"/>
        </w:rPr>
        <w:t xml:space="preserve">анности, сохранения, содержания и эксплуатации объекта культурного наследия религиозного назначения и (или) объектов капитального строительства, образующих с ним монастырский, храмовый или иной культовый комплекс;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реконструкцию объектов капитального стр</w:t>
      </w:r>
      <w:r>
        <w:rPr>
          <w:rFonts w:ascii="Times New Roman" w:hAnsi="Times New Roman" w:cs="Times New Roman"/>
          <w:sz w:val="28"/>
          <w:szCs w:val="28"/>
        </w:rPr>
        <w:t xml:space="preserve">оительства в параметрах, нарушающих характеристики историко-градостроительной и (или) природной среды или препятствующих ее сохранению и (или) восстановлению, за исключением случаев, если такая реконструкция необходима для обеспечения функционирования объе</w:t>
      </w:r>
      <w:r>
        <w:rPr>
          <w:rFonts w:ascii="Times New Roman" w:hAnsi="Times New Roman" w:cs="Times New Roman"/>
          <w:sz w:val="28"/>
          <w:szCs w:val="28"/>
        </w:rPr>
        <w:t xml:space="preserve">кта культурного наследия;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размещение рекламы, вывесок, некапитальных строений, сооружений и объектов, включая автостоянки, киоски, навесы, которые нарушают характеристики историко-градостроительной и (или) природной среды, за исключением случаев, если т</w:t>
      </w:r>
      <w:r>
        <w:rPr>
          <w:rFonts w:ascii="Times New Roman" w:hAnsi="Times New Roman" w:cs="Times New Roman"/>
          <w:sz w:val="28"/>
          <w:szCs w:val="28"/>
        </w:rPr>
        <w:t xml:space="preserve">акое размещение соответствует назначению объекта культурного наследия религиозного назначения и (или) объектов капитального строительства, образующих с ним монастырский, храмовый или иной культовый комплекс, и (или) необходимо для обеспечения его современн</w:t>
      </w:r>
      <w:r>
        <w:rPr>
          <w:rFonts w:ascii="Times New Roman" w:hAnsi="Times New Roman" w:cs="Times New Roman"/>
          <w:sz w:val="28"/>
          <w:szCs w:val="28"/>
        </w:rPr>
        <w:t xml:space="preserve">ого использования;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применение для наружной отделки фасадов объектов капитального строительства строительных материалов, архитектурных и цветовых решений, нарушающих характеристики историко-градостроительной и (или) природной среды;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размещение базовых</w:t>
      </w:r>
      <w:r>
        <w:rPr>
          <w:rFonts w:ascii="Times New Roman" w:hAnsi="Times New Roman" w:cs="Times New Roman"/>
          <w:sz w:val="28"/>
          <w:szCs w:val="28"/>
        </w:rPr>
        <w:t xml:space="preserve"> станций сотовой связи, башенных и антенно-мачтовых конструкций, включая телевизионные и радиоантенны, которые препятствуют визуальному восприятию объекта культурного наследия в его историко-градостроительной и (или) природной среде, в том числе сохранению</w:t>
      </w:r>
      <w:r>
        <w:rPr>
          <w:rFonts w:ascii="Times New Roman" w:hAnsi="Times New Roman" w:cs="Times New Roman"/>
          <w:sz w:val="28"/>
          <w:szCs w:val="28"/>
        </w:rPr>
        <w:t xml:space="preserve"> и (или) восстановлению соотношения открытых и закрытых пространств, градостроительных (планировочных, типологических, масштабных) характеристик историко-градостроительной и (или) природной среды. Этот запрет не применяется к базовым станциям сотовой связи</w:t>
      </w:r>
      <w:r>
        <w:rPr>
          <w:rFonts w:ascii="Times New Roman" w:hAnsi="Times New Roman" w:cs="Times New Roman"/>
          <w:sz w:val="28"/>
          <w:szCs w:val="28"/>
        </w:rPr>
        <w:t xml:space="preserve">, башенным и антенно-мачтовым конструкциям, включая телевизионные и радиоантенны, которые размещены до 1 марта 2025 г., и не ограничивает проведение работ по ремонту и модернизации базовых станций сотовой связи, башенных и антенно-мачтовых конструкций, вкл</w:t>
      </w:r>
      <w:r>
        <w:rPr>
          <w:rFonts w:ascii="Times New Roman" w:hAnsi="Times New Roman" w:cs="Times New Roman"/>
          <w:sz w:val="28"/>
          <w:szCs w:val="28"/>
        </w:rPr>
        <w:t xml:space="preserve">ючая телевизионные и радиоантенны, в пределах их объемно-пространственных параметров;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использование акватории водных объектов, нарушающее характеристики объекта культурного наследия и его историко-градостроительной и (или) природной среды;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проведение</w:t>
      </w:r>
      <w:r>
        <w:rPr>
          <w:rFonts w:ascii="Times New Roman" w:hAnsi="Times New Roman" w:cs="Times New Roman"/>
          <w:sz w:val="28"/>
          <w:szCs w:val="28"/>
        </w:rPr>
        <w:t xml:space="preserve"> работ в области благоустройства, за исключением случаев, если такие работы не оказывают негативного воздействия на объект культурного наследия, или не нарушают характеристики его историко-градостроительной среды, или необходимы для обеспечения его функцио</w:t>
      </w:r>
      <w:r>
        <w:rPr>
          <w:rFonts w:ascii="Times New Roman" w:hAnsi="Times New Roman" w:cs="Times New Roman"/>
          <w:sz w:val="28"/>
          <w:szCs w:val="28"/>
        </w:rPr>
        <w:t xml:space="preserve">нирования или обеспечения жизнедеятельности населения;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размещение отходов производства и потребления, устройство складов и захоронений ядохимикатов.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23" w:name="sub_1010"/>
      <w:r>
        <w:rPr>
          <w:rFonts w:ascii="Times New Roman" w:hAnsi="Times New Roman" w:cs="Times New Roman"/>
          <w:sz w:val="28"/>
          <w:szCs w:val="28"/>
        </w:rPr>
        <w:t xml:space="preserve">10. В границах зоны регулирования застройки и хозяйственной деятельности, единой зоны регулирования застройки и хозяйственной деятельности устанавливаются следующие ограничения использования земельных участков, водных объектов и их частей: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24" w:name="sub_101"/>
      <w:bookmarkEnd w:id="23"/>
      <w:r>
        <w:rPr>
          <w:rFonts w:ascii="Times New Roman" w:hAnsi="Times New Roman" w:cs="Times New Roman"/>
          <w:sz w:val="28"/>
          <w:szCs w:val="28"/>
        </w:rPr>
        <w:t xml:space="preserve">а) запрет:</w:t>
      </w:r>
      <w:bookmarkEnd w:id="24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ис</w:t>
      </w:r>
      <w:r>
        <w:rPr>
          <w:rFonts w:ascii="Times New Roman" w:hAnsi="Times New Roman" w:cs="Times New Roman"/>
          <w:sz w:val="28"/>
          <w:szCs w:val="28"/>
        </w:rPr>
        <w:t xml:space="preserve">пользование строительных технологий, оказывающих негативное воздействие на объекты культурного наследия и историческую застройку;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размещение взрыво - и пожароопасных объектов, угрожающих сохранности объектов культурного наследия, выявленных объектов кул</w:t>
      </w:r>
      <w:r>
        <w:rPr>
          <w:rFonts w:ascii="Times New Roman" w:hAnsi="Times New Roman" w:cs="Times New Roman"/>
          <w:sz w:val="28"/>
          <w:szCs w:val="28"/>
        </w:rPr>
        <w:t xml:space="preserve">ьтурного наследия;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25" w:name="sub_102"/>
      <w:r>
        <w:rPr>
          <w:rFonts w:ascii="Times New Roman" w:hAnsi="Times New Roman" w:cs="Times New Roman"/>
          <w:sz w:val="28"/>
          <w:szCs w:val="28"/>
        </w:rPr>
        <w:t xml:space="preserve">б) запреты, устанавливаемые в зависимости от характеристик объекта культурного наследия и его историко-градостроительной среды:</w:t>
      </w:r>
      <w:bookmarkEnd w:id="25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строительство, реконструкцию объектов капитального строительства в параметрах, нарушающих характеристики и</w:t>
      </w:r>
      <w:r>
        <w:rPr>
          <w:rFonts w:ascii="Times New Roman" w:hAnsi="Times New Roman" w:cs="Times New Roman"/>
          <w:sz w:val="28"/>
          <w:szCs w:val="28"/>
        </w:rPr>
        <w:t xml:space="preserve">сторико-градостроительной среды или препятствующих ее сохранению и (или) восстановлению, за исключением случаев, если такие строительство, реконструкция необходимы для обеспечения функционирования объекта культурного наследия;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строительство линейных объ</w:t>
      </w:r>
      <w:r>
        <w:rPr>
          <w:rFonts w:ascii="Times New Roman" w:hAnsi="Times New Roman" w:cs="Times New Roman"/>
          <w:sz w:val="28"/>
          <w:szCs w:val="28"/>
        </w:rPr>
        <w:t xml:space="preserve">ектов, нарушающих характеристики историко-градостроительной среды, за исключением случаев, если такое строительство направлено на минимизацию негативного воздействия на объект культурного наследия и его историко-градостроительную среду, или необходимо для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его функционирования или обеспечения жизнедеятельности населения, или необходимо для обеспечения сохранности, сохранения, содержания и эксплуатации объекта культурного наследия религиозного назначения и (или)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образующих с ним монастырский, храмовый или иной культовый комплекс;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размещение рекламы, вывесок, некапитальных строений, сооружений, нарушающих характеристики историко-градостроительной среды, за исключением случаев, если это соответствует назначению</w:t>
      </w:r>
      <w:r>
        <w:rPr>
          <w:rFonts w:ascii="Times New Roman" w:hAnsi="Times New Roman" w:cs="Times New Roman"/>
          <w:sz w:val="28"/>
          <w:szCs w:val="28"/>
        </w:rPr>
        <w:t xml:space="preserve"> объекта культурного наследия религиозного назначения и (или) объектов капитального строительства, образующих с ним монастырский, храмовый или иной культовый комплекс, и (или) необходимо для обеспечения его современного использования и сохранности;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разм</w:t>
      </w:r>
      <w:r>
        <w:rPr>
          <w:rFonts w:ascii="Times New Roman" w:hAnsi="Times New Roman" w:cs="Times New Roman"/>
          <w:sz w:val="28"/>
          <w:szCs w:val="28"/>
        </w:rPr>
        <w:t xml:space="preserve">ещение базовых станций сотовой связи, башенных и антенно-мачтовых конструкций, включая телевизионные и радиоантенны, которые препятствуют визуальному восприятию объекта культурного наследия в его историко-градостроительной среде, в том числе сохранению и (</w:t>
      </w:r>
      <w:r>
        <w:rPr>
          <w:rFonts w:ascii="Times New Roman" w:hAnsi="Times New Roman" w:cs="Times New Roman"/>
          <w:sz w:val="28"/>
          <w:szCs w:val="28"/>
        </w:rPr>
        <w:t xml:space="preserve">или) восстановлению соотношения открытых и закрытых пространств, градостроительных (планировочных, типологических, масштабных) характеристик историко-градостроительной среды. Этот запрет не применяется к базовым станциям сотовой связи, башенным и антенно-м</w:t>
      </w:r>
      <w:r>
        <w:rPr>
          <w:rFonts w:ascii="Times New Roman" w:hAnsi="Times New Roman" w:cs="Times New Roman"/>
          <w:sz w:val="28"/>
          <w:szCs w:val="28"/>
        </w:rPr>
        <w:t xml:space="preserve">ачтовым конструкциям, включая телевизионные и радиоантенны, которые размещены до 1 марта 2025 г., и не ограничивает проведение работ по ремонту и модернизации базовых станций сотовой связи, башенных и антенно-мачтовых конструкций, включая телевизионные и р</w:t>
      </w:r>
      <w:r>
        <w:rPr>
          <w:rFonts w:ascii="Times New Roman" w:hAnsi="Times New Roman" w:cs="Times New Roman"/>
          <w:sz w:val="28"/>
          <w:szCs w:val="28"/>
        </w:rPr>
        <w:t xml:space="preserve">адиоантенны, в пределах их объемно-пространственных параметров.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26" w:name="sub_1011"/>
      <w:r>
        <w:rPr>
          <w:rFonts w:ascii="Times New Roman" w:hAnsi="Times New Roman" w:cs="Times New Roman"/>
          <w:sz w:val="28"/>
          <w:szCs w:val="28"/>
        </w:rPr>
        <w:t xml:space="preserve">11. В границах зоны охраняемого природного ландшафта, единой зоны охраняемого природного ландшафта устанавливаются следующие ограничения использования земельных участков, водных объектов и их </w:t>
      </w:r>
      <w:r>
        <w:rPr>
          <w:rFonts w:ascii="Times New Roman" w:hAnsi="Times New Roman" w:cs="Times New Roman"/>
          <w:sz w:val="28"/>
          <w:szCs w:val="28"/>
        </w:rPr>
        <w:t xml:space="preserve">частей: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27" w:name="sub_1101"/>
      <w:bookmarkEnd w:id="26"/>
      <w:r>
        <w:rPr>
          <w:rFonts w:ascii="Times New Roman" w:hAnsi="Times New Roman" w:cs="Times New Roman"/>
          <w:sz w:val="28"/>
          <w:szCs w:val="28"/>
        </w:rPr>
        <w:t xml:space="preserve">а) запрет:</w:t>
      </w:r>
      <w:bookmarkEnd w:id="27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осуществление хозяйственной деятельности, нарушающей характер и облик исторического и природного окружения объекта культурного наследия, вызывающей загрязнение почв, воздушного и водного бассейнов, нарушение сложившегося характера гид</w:t>
      </w:r>
      <w:r>
        <w:rPr>
          <w:rFonts w:ascii="Times New Roman" w:hAnsi="Times New Roman" w:cs="Times New Roman"/>
          <w:sz w:val="28"/>
          <w:szCs w:val="28"/>
        </w:rPr>
        <w:t xml:space="preserve">рологических условий; на уничтожение ценных зеленых насаждений;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размещение взрыво- и пожароопасных объектов, угрожающих сохранности объектов культурного наследия, выявленных объектов культурного наследия;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размещение отходов производства и потребления, устройство складов и захоронений ядохимикатов;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28" w:name="sub_1102"/>
      <w:r>
        <w:rPr>
          <w:rFonts w:ascii="Times New Roman" w:hAnsi="Times New Roman" w:cs="Times New Roman"/>
          <w:sz w:val="28"/>
          <w:szCs w:val="28"/>
        </w:rPr>
        <w:t xml:space="preserve">б) запреты, устанавливаемые в зависимости от вида и характеристик объекта культурного наследия и его историко-градостроительной и (или) природной среды:</w:t>
      </w:r>
      <w:bookmarkEnd w:id="28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раз</w:t>
      </w:r>
      <w:r>
        <w:rPr>
          <w:rFonts w:ascii="Times New Roman" w:hAnsi="Times New Roman" w:cs="Times New Roman"/>
          <w:sz w:val="28"/>
          <w:szCs w:val="28"/>
        </w:rPr>
        <w:t xml:space="preserve">мещение объектов, для которых требуется установление санитарно-защитной зоны и деятельность которых оказывает вредное воздействие на окружающую среду и охраняемый природный ландшафт;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строительство, реконструкцию объектов капитального строительства в пар</w:t>
      </w:r>
      <w:r>
        <w:rPr>
          <w:rFonts w:ascii="Times New Roman" w:hAnsi="Times New Roman" w:cs="Times New Roman"/>
          <w:sz w:val="28"/>
          <w:szCs w:val="28"/>
        </w:rPr>
        <w:t xml:space="preserve">аметрах, нарушающих характеристики историко-градостроительной и (или) природной среды объекта культурного наследия или препятствующих сохранению и (или) восстановлению такой среды, за исключением случаев, если такие строительство, реконструкция необходимы </w:t>
      </w:r>
      <w:r>
        <w:rPr>
          <w:rFonts w:ascii="Times New Roman" w:hAnsi="Times New Roman" w:cs="Times New Roman"/>
          <w:sz w:val="28"/>
          <w:szCs w:val="28"/>
        </w:rPr>
        <w:t xml:space="preserve">для обеспечения функционирования объекта культурного наследия;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строительство линейных объектов, за исключением случаев, если такое строительство направлено на минимизацию негативного воздействия на объект культурного наследия и его историко-градостроите</w:t>
      </w:r>
      <w:r>
        <w:rPr>
          <w:rFonts w:ascii="Times New Roman" w:hAnsi="Times New Roman" w:cs="Times New Roman"/>
          <w:sz w:val="28"/>
          <w:szCs w:val="28"/>
        </w:rPr>
        <w:t xml:space="preserve">льную и (или) природную среду, или необходимо для обеспечения его функционирования или обеспечения жизнедеятельности населения, или необходимо для обеспечения сохранности, сохранения, содержания и эксплуатации объекта культурного наследия религиозного назн</w:t>
      </w:r>
      <w:r>
        <w:rPr>
          <w:rFonts w:ascii="Times New Roman" w:hAnsi="Times New Roman" w:cs="Times New Roman"/>
          <w:sz w:val="28"/>
          <w:szCs w:val="28"/>
        </w:rPr>
        <w:t xml:space="preserve">ачения и (или) объектов капитального строительства, образующих с ним монастырский, храмовый или иной культовый комплекс;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размещение базовых станций сотовой связи, башенных и антенно-мачтовых конструкций, включая телевизионные и радиоантенны, которые пре</w:t>
      </w:r>
      <w:r>
        <w:rPr>
          <w:rFonts w:ascii="Times New Roman" w:hAnsi="Times New Roman" w:cs="Times New Roman"/>
          <w:sz w:val="28"/>
          <w:szCs w:val="28"/>
        </w:rPr>
        <w:t xml:space="preserve">пятствуют визуальному восприятию охраняемого природного ландшафта, в том числе сохранению и (или) восстановлению соотношения открытых и закрытых пространств, композиционной связи с объектом культурного наследия охраняемого природного ландшафта, включая дол</w:t>
      </w:r>
      <w:r>
        <w:rPr>
          <w:rFonts w:ascii="Times New Roman" w:hAnsi="Times New Roman" w:cs="Times New Roman"/>
          <w:sz w:val="28"/>
          <w:szCs w:val="28"/>
        </w:rPr>
        <w:t xml:space="preserve">ины рек, водоемы, леса и открытые пространства. Этот запрет не применяется к базовым станциям сотовой связи, башенным и антенно-мачтовым конструкциям, включая телевизионные и радиоантенны, которые размещены до 1 марта 2025 г., и не ограничивает проведение </w:t>
      </w:r>
      <w:r>
        <w:rPr>
          <w:rFonts w:ascii="Times New Roman" w:hAnsi="Times New Roman" w:cs="Times New Roman"/>
          <w:sz w:val="28"/>
          <w:szCs w:val="28"/>
        </w:rPr>
        <w:t xml:space="preserve">работ по ремонту и модернизации базовых станций сотовой связи, башенных и антенно-мачтовых конструкций, включая телевизионные и радиоантенны, в пределах их объемно-пространственных параметров.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29" w:name="sub_1012"/>
      <w:r>
        <w:rPr>
          <w:rFonts w:ascii="Times New Roman" w:hAnsi="Times New Roman" w:cs="Times New Roman"/>
          <w:sz w:val="28"/>
          <w:szCs w:val="28"/>
        </w:rPr>
        <w:t xml:space="preserve">12. Ограничения использования земельных участков, водных объект</w:t>
      </w:r>
      <w:r>
        <w:rPr>
          <w:rFonts w:ascii="Times New Roman" w:hAnsi="Times New Roman" w:cs="Times New Roman"/>
          <w:sz w:val="28"/>
          <w:szCs w:val="28"/>
        </w:rPr>
        <w:t xml:space="preserve">ов и их частей, не предусмотренные пунктами 9 - 11, в границах охранной зоны, в том числе единой охранной зоны, зоны регулирования застройки и хозяйственной деятельности, в том числе единой зоны регулирования застройки и хозяйственной деятельности, зоны ох</w:t>
      </w:r>
      <w:r>
        <w:rPr>
          <w:rFonts w:ascii="Times New Roman" w:hAnsi="Times New Roman" w:cs="Times New Roman"/>
          <w:sz w:val="28"/>
          <w:szCs w:val="28"/>
        </w:rPr>
        <w:t xml:space="preserve">раняемого природного ландшафта, в том числе единой зоны охраняемого природного ландшафта, устанавливаться не могут.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30" w:name="sub_1013"/>
      <w:bookmarkEnd w:id="29"/>
      <w:r>
        <w:rPr>
          <w:rFonts w:ascii="Times New Roman" w:hAnsi="Times New Roman" w:cs="Times New Roman"/>
          <w:sz w:val="28"/>
          <w:szCs w:val="28"/>
        </w:rPr>
        <w:t xml:space="preserve">13. Требования к градостроительным регламентам в границах зон охраны, объединенных зон охраны устанавливаются с учетом следующих общих принц</w:t>
      </w:r>
      <w:r>
        <w:rPr>
          <w:rFonts w:ascii="Times New Roman" w:hAnsi="Times New Roman" w:cs="Times New Roman"/>
          <w:sz w:val="28"/>
          <w:szCs w:val="28"/>
        </w:rPr>
        <w:t xml:space="preserve">ипов:</w:t>
      </w:r>
      <w:bookmarkEnd w:id="30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сбалансированность - необходимость обеспечения баланса сохранения объектов культурного наследия в их исторической среде и хозяйственного развития территорий;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научная обоснованность и объективность - ограничение застройки территории в той мере, в како</w:t>
      </w:r>
      <w:r>
        <w:rPr>
          <w:rFonts w:ascii="Times New Roman" w:hAnsi="Times New Roman" w:cs="Times New Roman"/>
          <w:sz w:val="28"/>
          <w:szCs w:val="28"/>
        </w:rPr>
        <w:t xml:space="preserve">й это необходимо для обеспечения сохранности объектов культурного наследия в их исторической среде;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соразмерность - ограничения застройки территорий, соразмерные рискам причинения вреда объектам культурного наследия;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полнота и предсказуемость - наличие исч</w:t>
      </w:r>
      <w:r>
        <w:rPr>
          <w:rFonts w:ascii="Times New Roman" w:hAnsi="Times New Roman" w:cs="Times New Roman"/>
          <w:sz w:val="28"/>
          <w:szCs w:val="28"/>
        </w:rPr>
        <w:t xml:space="preserve">ерпывающего перечня запретов и (или) ограничений градостроительной и хозяйственной деятельности;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определенность и реализуемость - недопустимость установления противоречивых, допускающих неоднозначное толкование и неисполнимых градостроительных регламентов.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31" w:name="sub_1014"/>
      <w:r>
        <w:rPr>
          <w:rFonts w:ascii="Times New Roman" w:hAnsi="Times New Roman" w:cs="Times New Roman"/>
          <w:sz w:val="28"/>
          <w:szCs w:val="28"/>
        </w:rPr>
        <w:t xml:space="preserve">14. Ограничения использования земельных участков, водных объектов и их частей и требования к градостроительным регламентам в границах зон охраны, объединенных зон охраны не применяются к строительству (реконструкции) объектов капитального строительства, о</w:t>
      </w:r>
      <w:r>
        <w:rPr>
          <w:rFonts w:ascii="Times New Roman" w:hAnsi="Times New Roman" w:cs="Times New Roman"/>
          <w:sz w:val="28"/>
          <w:szCs w:val="28"/>
        </w:rPr>
        <w:t xml:space="preserve">существляемому до вступления в силу решений об установлении зон охраны, объединенных зон охраны и утверждения требований к градостроительным регламентам.</w:t>
      </w:r>
      <w:bookmarkEnd w:id="31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дня установления или изменения зон охраны, объединенных зон охраны независимо от ограничений исполь</w:t>
      </w:r>
      <w:r>
        <w:rPr>
          <w:rFonts w:ascii="Times New Roman" w:hAnsi="Times New Roman" w:cs="Times New Roman"/>
          <w:sz w:val="28"/>
          <w:szCs w:val="28"/>
        </w:rPr>
        <w:t xml:space="preserve">зования земельных участков, установленных в границах зон охраны, объединенных зон охраны, допускаются эксплуатация и капитальный ремонт объектов капитального строительства, расположенных в границах зон охраны, объединенных зон охраны, а также реконструкция</w:t>
      </w:r>
      <w:r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в пределах существующих объемно-пространственных параметров или в предельных параметрах строительства (реконструкции) объектов капитального строительства в случае, если они превышают параметры указанных существующих объ</w:t>
      </w:r>
      <w:r>
        <w:rPr>
          <w:rFonts w:ascii="Times New Roman" w:hAnsi="Times New Roman" w:cs="Times New Roman"/>
          <w:sz w:val="28"/>
          <w:szCs w:val="28"/>
        </w:rPr>
        <w:t xml:space="preserve">ектов капитального строительства.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32" w:name="sub_1015"/>
      <w:r>
        <w:rPr>
          <w:rFonts w:ascii="Times New Roman" w:hAnsi="Times New Roman" w:cs="Times New Roman"/>
          <w:sz w:val="28"/>
          <w:szCs w:val="28"/>
        </w:rPr>
        <w:t xml:space="preserve">15. Разработка проектов зон охраны объекта культурного наследия федерального значения, признанного особо ценным объектом культурного наследия народо</w:t>
      </w: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или включенного в Список всемирного наследия, или объединенных зон охраны, включающих такие объекты, осуществляется на основании решений Министерства культуры Российской Федерации о разработке указанных проектов, принимаемых в целях:</w:t>
      </w:r>
      <w:bookmarkEnd w:id="32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разработки указанных проектов зон охраны, объединенных зон охраны Министерством культуры Российской Федерации в рамках осуществления своих полномочий;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разработки указанных проектов зон охраны, объединенных зон охраны исполнительным</w:t>
      </w:r>
      <w:r>
        <w:rPr>
          <w:rFonts w:ascii="Times New Roman" w:hAnsi="Times New Roman" w:cs="Times New Roman"/>
          <w:sz w:val="28"/>
          <w:szCs w:val="28"/>
        </w:rPr>
        <w:t xml:space="preserve">и органами субъектов Российской Федерации, уполномоченными в области сохранения, использования, популяризации и государственной охраны объектов культурного наследия (далее - уполномоченные органы субъектов Российской Федерации), органами местного самоуправ</w:t>
      </w:r>
      <w:r>
        <w:rPr>
          <w:rFonts w:ascii="Times New Roman" w:hAnsi="Times New Roman" w:cs="Times New Roman"/>
          <w:sz w:val="28"/>
          <w:szCs w:val="28"/>
        </w:rPr>
        <w:t xml:space="preserve">ления, иными лицами, указанными в абзацах втором - четвертом пункта 18 настоящего Положения, подавшими заявления о выдаче решений о разработке проектов зон охраны, объединенных зон охраны.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о разработке указанных проектов зон охраны, объединенных зо</w:t>
      </w:r>
      <w:r>
        <w:rPr>
          <w:rFonts w:ascii="Times New Roman" w:hAnsi="Times New Roman" w:cs="Times New Roman"/>
          <w:sz w:val="28"/>
          <w:szCs w:val="28"/>
        </w:rPr>
        <w:t xml:space="preserve">н охраны на основании предложений уполномоченных органов субъектов Российской Федерации, органов местного самоуправления, заявлений о выдаче решений о разработке проектов зон охраны, объединенных зон охраны лиц, указанных в абзацах втором - четвертом пункт</w:t>
      </w:r>
      <w:r>
        <w:rPr>
          <w:rFonts w:ascii="Times New Roman" w:hAnsi="Times New Roman" w:cs="Times New Roman"/>
          <w:sz w:val="28"/>
          <w:szCs w:val="28"/>
        </w:rPr>
        <w:t xml:space="preserve">а 18 настоящего Положения, принимаются в срок не позднее 30 рабочих дней со дня поступления в Министерство культуры Российской Федерации указанных предложений, заявлений.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33" w:name="sub_1016"/>
      <w:r>
        <w:rPr>
          <w:rFonts w:ascii="Times New Roman" w:hAnsi="Times New Roman" w:cs="Times New Roman"/>
          <w:sz w:val="28"/>
          <w:szCs w:val="28"/>
        </w:rPr>
        <w:t xml:space="preserve">16. Разработка проектов зон охраны, объединенных зон охраны, за исключением указанных</w:t>
      </w:r>
      <w:r>
        <w:rPr>
          <w:rFonts w:ascii="Times New Roman" w:hAnsi="Times New Roman" w:cs="Times New Roman"/>
          <w:sz w:val="28"/>
          <w:szCs w:val="28"/>
        </w:rPr>
        <w:t xml:space="preserve"> в пункте 15 настоящего Положения, осуществляется на основании решений о разработке указанных проектов уполномоченного органа субъекта Российской Федерации, принимаемых в целях:</w:t>
      </w:r>
      <w:bookmarkEnd w:id="33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разработки таких проектов зон охраны, объединенных зон охраны упол</w:t>
      </w:r>
      <w:r>
        <w:rPr>
          <w:rFonts w:ascii="Times New Roman" w:hAnsi="Times New Roman" w:cs="Times New Roman"/>
          <w:sz w:val="28"/>
          <w:szCs w:val="28"/>
        </w:rPr>
        <w:t xml:space="preserve">номоченным органом субъекта Российской Федерации в рамках осуществления своих полномочий;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разработки таких проектов зон охраны, объединенных зон охраны органами местного самоуправления, иными лицами, указанными в абзацах втором - четвертом пунк</w:t>
      </w:r>
      <w:r>
        <w:rPr>
          <w:rFonts w:ascii="Times New Roman" w:hAnsi="Times New Roman" w:cs="Times New Roman"/>
          <w:sz w:val="28"/>
          <w:szCs w:val="28"/>
        </w:rPr>
        <w:t xml:space="preserve">та 18 настоящего Положения, подавшими заявления о выдаче решений о разработке проектов зон охраны, объединенных зон охраны.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о разработке проектов зон охраны, объединенных зон охраны, указанных в абзаце первом настоящего пункта, принимаются уполномо</w:t>
      </w:r>
      <w:r>
        <w:rPr>
          <w:rFonts w:ascii="Times New Roman" w:hAnsi="Times New Roman" w:cs="Times New Roman"/>
          <w:sz w:val="28"/>
          <w:szCs w:val="28"/>
        </w:rPr>
        <w:t xml:space="preserve">ченным органом субъекта Российской Федерации в срок и в порядке, которые установлены нормативным правовым актом субъекта Российской Федерации.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Решения о разработке проектов зон охраны, объединенных зон охраны, указанных в пункте 15 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, принятые на основании заявлений о выдаче решений о разработке проектов зон охраны, объединенных зон охраны, размещаются Министерством культуры Российской Федерации в электронной форме с использованием федеральной государственной информационной системы "Е</w:t>
      </w:r>
      <w:r>
        <w:rPr>
          <w:rFonts w:ascii="Times New Roman" w:hAnsi="Times New Roman" w:cs="Times New Roman"/>
          <w:sz w:val="28"/>
          <w:szCs w:val="28"/>
        </w:rPr>
        <w:t xml:space="preserve">диный портал государственных и муниципальных услуг (функций)" (далее - единый портал) в личных кабинетах лиц, подавших заявления о выдаче решений о разработке проектов зон охраны, объединенных зон охраны.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о разработке проектов зон охраны, объединен</w:t>
      </w:r>
      <w:r>
        <w:rPr>
          <w:rFonts w:ascii="Times New Roman" w:hAnsi="Times New Roman" w:cs="Times New Roman"/>
          <w:sz w:val="28"/>
          <w:szCs w:val="28"/>
        </w:rPr>
        <w:t xml:space="preserve">ных зон охраны, указанных в пункте 16 настоящего Положения, принятые на основании заявлений о выдаче решений о разработке проектов зон охраны, объединенных зон охраны, размещаются уполномоченным органом субъекта Российской Федерации на региональном портале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в личных кабинетах лиц, подавших заявления о выдаче решений о разработке проектов зон охраны, объединенных зон охраны. Нормативными правовыми актами субъектов Российской Федерации может быть установлено, что указанные</w:t>
      </w:r>
      <w:r>
        <w:rPr>
          <w:rFonts w:ascii="Times New Roman" w:hAnsi="Times New Roman" w:cs="Times New Roman"/>
          <w:sz w:val="28"/>
          <w:szCs w:val="28"/>
        </w:rPr>
        <w:t xml:space="preserve"> решения могут размещаться посредством единого портала.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о разработке проектов зон охраны, объединенных зон охраны, указанных в пункте 15 настоящего Положения, принимаются на основании предложений уполномоченных органов субъектов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 о разработке таких проектов и направляются уполномоченным органам субъектов Российской Федерации в виде документа на бумажном носителе или в форме электронного документа, в том числе в порядке межведомственного информационного взаимодействия.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о р</w:t>
      </w:r>
      <w:r>
        <w:rPr>
          <w:rFonts w:ascii="Times New Roman" w:hAnsi="Times New Roman" w:cs="Times New Roman"/>
          <w:sz w:val="28"/>
          <w:szCs w:val="28"/>
        </w:rPr>
        <w:t xml:space="preserve">азработке проектов зон охраны, объединенных зон охраны, указанных в пунктах 15 и 16 настоящего Положения, принимаются на основании предложений органов местного самоуправления о разработке таких проектов и направляются органам местного самоуправления в форм</w:t>
      </w:r>
      <w:r>
        <w:rPr>
          <w:rFonts w:ascii="Times New Roman" w:hAnsi="Times New Roman" w:cs="Times New Roman"/>
          <w:sz w:val="28"/>
          <w:szCs w:val="28"/>
        </w:rPr>
        <w:t xml:space="preserve">е документа на бумажном носителе или в виде электронного документа, в том числе в порядке межведомственного информационного взаимодействия.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34" w:name="sub_1018"/>
      <w:r>
        <w:rPr>
          <w:rFonts w:ascii="Times New Roman" w:hAnsi="Times New Roman" w:cs="Times New Roman"/>
          <w:sz w:val="28"/>
          <w:szCs w:val="28"/>
        </w:rPr>
        <w:t xml:space="preserve">18. Лицами, имеющими право подавать заявления о выдаче решений о разработке проектов зон охраны, объединенных зон ох</w:t>
      </w:r>
      <w:r>
        <w:rPr>
          <w:rFonts w:ascii="Times New Roman" w:hAnsi="Times New Roman" w:cs="Times New Roman"/>
          <w:sz w:val="28"/>
          <w:szCs w:val="28"/>
        </w:rPr>
        <w:t xml:space="preserve">раны, указанных в пунктах 15 и 16 настоящего Положения, в том числе в целях изменения установленных зон охраны, объединенных зон охраны, а также о принятии решений о прекращении существования указанных зон охраны, объединенных зон охраны, являются: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35" w:name="sub_1182"/>
      <w:bookmarkEnd w:id="34"/>
      <w:r>
        <w:rPr>
          <w:rFonts w:ascii="Times New Roman" w:hAnsi="Times New Roman" w:cs="Times New Roman"/>
          <w:sz w:val="28"/>
          <w:szCs w:val="28"/>
        </w:rPr>
        <w:t xml:space="preserve">собстве</w:t>
      </w:r>
      <w:r>
        <w:rPr>
          <w:rFonts w:ascii="Times New Roman" w:hAnsi="Times New Roman" w:cs="Times New Roman"/>
          <w:sz w:val="28"/>
          <w:szCs w:val="28"/>
        </w:rPr>
        <w:t xml:space="preserve">нники или пользователи объектов культурного наследия, правообладатели зданий, строений, сооружений, земельных участков, иного недвижимого имущества, которые расположены в границах зон охраны объектов культурного наследия, защитных зон объекта культурного н</w:t>
      </w:r>
      <w:r>
        <w:rPr>
          <w:rFonts w:ascii="Times New Roman" w:hAnsi="Times New Roman" w:cs="Times New Roman"/>
          <w:sz w:val="28"/>
          <w:szCs w:val="28"/>
        </w:rPr>
        <w:t xml:space="preserve">аследия;</w:t>
      </w:r>
      <w:bookmarkEnd w:id="35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объединения, осуществляющие деятельность в сфере сохранения, использования, популяризации и государственной охраны объектов культурного наследия;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физические и юридические лица, с которыми заключен договор о комплексном развитии террит</w:t>
      </w:r>
      <w:r>
        <w:rPr>
          <w:rFonts w:ascii="Times New Roman" w:hAnsi="Times New Roman" w:cs="Times New Roman"/>
          <w:sz w:val="28"/>
          <w:szCs w:val="28"/>
        </w:rPr>
        <w:t xml:space="preserve">ории, либо юридические лица, обеспечивающие реализацию решения о комплексном развитии территории.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подачи заявления о выдаче решений о разработке проектов зон охраны, объединенных зон охраны лицами, указанными в абзацах втором - четвертом настоящег</w:t>
      </w:r>
      <w:r>
        <w:rPr>
          <w:rFonts w:ascii="Times New Roman" w:hAnsi="Times New Roman" w:cs="Times New Roman"/>
          <w:sz w:val="28"/>
          <w:szCs w:val="28"/>
        </w:rPr>
        <w:t xml:space="preserve">о пункта, разработка проектов зон охраны, объединенных зон охраны осуществляется за счет средств таких лиц.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Уполномоченные органы субъектов Российской Федерации вправе направлять в Министерство культуры Российской Федерации предложения о разработке за счет</w:t>
      </w:r>
      <w:r>
        <w:rPr>
          <w:rFonts w:ascii="Times New Roman" w:hAnsi="Times New Roman" w:cs="Times New Roman"/>
          <w:sz w:val="28"/>
          <w:szCs w:val="28"/>
        </w:rPr>
        <w:t xml:space="preserve"> средств бюджетов соответствующих субъектов Российской Федерации проектов зон охраны, объединенных зон охраны, указанных в пункте 15 настоящего Положения.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вправе направлять в Министерство культуры Российской Федерации, уполно</w:t>
      </w:r>
      <w:r>
        <w:rPr>
          <w:rFonts w:ascii="Times New Roman" w:hAnsi="Times New Roman" w:cs="Times New Roman"/>
          <w:sz w:val="28"/>
          <w:szCs w:val="28"/>
        </w:rPr>
        <w:t xml:space="preserve">моченный орган субъекта Российской Федерации предложения о разработке за счет средств местных бюджетов проектов зон охраны, объединенных зон охраны.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не указанные в настоящем пункте, не вправе обращаться с заявлениями о выдаче решений о разработке про</w:t>
      </w:r>
      <w:r>
        <w:rPr>
          <w:rFonts w:ascii="Times New Roman" w:hAnsi="Times New Roman" w:cs="Times New Roman"/>
          <w:sz w:val="28"/>
          <w:szCs w:val="28"/>
        </w:rPr>
        <w:t xml:space="preserve">ектов зон охраны, объединенных зон охраны или о принятии решений о прекращении существования зон охраны, объединенных зон охраны.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36" w:name="sub_1019"/>
      <w:r>
        <w:rPr>
          <w:rFonts w:ascii="Times New Roman" w:hAnsi="Times New Roman" w:cs="Times New Roman"/>
          <w:sz w:val="28"/>
          <w:szCs w:val="28"/>
        </w:rPr>
        <w:t xml:space="preserve">19. Заявление о выдаче решения о разработке проекта зоны охраны, объединенной зоны охраны, указанного в пункте 15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оложения, подается в Министерство культуры Российской Федерации в электронной форме посредством его размещения на едином портале.</w:t>
      </w:r>
      <w:bookmarkEnd w:id="36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выдаче решения о разработке проекта зоны охраны, объединенной зоны охраны, за исключением указанного в пункте 15 н</w:t>
      </w:r>
      <w:r>
        <w:rPr>
          <w:rFonts w:ascii="Times New Roman" w:hAnsi="Times New Roman" w:cs="Times New Roman"/>
          <w:sz w:val="28"/>
          <w:szCs w:val="28"/>
        </w:rPr>
        <w:t xml:space="preserve">астоящего Положения, может подаваться в уполномоченный орган субъекта Российской Федерации в электронной форме посредством его размещения на региональном портале государственных и муниципальных услуг. Нормативными правовыми актами субъектов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 может быть установлено, что указанное заявление может подаваться посредством единого портала.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выдаче решения о разработке проекта зоны охраны, объединенной зоны охраны может быть подписано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 xml:space="preserve">(для юридических лиц) или усиленной квалифицированной электронной подписью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</w:t>
      </w:r>
      <w:r>
        <w:rPr>
          <w:rFonts w:ascii="Times New Roman" w:hAnsi="Times New Roman" w:cs="Times New Roman"/>
          <w:sz w:val="28"/>
          <w:szCs w:val="28"/>
        </w:rPr>
        <w:t xml:space="preserve">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(для физических лиц, в том числе при представлении интересов юридическог</w:t>
      </w:r>
      <w:r>
        <w:rPr>
          <w:rFonts w:ascii="Times New Roman" w:hAnsi="Times New Roman" w:cs="Times New Roman"/>
          <w:sz w:val="28"/>
          <w:szCs w:val="28"/>
        </w:rPr>
        <w:t xml:space="preserve">о лица или индивидуального предпринимателя) (далее соответственно - усиленная квалифицированная электронная подпись, усиленная неквалифицированная электронная подпись).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культуры Российской Федерации осуществляет разработку и размещение на един</w:t>
      </w:r>
      <w:r>
        <w:rPr>
          <w:rFonts w:ascii="Times New Roman" w:hAnsi="Times New Roman" w:cs="Times New Roman"/>
          <w:sz w:val="28"/>
          <w:szCs w:val="28"/>
        </w:rPr>
        <w:t xml:space="preserve">ом портале соответствующей интерактивной формы заявления о выдаче решения о разработке проекта зоны охраны, объединенной зоны охраны, указанного в пункте 15 настоящего Положения, в установленном законодательством Российской Федерации порядке.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заявлен</w:t>
      </w:r>
      <w:r>
        <w:rPr>
          <w:rFonts w:ascii="Times New Roman" w:hAnsi="Times New Roman" w:cs="Times New Roman"/>
          <w:sz w:val="28"/>
          <w:szCs w:val="28"/>
        </w:rPr>
        <w:t xml:space="preserve">ия о выдаче решения о разработке проекта зоны охраны, объединенной зоны охраны, за исключением указанного в пункте 15 настоящего Положения, утверждается уполномоченным органом субъекта Российской Федерации.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заявлениям о выдаче решений о разработке проект</w:t>
      </w:r>
      <w:r>
        <w:rPr>
          <w:rFonts w:ascii="Times New Roman" w:hAnsi="Times New Roman" w:cs="Times New Roman"/>
          <w:sz w:val="28"/>
          <w:szCs w:val="28"/>
        </w:rPr>
        <w:t xml:space="preserve">ов зон охраны, объединенных зон охраны, указанных в пунктах 15 и 16 настоящего Положения, прилагаются документы, подтверждающие, что заявители являются лицами, имеющими право в соответствии с пунктом 18 настоящего Положения подавать заявления о выдаче реше</w:t>
      </w:r>
      <w:r>
        <w:rPr>
          <w:rFonts w:ascii="Times New Roman" w:hAnsi="Times New Roman" w:cs="Times New Roman"/>
          <w:sz w:val="28"/>
          <w:szCs w:val="28"/>
        </w:rPr>
        <w:t xml:space="preserve">ний о разработке проектов зон охраны, объединенных зон охраны. Такие документы могут представляться в форме электронных документов или электронных образов документов, подписанных заявителем усиленной квалифицированной электронной подписью либо усиленной не</w:t>
      </w:r>
      <w:r>
        <w:rPr>
          <w:rFonts w:ascii="Times New Roman" w:hAnsi="Times New Roman" w:cs="Times New Roman"/>
          <w:sz w:val="28"/>
          <w:szCs w:val="28"/>
        </w:rPr>
        <w:t xml:space="preserve">квалифицированной электронной подписью.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37" w:name="sub_1020"/>
      <w:r>
        <w:rPr>
          <w:rFonts w:ascii="Times New Roman" w:hAnsi="Times New Roman" w:cs="Times New Roman"/>
          <w:sz w:val="28"/>
          <w:szCs w:val="28"/>
        </w:rPr>
        <w:t xml:space="preserve">20. Предложения о разработке проектов зон охраны, объединенных зон охраны за счет средств бюджетов соответствующих субъектов Российской Федерации и выдаче решений о разработке указанных проектов представляются уполно</w:t>
      </w:r>
      <w:r>
        <w:rPr>
          <w:rFonts w:ascii="Times New Roman" w:hAnsi="Times New Roman" w:cs="Times New Roman"/>
          <w:sz w:val="28"/>
          <w:szCs w:val="28"/>
        </w:rPr>
        <w:t xml:space="preserve">моченными органами субъектов Российской Федерации в Министерство культуры Российской Федерации в виде документа на бумажном носителе или в форме электронного документа, в том числе в порядке межведомственного информационного взаимодействия.</w:t>
      </w:r>
      <w:bookmarkEnd w:id="37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о р</w:t>
      </w:r>
      <w:r>
        <w:rPr>
          <w:rFonts w:ascii="Times New Roman" w:hAnsi="Times New Roman" w:cs="Times New Roman"/>
          <w:sz w:val="28"/>
          <w:szCs w:val="28"/>
        </w:rPr>
        <w:t xml:space="preserve">азработке проектов зон охраны, объединенных зон охраны за счет средств местных бюджетов и выдаче решений о разработке указанных проектов представляются органами местного самоуправления в Министерство культуры Российской Федерации или в 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 в виде документа на бумажном носителе или в форме электронного документа, в том числе в порядке межведомственного информационного взаимодействия. С целью установления, изменения зон охраны, объединенных зон охраны лица, получ</w:t>
      </w:r>
      <w:r>
        <w:rPr>
          <w:rFonts w:ascii="Times New Roman" w:hAnsi="Times New Roman" w:cs="Times New Roman"/>
          <w:sz w:val="28"/>
          <w:szCs w:val="28"/>
        </w:rPr>
        <w:t xml:space="preserve">ившие решения о разработке проектов зон охраны, объединенных зон охраны, или лица, разработавшие проекты зон охраны, объединенных зон охраны за счет средств бюджета бюджетной системы Российской Федерации, представляют в Министерство культуры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 или уполномоченный орган субъекта Российской Федерации проекты зон охраны, объединенных зон охраны в бумажном виде и на электронном носителе в 2 экземплярах с положительным заключением государственной историко-культурной экспертизы проектов зон охра</w:t>
      </w:r>
      <w:r>
        <w:rPr>
          <w:rFonts w:ascii="Times New Roman" w:hAnsi="Times New Roman" w:cs="Times New Roman"/>
          <w:sz w:val="28"/>
          <w:szCs w:val="28"/>
        </w:rPr>
        <w:t xml:space="preserve">ны, объединенных зон охраны на электронном носителе.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Проекты зон охраны, объединенных зон охраны могут представляться в Министерство культуры Российской Федерации в электронной форме посредством их размещения на едином портале, в уполномоченный орган субъе</w:t>
      </w:r>
      <w:r>
        <w:rPr>
          <w:rFonts w:ascii="Times New Roman" w:hAnsi="Times New Roman" w:cs="Times New Roman"/>
          <w:sz w:val="28"/>
          <w:szCs w:val="28"/>
        </w:rPr>
        <w:t xml:space="preserve">кта Российской Федерации посредством их размещения на региональном портале государственных и муниципальных услуг или, если это установлено нормативным правовым актом субъекта Российской Федерации, посредством их размещения на едином портале, а также должны</w:t>
      </w:r>
      <w:r>
        <w:rPr>
          <w:rFonts w:ascii="Times New Roman" w:hAnsi="Times New Roman" w:cs="Times New Roman"/>
          <w:sz w:val="28"/>
          <w:szCs w:val="28"/>
        </w:rPr>
        <w:t xml:space="preserve"> подписываться усиленной квалифицированной электронной подписью либо усиленной неквалифицированной электронной подписью.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38" w:name="sub_1021"/>
      <w:r>
        <w:rPr>
          <w:rFonts w:ascii="Times New Roman" w:hAnsi="Times New Roman" w:cs="Times New Roman"/>
          <w:sz w:val="28"/>
          <w:szCs w:val="28"/>
        </w:rPr>
        <w:t xml:space="preserve">21.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Уполномоченные органы субъектов Российской Федерации, разработавшие проекты зон охраны, объединенных зон охраны, указанные в пункте 22 настоящего Положения, за счет средств бюджетов соответствующих субъектов Российской Федерации, направляют указанные проек</w:t>
      </w:r>
      <w:r>
        <w:rPr>
          <w:rFonts w:ascii="Times New Roman" w:hAnsi="Times New Roman" w:cs="Times New Roman"/>
          <w:sz w:val="28"/>
          <w:szCs w:val="28"/>
        </w:rPr>
        <w:t xml:space="preserve">ты в Министерство культуры Российской Федерации в виде документа на бумажном носителе или в форме электронного документа, в том числе в порядке межведомственного информационного взаимодействия.</w:t>
      </w:r>
      <w:bookmarkEnd w:id="38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самоуправления, разработавшие проекты зон охраны, объединенных зон охраны, указанные в пункте 22 настоящего Положения, за счет средств местных бюджетов, направляют указанные проекты в Министерство культуры Российской Федерации или в уполном</w:t>
      </w:r>
      <w:r>
        <w:rPr>
          <w:rFonts w:ascii="Times New Roman" w:hAnsi="Times New Roman" w:cs="Times New Roman"/>
          <w:sz w:val="28"/>
          <w:szCs w:val="28"/>
        </w:rPr>
        <w:t xml:space="preserve">оченный орган субъекта Российской Федерации в виде документа на бумажном носителе или в форме электронного документа, в том числе в порядке межведомственного информационного взаимодействия.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39" w:name="sub_1022"/>
      <w:r>
        <w:rPr>
          <w:rFonts w:ascii="Times New Roman" w:hAnsi="Times New Roman" w:cs="Times New Roman"/>
          <w:sz w:val="28"/>
          <w:szCs w:val="28"/>
        </w:rPr>
        <w:t xml:space="preserve">22. На основании проекта зоны охраны объекта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значения, признанного особо ценным объектом культурного наследия народов Российской Федерации или включенного в Список всемирного наследия, объединенной зоны охраны, включающей такой объект культурного наследия, Министерство культуры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по согласованию с Министерством строительства и жилищно-коммунального хозяйства Российской Федерации при наличии положительного заключения государственной историко-культурной экспертизы проекта зоны охраны, объединенной зоны охраны и заключения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уполномоченного органа субъекта Российской Федерации, предусмотренного пунктом 3 статьи 34 Федерального закона "Об объектах культурного наследия (памятниках истории и культуры) народов Российской Федерации", принимает решение об установле</w:t>
      </w:r>
      <w:r>
        <w:rPr>
          <w:rFonts w:ascii="Times New Roman" w:hAnsi="Times New Roman" w:cs="Times New Roman"/>
          <w:sz w:val="28"/>
          <w:szCs w:val="28"/>
        </w:rPr>
        <w:t xml:space="preserve">нии или изменении зоны охраны, объединенной зоны охраны, а также утверждает требования к градостроительным регламентам в границах зоны охраны, объединенной зоны охраны в срок, не превышающий 30 рабочих дней со дня поступления указанных согласования Министе</w:t>
      </w:r>
      <w:r>
        <w:rPr>
          <w:rFonts w:ascii="Times New Roman" w:hAnsi="Times New Roman" w:cs="Times New Roman"/>
          <w:sz w:val="28"/>
          <w:szCs w:val="28"/>
        </w:rPr>
        <w:t xml:space="preserve">рства строительства и жилищно-коммунального хозяйства Российской Федерации и заключения соответствующего уполномоченного органа субъекта Российской Федерации.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40" w:name="sub_1222"/>
      <w:bookmarkEnd w:id="39"/>
      <w:r>
        <w:rPr>
          <w:rFonts w:ascii="Times New Roman" w:hAnsi="Times New Roman" w:cs="Times New Roman"/>
          <w:sz w:val="28"/>
          <w:szCs w:val="28"/>
        </w:rPr>
        <w:t xml:space="preserve">Границы зон охраны, объединенных зон охраны, а также ограничения использования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, водных объектов и их частей и требования к градостроительным регламентам в границах данных зон в случае их нахождения на территориях особо охраняемых природных территорий федерального значения вне территории населенного пункта подлежат согласованию с фед</w:t>
      </w:r>
      <w:r>
        <w:rPr>
          <w:rFonts w:ascii="Times New Roman" w:hAnsi="Times New Roman" w:cs="Times New Roman"/>
          <w:sz w:val="28"/>
          <w:szCs w:val="28"/>
        </w:rPr>
        <w:t xml:space="preserve">еральными органами исполнительной власти, в ведении которых находятся такие особо охраняемые природные территории федерального значения, на предмет соответствия законодательству Российской Федерации об особо охраняемых природных территориях.</w:t>
      </w:r>
      <w:bookmarkEnd w:id="40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упо</w:t>
      </w:r>
      <w:r>
        <w:rPr>
          <w:rFonts w:ascii="Times New Roman" w:hAnsi="Times New Roman" w:cs="Times New Roman"/>
          <w:sz w:val="28"/>
          <w:szCs w:val="28"/>
        </w:rPr>
        <w:t xml:space="preserve">лномоченного органа субъекта Российской Федерации, предусмотренное пунктом 3 статьи 34 Федерального закона "Об объектах культурного наследия (памятниках истории и культуры) народов Российской Федерации", должно содержать сведения о соответствии проекта зон</w:t>
      </w:r>
      <w:r>
        <w:rPr>
          <w:rFonts w:ascii="Times New Roman" w:hAnsi="Times New Roman" w:cs="Times New Roman"/>
          <w:sz w:val="28"/>
          <w:szCs w:val="28"/>
        </w:rPr>
        <w:t xml:space="preserve">ы охраны объекта культурного наследия федерального значения, признанного особо ценным объектом культурного наследия народов Российской Федерации или включенного в Список всемирного наследия, проекта объединенной зоны охраны, включающей такой объект, требов</w:t>
      </w:r>
      <w:r>
        <w:rPr>
          <w:rFonts w:ascii="Times New Roman" w:hAnsi="Times New Roman" w:cs="Times New Roman"/>
          <w:sz w:val="28"/>
          <w:szCs w:val="28"/>
        </w:rPr>
        <w:t xml:space="preserve">аниям государственной охраны объектов культурного наследия.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41" w:name="sub_1023"/>
      <w:r>
        <w:rPr>
          <w:rFonts w:ascii="Times New Roman" w:hAnsi="Times New Roman" w:cs="Times New Roman"/>
          <w:sz w:val="28"/>
          <w:szCs w:val="28"/>
        </w:rPr>
        <w:t xml:space="preserve">23. На основании проекта зоны охраны объекта культурного наследия федерального значения, объединенной зоны охраны (в случае наличия в границах объединенной зоны охраны объекта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значения) при наличии положительного заключения государственной историко-культурной экспертизы проекта зоны охраны, объединенной зоны охраны уполномоченный орган субъекта Российской Федерации принимает решение об установлении или изменении зо</w:t>
      </w:r>
      <w:r>
        <w:rPr>
          <w:rFonts w:ascii="Times New Roman" w:hAnsi="Times New Roman" w:cs="Times New Roman"/>
          <w:sz w:val="28"/>
          <w:szCs w:val="28"/>
        </w:rPr>
        <w:t xml:space="preserve">ны охраны, объединенной зоны охраны и утверждении требований к градостроительным регламентам в границах зоны охраны, объединенной зоны охраны, согласованное с Министерством культуры Российской Федерации (за исключением зоны охраны, объединенной зоны охраны</w:t>
      </w:r>
      <w:r>
        <w:rPr>
          <w:rFonts w:ascii="Times New Roman" w:hAnsi="Times New Roman" w:cs="Times New Roman"/>
          <w:sz w:val="28"/>
          <w:szCs w:val="28"/>
        </w:rPr>
        <w:t xml:space="preserve"> особо ценного объекта культурного наследия народов Российской Федерации или объекта культурного наследия, включенного в Список всемирного наследия), в срок, не превышающий 90 рабочих дней со дня поступления указанного согласования Министерства культуры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Федерации.</w:t>
      </w:r>
      <w:bookmarkEnd w:id="41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согласования с Министерством культуры Российской Федерации границ зоны охраны объекта культурного наследия федерального значения, объединенной зоны охраны объектов культурного наследия (в случае наличия в границах объединенной з</w:t>
      </w:r>
      <w:r>
        <w:rPr>
          <w:rFonts w:ascii="Times New Roman" w:hAnsi="Times New Roman" w:cs="Times New Roman"/>
          <w:sz w:val="28"/>
          <w:szCs w:val="28"/>
        </w:rPr>
        <w:t xml:space="preserve">оны охраны объекта культурного наследия федерального значения), ограничений использования земельных участков, водных объектов и их частей и требований к градостроительным регламентам в границах зоны охраны объекта культурного наследия федерального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, объединенной зоны охраны объектов культурного наследия (в случае наличия в границах объединенной зоны охраны объекта культурного наследия федерального значения) уполномоченный орган субъекта Российской Федерации представляет в Министерство культуры Росси</w:t>
      </w:r>
      <w:r>
        <w:rPr>
          <w:rFonts w:ascii="Times New Roman" w:hAnsi="Times New Roman" w:cs="Times New Roman"/>
          <w:sz w:val="28"/>
          <w:szCs w:val="28"/>
        </w:rPr>
        <w:t xml:space="preserve">йской Федерации: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42" w:name="sub_1233"/>
      <w:r>
        <w:rPr>
          <w:rFonts w:ascii="Times New Roman" w:hAnsi="Times New Roman" w:cs="Times New Roman"/>
          <w:sz w:val="28"/>
          <w:szCs w:val="28"/>
        </w:rPr>
        <w:t xml:space="preserve">проект решения об установлении или изменении зоны охраны, объединенной зоны охраны и утверждении требований к градостроительным регламентам в границах зоны охраны, объединенной зоны охраны на электронном носителе;</w:t>
      </w:r>
      <w:bookmarkEnd w:id="42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зоны охраны, объед</w:t>
      </w:r>
      <w:r>
        <w:rPr>
          <w:rFonts w:ascii="Times New Roman" w:hAnsi="Times New Roman" w:cs="Times New Roman"/>
          <w:sz w:val="28"/>
          <w:szCs w:val="28"/>
        </w:rPr>
        <w:t xml:space="preserve">иненной зоны охраны (обосновывающие материалы) на электронном носителе;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зоны охраны, объединенной зоны охраны (утверждаемая часть) на бумажном носителе в 2 экземплярах и на электронном носителе;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государственной историко-культурной эксперт</w:t>
      </w:r>
      <w:r>
        <w:rPr>
          <w:rFonts w:ascii="Times New Roman" w:hAnsi="Times New Roman" w:cs="Times New Roman"/>
          <w:sz w:val="28"/>
          <w:szCs w:val="28"/>
        </w:rPr>
        <w:t xml:space="preserve">изы проекта зоны охраны объекта культурного наследия, объединенной зоны охраны на электронном носителе;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размещенную на официальном сайте уполномоченного органа субъектов Российской Федерации в информационно-телекоммуникационной сети "Интернет" копию сводки</w:t>
      </w:r>
      <w:r>
        <w:rPr>
          <w:rFonts w:ascii="Times New Roman" w:hAnsi="Times New Roman" w:cs="Times New Roman"/>
          <w:sz w:val="28"/>
          <w:szCs w:val="28"/>
        </w:rPr>
        <w:t xml:space="preserve"> предложений, поступивших в рамках общественного обсуждения заключения государственной историко-культурной экспертизы проекта зоны охраны, объединенной зоны охраны на бумажном носителе.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Документация, предусмотренная для представления на электронном носител</w:t>
      </w:r>
      <w:r>
        <w:rPr>
          <w:rFonts w:ascii="Times New Roman" w:hAnsi="Times New Roman" w:cs="Times New Roman"/>
          <w:sz w:val="28"/>
          <w:szCs w:val="28"/>
        </w:rPr>
        <w:t xml:space="preserve">е, направляется в Министерство культуры Российской Федерации на электронном носителе в 2 экземплярах.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рассмотрения Министерством культуры Российской Федерации представленных документов и принятия по ним соответствующего решения не может превышать 30 р</w:t>
      </w:r>
      <w:r>
        <w:rPr>
          <w:rFonts w:ascii="Times New Roman" w:hAnsi="Times New Roman" w:cs="Times New Roman"/>
          <w:sz w:val="28"/>
          <w:szCs w:val="28"/>
        </w:rPr>
        <w:t xml:space="preserve">абочих дней.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На основании проектов зон охраны объектов культурного наследия регионального или местного (муниципального) значения, объединенных зон охраны объектов культурного наследия регионального или местного (муниципального) значения при наличии пол</w:t>
      </w:r>
      <w:r>
        <w:rPr>
          <w:rFonts w:ascii="Times New Roman" w:hAnsi="Times New Roman" w:cs="Times New Roman"/>
          <w:sz w:val="28"/>
          <w:szCs w:val="28"/>
        </w:rPr>
        <w:t xml:space="preserve">ожительного заключения государственной историко-культурной экспертизы проектов зон охраны, объединенных зон охраны соответствующий уполномоченный орган субъекта Российской Федерации в порядке, установленном законом субъекта Российской Федерации, на террито</w:t>
      </w:r>
      <w:r>
        <w:rPr>
          <w:rFonts w:ascii="Times New Roman" w:hAnsi="Times New Roman" w:cs="Times New Roman"/>
          <w:sz w:val="28"/>
          <w:szCs w:val="28"/>
        </w:rPr>
        <w:t xml:space="preserve">рии которого расположены объекты культурного наследия, принимает решения об установлении зон охраны, объединенных зон охраны, утверждении требований к градостроительным регламентам в границах зон охраны, объединенных зон охраны.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43" w:name="sub_1025"/>
      <w:r>
        <w:rPr>
          <w:rFonts w:ascii="Times New Roman" w:hAnsi="Times New Roman" w:cs="Times New Roman"/>
          <w:sz w:val="28"/>
          <w:szCs w:val="28"/>
        </w:rPr>
        <w:t xml:space="preserve">25. Изменение сведений о зо</w:t>
      </w:r>
      <w:r>
        <w:rPr>
          <w:rFonts w:ascii="Times New Roman" w:hAnsi="Times New Roman" w:cs="Times New Roman"/>
          <w:sz w:val="28"/>
          <w:szCs w:val="28"/>
        </w:rPr>
        <w:t xml:space="preserve">нах охраны, объединенных зонах охраны в целях устранения технической ошибки (описки, опечатки, грамматической или арифметической ошибки либо подобной ошибки), допущенной при принятии решений об установлении, изменении зон охраны, объединенных зон охраны, в</w:t>
      </w:r>
      <w:r>
        <w:rPr>
          <w:rFonts w:ascii="Times New Roman" w:hAnsi="Times New Roman" w:cs="Times New Roman"/>
          <w:sz w:val="28"/>
          <w:szCs w:val="28"/>
        </w:rPr>
        <w:t xml:space="preserve">ключая описание границ зон охраны, объединенных зон охраны и ограничений использования земельных участков, водных объектов и их частей, а также утверждении, изменении требований к градостроительным регламентам в границах зон охраны, объединенных зон охраны</w:t>
      </w:r>
      <w:r>
        <w:rPr>
          <w:rFonts w:ascii="Times New Roman" w:hAnsi="Times New Roman" w:cs="Times New Roman"/>
          <w:sz w:val="28"/>
          <w:szCs w:val="28"/>
        </w:rPr>
        <w:t xml:space="preserve">, осуществляется путем внесения изменений в решения, указанные в пунктах 22 - 24 настоящего Положения, без разработки проектов зон охраны, объединенных зон охраны.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44" w:name="sub_1026"/>
      <w:bookmarkEnd w:id="43"/>
      <w:r>
        <w:rPr>
          <w:rFonts w:ascii="Times New Roman" w:hAnsi="Times New Roman" w:cs="Times New Roman"/>
          <w:sz w:val="28"/>
          <w:szCs w:val="28"/>
        </w:rPr>
        <w:t xml:space="preserve">26. Сведения о границах зон охраны, объединенных зон охраны, об ограничениях использования о</w:t>
      </w:r>
      <w:r>
        <w:rPr>
          <w:rFonts w:ascii="Times New Roman" w:hAnsi="Times New Roman" w:cs="Times New Roman"/>
          <w:sz w:val="28"/>
          <w:szCs w:val="28"/>
        </w:rPr>
        <w:t xml:space="preserve">бъектов недвижимого имущества, находящихся в указанных границах, вносятся в Единый государственный реестр недвижимости в соответствии с Федеральным законом "О государственной регистрации недвижимости" и Федеральным законом от 3 августа  2018 г. N 342-ФЗ "О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Градостроительный кодекс Российской Федерации и отдельные законодательные акты Российской Федерации".</w:t>
      </w:r>
      <w:bookmarkEnd w:id="44"/>
    </w:p>
    <w:p>
      <w:pPr>
        <w:rPr>
          <w:rFonts w:ascii="Times New Roman" w:hAnsi="Times New Roman" w:cs="Times New Roman"/>
          <w:sz w:val="28"/>
          <w:szCs w:val="28"/>
        </w:rPr>
      </w:pPr>
      <w:bookmarkStart w:id="45" w:name="sub_1027"/>
      <w:r>
        <w:rPr>
          <w:rFonts w:ascii="Times New Roman" w:hAnsi="Times New Roman" w:cs="Times New Roman"/>
          <w:sz w:val="28"/>
          <w:szCs w:val="28"/>
        </w:rPr>
        <w:t xml:space="preserve">27. Уполномоченный орган субъекта Российской Федерации не позднее 5-го рабочего дня со дня вступления в силу решения 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, изменении, прекращении существования зоны охраны, объединенной зоны охраны, об утверждении требований к градостроительным регламентам направляет копию указанного решения или сведения о границах зоны охраны, объединенной зоны охраны, ограничениях использо</w:t>
      </w:r>
      <w:r>
        <w:rPr>
          <w:rFonts w:ascii="Times New Roman" w:hAnsi="Times New Roman" w:cs="Times New Roman"/>
          <w:sz w:val="28"/>
          <w:szCs w:val="28"/>
        </w:rPr>
        <w:t xml:space="preserve">вания земельных участков, водных объектов и их частей и требованиях к градостроительным регламентам в границах зоны охраны, объединенной зоны охраны в исполнительный орган субъекта Российской Федерации, уполномоченный на размещение указанных сведений в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ударственных информационных системах обеспечения градостроительной деятельности, в соответствующий орган местного самоуправления муниципального образования, на территории которого установлены зона охраны, объединенная зона охраны, в целях внесения соответс</w:t>
      </w:r>
      <w:r>
        <w:rPr>
          <w:rFonts w:ascii="Times New Roman" w:hAnsi="Times New Roman" w:cs="Times New Roman"/>
          <w:sz w:val="28"/>
          <w:szCs w:val="28"/>
        </w:rPr>
        <w:t xml:space="preserve">твующих изменений в документы территориального планирования и правила землепользования и застройки.</w:t>
      </w:r>
      <w:bookmarkEnd w:id="45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государственной власти, установивший зону охраны, объединенную зону охраны и утвердивший требования к градостроительным регламентам в границах зоны ох</w:t>
      </w:r>
      <w:r>
        <w:rPr>
          <w:rFonts w:ascii="Times New Roman" w:hAnsi="Times New Roman" w:cs="Times New Roman"/>
          <w:sz w:val="28"/>
          <w:szCs w:val="28"/>
        </w:rPr>
        <w:t xml:space="preserve">раны, объединенной зоны охраны, осуществляет в соответствии с правилами организации документооборота учет и хранение всех полученных документов и материалов, связанных с установлением зон охраны, объединенных зон охраны.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субъе</w:t>
      </w:r>
      <w:r>
        <w:rPr>
          <w:rFonts w:ascii="Times New Roman" w:hAnsi="Times New Roman" w:cs="Times New Roman"/>
          <w:sz w:val="28"/>
          <w:szCs w:val="28"/>
        </w:rPr>
        <w:t xml:space="preserve">ктов Российской Федерации могут быть определены иные органы государственной власти субъектов Российской Федерации, осуществляющие учет и хранение всех полученных документов и материалов, связанных с установлением зон охраны, объединенных зон охраны органам</w:t>
      </w:r>
      <w:r>
        <w:rPr>
          <w:rFonts w:ascii="Times New Roman" w:hAnsi="Times New Roman" w:cs="Times New Roman"/>
          <w:sz w:val="28"/>
          <w:szCs w:val="28"/>
        </w:rPr>
        <w:t xml:space="preserve">и государственной власти субъектов Российской Федерации.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46" w:name="sub_1028"/>
      <w:r>
        <w:rPr>
          <w:rFonts w:ascii="Times New Roman" w:hAnsi="Times New Roman" w:cs="Times New Roman"/>
          <w:sz w:val="28"/>
          <w:szCs w:val="28"/>
        </w:rPr>
        <w:t xml:space="preserve">28. Информация об установленных зонах охраны, объединенных зонах охраны и утвержденных требованиях к градостроительным регламентам в границах зон охраны, объединенных зон охраны в обязательном порядк</w:t>
      </w:r>
      <w:r>
        <w:rPr>
          <w:rFonts w:ascii="Times New Roman" w:hAnsi="Times New Roman" w:cs="Times New Roman"/>
          <w:sz w:val="28"/>
          <w:szCs w:val="28"/>
        </w:rPr>
        <w:t xml:space="preserve">е размещается органом государственной власти, установившим зоны охраны, объединенные зоны охраны, в федеральной государственной информационной системе территориального планирования.</w:t>
      </w:r>
      <w:bookmarkEnd w:id="46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власти, принявшие решения об установлении, изменени</w:t>
      </w:r>
      <w:r>
        <w:rPr>
          <w:rFonts w:ascii="Times New Roman" w:hAnsi="Times New Roman" w:cs="Times New Roman"/>
          <w:sz w:val="28"/>
          <w:szCs w:val="28"/>
        </w:rPr>
        <w:t xml:space="preserve">и, прекращении зон охраны, объединенных зон охраны, или уполномоченные органы субъектов Российской Федерации направляют в федеральный орган исполнительной власти, уполномоченный Правительством Российской Федерации на осуществление государственного кадастро</w:t>
      </w:r>
      <w:r>
        <w:rPr>
          <w:rFonts w:ascii="Times New Roman" w:hAnsi="Times New Roman" w:cs="Times New Roman"/>
          <w:sz w:val="28"/>
          <w:szCs w:val="28"/>
        </w:rPr>
        <w:t xml:space="preserve">вого учета, государственную регистрацию прав, ведение Единого государственного реестра недвижимости, или в его территориальные органы документы в срок не более 5 рабочих дней с даты принятия указанных решений в соответствии с пунктом 4 части 3, частью 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 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статьи 32 Федерального закона "О государственной регистрации недвижимости".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Установленные границы зон охраны, объединенных зон охраны отображаются в документах территориального планирования, правилах землепользования и застройки, документации по планировке</w:t>
      </w:r>
      <w:r>
        <w:rPr>
          <w:rFonts w:ascii="Times New Roman" w:hAnsi="Times New Roman" w:cs="Times New Roman"/>
          <w:sz w:val="28"/>
          <w:szCs w:val="28"/>
        </w:rPr>
        <w:t xml:space="preserve"> территории (в случае необходимости в указанные документы вносятся изменения в установленном порядке).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47" w:name="sub_1029"/>
      <w:r>
        <w:rPr>
          <w:rFonts w:ascii="Times New Roman" w:hAnsi="Times New Roman" w:cs="Times New Roman"/>
          <w:sz w:val="28"/>
          <w:szCs w:val="28"/>
        </w:rPr>
        <w:t xml:space="preserve">29. При отнесении объекта, расположенного в границах объединенной зоны охраны, к объектам культурного наследия, выявленным объектам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границы объединенной зоны охраны, ограничения использования земельных участков, водных объектов и их частей и требования к градостроительным регламентам в границах объединенной зоны охраны могут быть изменены в порядке, установленном пунктом 3</w:t>
      </w:r>
      <w:r>
        <w:rPr>
          <w:rFonts w:ascii="Times New Roman" w:hAnsi="Times New Roman" w:cs="Times New Roman"/>
          <w:sz w:val="28"/>
          <w:szCs w:val="28"/>
        </w:rPr>
        <w:t xml:space="preserve">0 настоящего Положения.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48" w:name="sub_1030"/>
      <w:bookmarkEnd w:id="47"/>
      <w:r>
        <w:rPr>
          <w:rFonts w:ascii="Times New Roman" w:hAnsi="Times New Roman" w:cs="Times New Roman"/>
          <w:sz w:val="28"/>
          <w:szCs w:val="28"/>
        </w:rPr>
        <w:t xml:space="preserve">30. Изменение зон охраны, объединенных зон охраны, их границ, состава, ограничений использования земельных участков, водных объектов и их частей и требований к градостроительным регламентам в границах зон охраны, объединенных зон ох</w:t>
      </w:r>
      <w:r>
        <w:rPr>
          <w:rFonts w:ascii="Times New Roman" w:hAnsi="Times New Roman" w:cs="Times New Roman"/>
          <w:sz w:val="28"/>
          <w:szCs w:val="28"/>
        </w:rPr>
        <w:t xml:space="preserve">раны осуществляется путем разработки и утверждения нового проекта зон охраны (за исключением случаев исправления технической ошибки) в порядке, установленном настоящим Положением, по основаниям, предусмотренным абзацами третьим, четвертым и седьмым настоящ</w:t>
      </w:r>
      <w:r>
        <w:rPr>
          <w:rFonts w:ascii="Times New Roman" w:hAnsi="Times New Roman" w:cs="Times New Roman"/>
          <w:sz w:val="28"/>
          <w:szCs w:val="28"/>
        </w:rPr>
        <w:t xml:space="preserve">его пункта.</w:t>
      </w:r>
      <w:bookmarkEnd w:id="48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части объединенной зоны охраны, ее границ, состава, ограничений использования земельных участков, водных объектов и их частей и требований к градостроительным регламентам в границах объединенной зоны охраны осуществляется при необходи</w:t>
      </w:r>
      <w:r>
        <w:rPr>
          <w:rFonts w:ascii="Times New Roman" w:hAnsi="Times New Roman" w:cs="Times New Roman"/>
          <w:sz w:val="28"/>
          <w:szCs w:val="28"/>
        </w:rPr>
        <w:t xml:space="preserve">мости путем разработки и утверждения проекта изменений части объединенной зоны охраны в порядке, установленном настоящим Положением для разработки проекта зоны охраны, объединенной зоны охраны, в случаях: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49" w:name="sub_1303"/>
      <w:r>
        <w:rPr>
          <w:rFonts w:ascii="Times New Roman" w:hAnsi="Times New Roman" w:cs="Times New Roman"/>
          <w:sz w:val="28"/>
          <w:szCs w:val="28"/>
        </w:rPr>
        <w:t xml:space="preserve">отнесения объекта, расположенного в границах зоны о</w:t>
      </w:r>
      <w:r>
        <w:rPr>
          <w:rFonts w:ascii="Times New Roman" w:hAnsi="Times New Roman" w:cs="Times New Roman"/>
          <w:sz w:val="28"/>
          <w:szCs w:val="28"/>
        </w:rPr>
        <w:t xml:space="preserve">храны, объединенной зоны охраны, к объектам культурного наследия, выявленным объектам культурного наследия;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50" w:name="sub_1304"/>
      <w:bookmarkEnd w:id="49"/>
      <w:r>
        <w:rPr>
          <w:rFonts w:ascii="Times New Roman" w:hAnsi="Times New Roman" w:cs="Times New Roman"/>
          <w:sz w:val="28"/>
          <w:szCs w:val="28"/>
        </w:rPr>
        <w:t xml:space="preserve">изменения (утверждения) предмета охраны объекта культурного наследия в части облика и объемно-планировочных решений объекта культурного наследия, гр</w:t>
      </w:r>
      <w:r>
        <w:rPr>
          <w:rFonts w:ascii="Times New Roman" w:hAnsi="Times New Roman" w:cs="Times New Roman"/>
          <w:sz w:val="28"/>
          <w:szCs w:val="28"/>
        </w:rPr>
        <w:t xml:space="preserve">аниц территории объекта культурного наследия, выявленного объекта культурного наследия;</w:t>
      </w:r>
      <w:bookmarkEnd w:id="50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исключения объекта культурного наследия, расположенного в границах объединенной зоны охраны, из единого государственного реестра объектов культурного наследия (памятник</w:t>
      </w:r>
      <w:r>
        <w:rPr>
          <w:rFonts w:ascii="Times New Roman" w:hAnsi="Times New Roman" w:cs="Times New Roman"/>
          <w:sz w:val="28"/>
          <w:szCs w:val="28"/>
        </w:rPr>
        <w:t xml:space="preserve">ов истории и культуры) народов Российской Федерации;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перемещения объекта культурного наследия, расположенного в границах объединенной зоны охраны, подтвержденного актом приемки выполненных работ по сохранению объекта культурного наследия;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51" w:name="sub_1307"/>
      <w:r>
        <w:rPr>
          <w:rFonts w:ascii="Times New Roman" w:hAnsi="Times New Roman" w:cs="Times New Roman"/>
          <w:sz w:val="28"/>
          <w:szCs w:val="28"/>
        </w:rPr>
        <w:t xml:space="preserve">исключения выявленного объекта культурного наследия, расположенного в границах объединенной зоны охраны, из перечня выявленных объектов культурного наследия.</w:t>
      </w:r>
      <w:bookmarkEnd w:id="51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изменении категории историко-культурного значения объекта культурного наследия сохраняются ран</w:t>
      </w:r>
      <w:r>
        <w:rPr>
          <w:rFonts w:ascii="Times New Roman" w:hAnsi="Times New Roman" w:cs="Times New Roman"/>
          <w:sz w:val="28"/>
          <w:szCs w:val="28"/>
        </w:rPr>
        <w:t xml:space="preserve">ее установленные зоны охраны, объединенные зоны охраны и действуют ограничения использования земельных участков, водных объектов и их частей и требования к градостроительным регламентам в границах зон охраны, объединенных зон охраны.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52" w:name="sub_1031"/>
      <w:r>
        <w:rPr>
          <w:rFonts w:ascii="Times New Roman" w:hAnsi="Times New Roman" w:cs="Times New Roman"/>
          <w:sz w:val="28"/>
          <w:szCs w:val="28"/>
        </w:rPr>
        <w:t xml:space="preserve">31. Основаниями прекра</w:t>
      </w:r>
      <w:r>
        <w:rPr>
          <w:rFonts w:ascii="Times New Roman" w:hAnsi="Times New Roman" w:cs="Times New Roman"/>
          <w:sz w:val="28"/>
          <w:szCs w:val="28"/>
        </w:rPr>
        <w:t xml:space="preserve">щения существования зон охраны, объединенных зон охраны являются: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53" w:name="sub_1311"/>
      <w:bookmarkEnd w:id="52"/>
      <w:r>
        <w:rPr>
          <w:rFonts w:ascii="Times New Roman" w:hAnsi="Times New Roman" w:cs="Times New Roman"/>
          <w:sz w:val="28"/>
          <w:szCs w:val="28"/>
        </w:rPr>
        <w:t xml:space="preserve">а) исключение объекта культурного наследия из единого государственного реестра объектов культурного наследия (памятников истории и культуры) народов Российской Федерации;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54" w:name="sub_1312"/>
      <w:bookmarkEnd w:id="53"/>
      <w:r>
        <w:rPr>
          <w:rFonts w:ascii="Times New Roman" w:hAnsi="Times New Roman" w:cs="Times New Roman"/>
          <w:sz w:val="28"/>
          <w:szCs w:val="28"/>
        </w:rPr>
        <w:t xml:space="preserve">б) установление нов</w:t>
      </w:r>
      <w:r>
        <w:rPr>
          <w:rFonts w:ascii="Times New Roman" w:hAnsi="Times New Roman" w:cs="Times New Roman"/>
          <w:sz w:val="28"/>
          <w:szCs w:val="28"/>
        </w:rPr>
        <w:t xml:space="preserve">ых зон охраны, объединенных зон охраны взамен ранее установленных зон охраны, объединенных зон охраны.</w:t>
      </w:r>
      <w:bookmarkEnd w:id="54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В случае исключения объектов культурного наследия из единого государственного реестра объектов культурного наследия (памятников истории и культуры) н</w:t>
      </w:r>
      <w:r>
        <w:rPr>
          <w:rFonts w:ascii="Times New Roman" w:hAnsi="Times New Roman" w:cs="Times New Roman"/>
          <w:sz w:val="28"/>
          <w:szCs w:val="28"/>
        </w:rPr>
        <w:t xml:space="preserve">ародов Российской Федерации зоны охраны, объединенные зоны охраны прекращают существование без принятия решения о прекращении существования зон охраны, объединенных зон охраны.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указанном в подпункте "б" пункта 31 настоящего Положения, зоны охраны</w:t>
      </w:r>
      <w:r>
        <w:rPr>
          <w:rFonts w:ascii="Times New Roman" w:hAnsi="Times New Roman" w:cs="Times New Roman"/>
          <w:sz w:val="28"/>
          <w:szCs w:val="28"/>
        </w:rPr>
        <w:t xml:space="preserve">, объединенные зоны охраны прекращают существование, утвержденные ограничения использования земельных участков, водных объектов и их частей и требования к градостроительным регламентам в границах зон охраны, объединенных зон охраны прекращают действие на о</w:t>
      </w:r>
      <w:r>
        <w:rPr>
          <w:rFonts w:ascii="Times New Roman" w:hAnsi="Times New Roman" w:cs="Times New Roman"/>
          <w:sz w:val="28"/>
          <w:szCs w:val="28"/>
        </w:rPr>
        <w:t xml:space="preserve">сновании решения уполномоченного органа государственной власти.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55" w:name="sub_1323"/>
      <w:r>
        <w:rPr>
          <w:rFonts w:ascii="Times New Roman" w:hAnsi="Times New Roman" w:cs="Times New Roman"/>
          <w:sz w:val="28"/>
          <w:szCs w:val="28"/>
        </w:rPr>
        <w:t xml:space="preserve">При исключении из единого государственного реестра объектов культурного наследия (памятников истории и культуры) народов Российской Федерации объекта культурного наследия, расположенного в гра</w:t>
      </w:r>
      <w:r>
        <w:rPr>
          <w:rFonts w:ascii="Times New Roman" w:hAnsi="Times New Roman" w:cs="Times New Roman"/>
          <w:sz w:val="28"/>
          <w:szCs w:val="28"/>
        </w:rPr>
        <w:t xml:space="preserve">ницах зоны охраны другого объекта культурного наследия или объединенной зоны охраны, его перемещении либо исключении выявленного объекта культурного наследия, расположенного в границах зоны охраны, объединенной зоны охраны, из перечня выявленных объектов к</w:t>
      </w:r>
      <w:r>
        <w:rPr>
          <w:rFonts w:ascii="Times New Roman" w:hAnsi="Times New Roman" w:cs="Times New Roman"/>
          <w:sz w:val="28"/>
          <w:szCs w:val="28"/>
        </w:rPr>
        <w:t xml:space="preserve">ультурного наследия, в случае если указанная зона охраны, объединенная зона охраны установлена от границ территории объекта культурного наследия, на ранее существовавшую территорию объекта культурного наследия распространяются требования пункта 1 статьи 34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 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"Об объектах культурного наследия (памятниках истории и культуры) народов Российской Федерации".</w:t>
      </w:r>
      <w:bookmarkEnd w:id="55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абзаца третьего настоящего пункта не применяются в отношении зон охраны, объединенных зон охраны, установленных до 1 марта 202</w:t>
      </w:r>
      <w:r>
        <w:rPr>
          <w:rFonts w:ascii="Times New Roman" w:hAnsi="Times New Roman" w:cs="Times New Roman"/>
          <w:sz w:val="28"/>
          <w:szCs w:val="28"/>
        </w:rPr>
        <w:t xml:space="preserve">5 г. и включающих в себя границы территорий объектов культурного наследия.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56" w:name="sub_1033"/>
      <w:r>
        <w:rPr>
          <w:rFonts w:ascii="Times New Roman" w:hAnsi="Times New Roman" w:cs="Times New Roman"/>
          <w:sz w:val="28"/>
          <w:szCs w:val="28"/>
        </w:rPr>
        <w:t xml:space="preserve">33. Основаниями для отказа в принятии решения об установлении или изменении зоны охраны, объединенной зоны охраны являются: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57" w:name="sub_1331"/>
      <w:bookmarkEnd w:id="56"/>
      <w:r>
        <w:rPr>
          <w:rFonts w:ascii="Times New Roman" w:hAnsi="Times New Roman" w:cs="Times New Roman"/>
          <w:sz w:val="28"/>
          <w:szCs w:val="28"/>
        </w:rPr>
        <w:t xml:space="preserve">а) отрицательное заключение государственной историко-куль</w:t>
      </w:r>
      <w:r>
        <w:rPr>
          <w:rFonts w:ascii="Times New Roman" w:hAnsi="Times New Roman" w:cs="Times New Roman"/>
          <w:sz w:val="28"/>
          <w:szCs w:val="28"/>
        </w:rPr>
        <w:t xml:space="preserve">турной экспертизы проекта зоны охраны, объединенной зоны охраны;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58" w:name="sub_1332"/>
      <w:bookmarkEnd w:id="57"/>
      <w:r>
        <w:rPr>
          <w:rFonts w:ascii="Times New Roman" w:hAnsi="Times New Roman" w:cs="Times New Roman"/>
          <w:sz w:val="28"/>
          <w:szCs w:val="28"/>
        </w:rPr>
        <w:t xml:space="preserve">б) отрицательное заключение уполномоченного органа субъекта Российской Федерации, выдаваемое в случаях, предусмотренных настоящим Положением;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59" w:name="sub_1333"/>
      <w:bookmarkEnd w:id="58"/>
      <w:r>
        <w:rPr>
          <w:rFonts w:ascii="Times New Roman" w:hAnsi="Times New Roman" w:cs="Times New Roman"/>
          <w:sz w:val="28"/>
          <w:szCs w:val="28"/>
        </w:rPr>
        <w:t xml:space="preserve">в) отсутствие в проекте зоны охраны, объединенной зоны охраны проектных предложений, а также материалов историко-культурных исследований и натурных исследований, указанных в пункте 6 настоящего Положения;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60" w:name="sub_1334"/>
      <w:bookmarkEnd w:id="59"/>
      <w:r>
        <w:rPr>
          <w:rFonts w:ascii="Times New Roman" w:hAnsi="Times New Roman" w:cs="Times New Roman"/>
          <w:sz w:val="28"/>
          <w:szCs w:val="28"/>
        </w:rPr>
        <w:t xml:space="preserve">г) недостоверность сведений об объектах культурного</w:t>
      </w:r>
      <w:r>
        <w:rPr>
          <w:rFonts w:ascii="Times New Roman" w:hAnsi="Times New Roman" w:cs="Times New Roman"/>
          <w:sz w:val="28"/>
          <w:szCs w:val="28"/>
        </w:rPr>
        <w:t xml:space="preserve"> наследия, о выявленных объектах культурного наследия, их территориях и зонах охраны, объединенных зонах охраны в представленных документах;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61" w:name="sub_1335"/>
      <w:bookmarkEnd w:id="60"/>
      <w:r>
        <w:rPr>
          <w:rFonts w:ascii="Times New Roman" w:hAnsi="Times New Roman" w:cs="Times New Roman"/>
          <w:sz w:val="28"/>
          <w:szCs w:val="28"/>
        </w:rPr>
        <w:t xml:space="preserve">д) несоответствие историко-культурных исследований требованиям, установленным настоящим Положением;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62" w:name="sub_1336"/>
      <w:bookmarkEnd w:id="61"/>
      <w:r>
        <w:rPr>
          <w:rFonts w:ascii="Times New Roman" w:hAnsi="Times New Roman" w:cs="Times New Roman"/>
          <w:sz w:val="28"/>
          <w:szCs w:val="28"/>
        </w:rPr>
        <w:t xml:space="preserve">е) отсутствие р</w:t>
      </w:r>
      <w:r>
        <w:rPr>
          <w:rFonts w:ascii="Times New Roman" w:hAnsi="Times New Roman" w:cs="Times New Roman"/>
          <w:sz w:val="28"/>
          <w:szCs w:val="28"/>
        </w:rPr>
        <w:t xml:space="preserve">ешения о разработке проекта зоны охраны, объединенной зоны охраны;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63" w:name="sub_1337"/>
      <w:bookmarkEnd w:id="62"/>
      <w:r>
        <w:rPr>
          <w:rFonts w:ascii="Times New Roman" w:hAnsi="Times New Roman" w:cs="Times New Roman"/>
          <w:sz w:val="28"/>
          <w:szCs w:val="28"/>
        </w:rPr>
        <w:t xml:space="preserve">ж) наличие в документах, указанных в абзацах третьем - шестом пункта 23 настоящего Положения, противоречащих друг другу сведений;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64" w:name="sub_1338"/>
      <w:bookmarkEnd w:id="63"/>
      <w:r>
        <w:rPr>
          <w:rFonts w:ascii="Times New Roman" w:hAnsi="Times New Roman" w:cs="Times New Roman"/>
          <w:sz w:val="28"/>
          <w:szCs w:val="28"/>
        </w:rPr>
        <w:t xml:space="preserve">з) несоответствие документов, указанных в абзацах третьем -</w:t>
      </w:r>
      <w:r>
        <w:rPr>
          <w:rFonts w:ascii="Times New Roman" w:hAnsi="Times New Roman" w:cs="Times New Roman"/>
          <w:sz w:val="28"/>
          <w:szCs w:val="28"/>
        </w:rPr>
        <w:t xml:space="preserve"> шестом пункта 23 настоящего Положения, требованиям законодательства Российской Федерации в области сохранения, использования, популяризации и государственной охраны объектов культурного наследия;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65" w:name="sub_1339"/>
      <w:bookmarkEnd w:id="64"/>
      <w:r>
        <w:rPr>
          <w:rFonts w:ascii="Times New Roman" w:hAnsi="Times New Roman" w:cs="Times New Roman"/>
          <w:sz w:val="28"/>
          <w:szCs w:val="28"/>
        </w:rPr>
        <w:t xml:space="preserve">и) отсутствие согласования проекта решения об установлении </w:t>
      </w:r>
      <w:r>
        <w:rPr>
          <w:rFonts w:ascii="Times New Roman" w:hAnsi="Times New Roman" w:cs="Times New Roman"/>
          <w:sz w:val="28"/>
          <w:szCs w:val="28"/>
        </w:rPr>
        <w:t xml:space="preserve">зоны охраны, объединенной зоны охраны и утверждении требований к градостроительным регламентам в границах зоны охраны, объединенной зоны охраны в случаях, предусмотренных пунктами 22 и 23 настоящего Положения.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66" w:name="sub_1034"/>
      <w:bookmarkEnd w:id="65"/>
      <w:r>
        <w:rPr>
          <w:rFonts w:ascii="Times New Roman" w:hAnsi="Times New Roman" w:cs="Times New Roman"/>
          <w:sz w:val="28"/>
          <w:szCs w:val="28"/>
        </w:rPr>
        <w:t xml:space="preserve">34. Не допускается установление в отношении од</w:t>
      </w:r>
      <w:r>
        <w:rPr>
          <w:rFonts w:ascii="Times New Roman" w:hAnsi="Times New Roman" w:cs="Times New Roman"/>
          <w:sz w:val="28"/>
          <w:szCs w:val="28"/>
        </w:rPr>
        <w:t xml:space="preserve">ной территории зон охраны, объединенных зон охраны разных объектов культурного наследия, за исключением случаев установления на такой территории указанных зон охраны, объединенных зон охраны федеральным органом исполнительной власти и уполномоченным органо</w:t>
      </w:r>
      <w:r>
        <w:rPr>
          <w:rFonts w:ascii="Times New Roman" w:hAnsi="Times New Roman" w:cs="Times New Roman"/>
          <w:sz w:val="28"/>
          <w:szCs w:val="28"/>
        </w:rPr>
        <w:t xml:space="preserve">м субъекта Российской Федерации.</w:t>
      </w:r>
      <w:bookmarkEnd w:id="66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установления в отношении одной территории зон охраны, объединенных зон охраны разных объектов культурного наследия и разных требований к градостроительным регламентам на указанной территории действуют более строгие</w:t>
      </w:r>
      <w:r>
        <w:rPr>
          <w:rFonts w:ascii="Times New Roman" w:hAnsi="Times New Roman" w:cs="Times New Roman"/>
          <w:sz w:val="28"/>
          <w:szCs w:val="28"/>
        </w:rPr>
        <w:t xml:space="preserve"> ограничения использования земельных участков, водных объектов и их частей и требования к градостроительным регламентам.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67" w:name="sub_1035"/>
      <w:r>
        <w:rPr>
          <w:rFonts w:ascii="Times New Roman" w:hAnsi="Times New Roman" w:cs="Times New Roman"/>
          <w:sz w:val="28"/>
          <w:szCs w:val="28"/>
        </w:rPr>
        <w:t xml:space="preserve">35. При подготовке проектов зон охраны, объединенных зон охраны, решений об установлении, изменении, прекращении существования зон охра</w:t>
      </w:r>
      <w:r>
        <w:rPr>
          <w:rFonts w:ascii="Times New Roman" w:hAnsi="Times New Roman" w:cs="Times New Roman"/>
          <w:sz w:val="28"/>
          <w:szCs w:val="28"/>
        </w:rPr>
        <w:t xml:space="preserve">ны, объединенных зон охраны, исправлении технических ошибок в указанных решениях и сведениях об установленных границах, составе зон охраны, объединенных зон охраны, ограничениях использования земельных участков, водных объектов и их частей и требованиях к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градостроительным регламентам в границах зон охраны, объединенных зон охраны могут применяться документы по стандартизации в сфере охраны и сохранения объектов культурного наследия.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68" w:name="sub_1036"/>
      <w:bookmarkEnd w:id="67"/>
      <w:r>
        <w:rPr>
          <w:rFonts w:ascii="Times New Roman" w:hAnsi="Times New Roman" w:cs="Times New Roman"/>
          <w:sz w:val="28"/>
          <w:szCs w:val="28"/>
        </w:rPr>
        <w:t xml:space="preserve">36. Решения об установлении, изменении, прекращении зон охраны, объединенн</w:t>
      </w:r>
      <w:r>
        <w:rPr>
          <w:rFonts w:ascii="Times New Roman" w:hAnsi="Times New Roman" w:cs="Times New Roman"/>
          <w:sz w:val="28"/>
          <w:szCs w:val="28"/>
        </w:rPr>
        <w:t xml:space="preserve">ых зон охраны размещаются на официальном сайте Министерства культуры Российской Федерации или уполномоченного органа субъекта Российской Федерации, принявших такие решения, в информационно-телекоммуникационной сети "Интернет" в формате документа (PDF) в ср</w:t>
      </w:r>
      <w:r>
        <w:rPr>
          <w:rFonts w:ascii="Times New Roman" w:hAnsi="Times New Roman" w:cs="Times New Roman"/>
          <w:sz w:val="28"/>
          <w:szCs w:val="28"/>
        </w:rPr>
        <w:t xml:space="preserve">ок, не превышающий 7 дней со дня вступления в силу соответствующего акта, если законодательством Российской Федерации не предусмотрено иное.</w:t>
      </w:r>
    </w:p>
    <w:p>
      <w:pPr>
        <w:rPr>
          <w:rFonts w:ascii="Times New Roman" w:hAnsi="Times New Roman" w:cs="Times New Roman"/>
          <w:sz w:val="28"/>
          <w:szCs w:val="28"/>
        </w:rPr>
      </w:pPr>
      <w:bookmarkStart w:id="69" w:name="sub_1037"/>
      <w:bookmarkEnd w:id="68"/>
      <w:r>
        <w:rPr>
          <w:rFonts w:ascii="Times New Roman" w:hAnsi="Times New Roman" w:cs="Times New Roman"/>
          <w:sz w:val="28"/>
          <w:szCs w:val="28"/>
        </w:rPr>
        <w:t xml:space="preserve">37. Зоны охраны, объединенные зоны охраны объектов культурного наследия, перечисленных в подпунктах "а" - "в" и "д"</w:t>
      </w:r>
      <w:r>
        <w:rPr>
          <w:rFonts w:ascii="Times New Roman" w:hAnsi="Times New Roman" w:cs="Times New Roman"/>
          <w:sz w:val="28"/>
          <w:szCs w:val="28"/>
        </w:rPr>
        <w:t xml:space="preserve"> пункта 3 настоящего Положения, установленные до 1 марта 2025 г., считаются прекратившими существование со дня вступления в силу постановления Правительства Российской Федерации от 27 декабря 2024 г. № 1936 "О внесении изменений в постановление Правительст</w:t>
      </w:r>
      <w:r>
        <w:rPr>
          <w:rFonts w:ascii="Times New Roman" w:hAnsi="Times New Roman" w:cs="Times New Roman"/>
          <w:sz w:val="28"/>
          <w:szCs w:val="28"/>
        </w:rPr>
        <w:t xml:space="preserve">ва Российской Федерации от 12 сентября 2015 г. N 972".</w:t>
      </w:r>
      <w:bookmarkEnd w:id="69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Зоны охраны, объединенные зоны охраны объектов культурного наследия, перечисленных в подпунктах "г" и "е" пункта 3 настоящего Положения, установленные до 1 марта 2025 г., считаются прекратившими сущест</w:t>
      </w:r>
      <w:r>
        <w:rPr>
          <w:rFonts w:ascii="Times New Roman" w:hAnsi="Times New Roman" w:cs="Times New Roman"/>
          <w:sz w:val="28"/>
          <w:szCs w:val="28"/>
        </w:rPr>
        <w:t xml:space="preserve">вование по истечении трех лет со дня вступления в силу постановления Правительства Российской Федерации от 27 декабря 2024 г. № 1936 "О внесении изменений в постановление Правительства Российской Федерации от 12 сентября 2015 г. № 972", а в случае, если тр</w:t>
      </w:r>
      <w:r>
        <w:rPr>
          <w:rFonts w:ascii="Times New Roman" w:hAnsi="Times New Roman" w:cs="Times New Roman"/>
          <w:sz w:val="28"/>
          <w:szCs w:val="28"/>
        </w:rPr>
        <w:t xml:space="preserve">ебования к осуществлению деятельности и градостроительному регламенту в границах территории достопримечательного места не утверждены, со дня утверждения таких требований.".</w:t>
      </w:r>
    </w:p>
    <w:p/>
    <w:p/>
    <w:bookmarkEnd w:id="1"/>
    <w:p/>
    <w:p>
      <w:pPr>
        <w:pStyle w:val="aff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>
      <w:headerReference w:type="default" r:id="rId9"/>
      <w:headerReference w:type="first" r:id="rId10"/>
      <w:footerReference w:type="first" r:id="rId11"/>
      <w:pgSz w:w="11900" w:h="16800"/>
      <w:pgMar w:top="1134" w:right="567" w:bottom="1134" w:left="1985" w:header="720" w:footer="720" w:gutter="0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Wingdings">
    <w:panose1 w:val="05000000000000000000"/>
  </w:font>
  <w:font w:name="Symbol">
    <w:panose1 w:val="05050102010706020507"/>
  </w:font>
  <w:font w:name="Arial Unicode MS">
    <w:panose1 w:val="020B060402020202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e"/>
      <w:jc w:val="center"/>
    </w:pPr>
  </w:p>
  <w:p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200168032"/>
      <w:docPartObj>
        <w:docPartGallery w:val="Page Numbers (Top of Page)"/>
        <w:docPartUnique w:val="true"/>
      </w:docPartObj>
    </w:sdtPr>
    <w:sdtContent>
      <w:p>
        <w:pPr>
          <w:pStyle w:val="afc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</w:p>
    </w:sdtContent>
  </w:sdt>
  <w:p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c"/>
      <w:jc w:val="center"/>
    </w:pPr>
  </w:p>
  <w:p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69E60732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  <w:lvl w:ilvl="1" w:tplc="704A45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97AC24A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837EF28C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69B269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966E7A78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AD1238C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9BBE6E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A9D855F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 w:tplc="77ECFFFA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DD5C8F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EC94A3A6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BC6649E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B5C4B2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5A8E4F06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07A254E4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33C8E4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C9DE077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 w:tplc="C1E02D18">
      <w:start w:val="1"/>
      <w:numFmt w:val="decimal"/>
      <w:lvlText w:val="%1."/>
      <w:lvlJc w:val="left"/>
      <w:pPr>
        <w:ind w:left="1713" w:hanging="1005"/>
      </w:pPr>
    </w:lvl>
    <w:lvl w:ilvl="1" w:tplc="81DA119E">
      <w:start w:val="1"/>
      <w:numFmt w:val="lowerLetter"/>
      <w:lvlText w:val="%2."/>
      <w:lvlJc w:val="left"/>
      <w:pPr>
        <w:ind w:left="1788" w:hanging="360"/>
      </w:pPr>
    </w:lvl>
    <w:lvl w:ilvl="2" w:tplc="199615A2">
      <w:start w:val="1"/>
      <w:numFmt w:val="lowerRoman"/>
      <w:lvlText w:val="%3."/>
      <w:lvlJc w:val="right"/>
      <w:pPr>
        <w:ind w:left="2508" w:hanging="180"/>
      </w:pPr>
    </w:lvl>
    <w:lvl w:ilvl="3" w:tplc="691CEB40">
      <w:start w:val="1"/>
      <w:numFmt w:val="decimal"/>
      <w:lvlText w:val="%4."/>
      <w:lvlJc w:val="left"/>
      <w:pPr>
        <w:ind w:left="3228" w:hanging="360"/>
      </w:pPr>
    </w:lvl>
    <w:lvl w:ilvl="4" w:tplc="ACC0F2BA">
      <w:start w:val="1"/>
      <w:numFmt w:val="lowerLetter"/>
      <w:lvlText w:val="%5."/>
      <w:lvlJc w:val="left"/>
      <w:pPr>
        <w:ind w:left="3948" w:hanging="360"/>
      </w:pPr>
    </w:lvl>
    <w:lvl w:ilvl="5" w:tplc="55481976">
      <w:start w:val="1"/>
      <w:numFmt w:val="lowerRoman"/>
      <w:lvlText w:val="%6."/>
      <w:lvlJc w:val="right"/>
      <w:pPr>
        <w:ind w:left="4668" w:hanging="180"/>
      </w:pPr>
    </w:lvl>
    <w:lvl w:ilvl="6" w:tplc="480447DC">
      <w:start w:val="1"/>
      <w:numFmt w:val="decimal"/>
      <w:lvlText w:val="%7."/>
      <w:lvlJc w:val="left"/>
      <w:pPr>
        <w:ind w:left="5388" w:hanging="360"/>
      </w:pPr>
    </w:lvl>
    <w:lvl w:ilvl="7" w:tplc="31A61024">
      <w:start w:val="1"/>
      <w:numFmt w:val="lowerLetter"/>
      <w:lvlText w:val="%8."/>
      <w:lvlJc w:val="left"/>
      <w:pPr>
        <w:ind w:left="6108" w:hanging="360"/>
      </w:pPr>
    </w:lvl>
    <w:lvl w:ilvl="8" w:tplc="B5645E62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 w:tplc="E8F6A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6095A6">
      <w:start w:val="1"/>
      <w:numFmt w:val="lowerLetter"/>
      <w:lvlText w:val="%2."/>
      <w:lvlJc w:val="left"/>
      <w:pPr>
        <w:ind w:left="1440" w:hanging="360"/>
      </w:pPr>
    </w:lvl>
    <w:lvl w:ilvl="2" w:tplc="985CA16E">
      <w:start w:val="1"/>
      <w:numFmt w:val="lowerRoman"/>
      <w:lvlText w:val="%3."/>
      <w:lvlJc w:val="right"/>
      <w:pPr>
        <w:ind w:left="2160" w:hanging="180"/>
      </w:pPr>
    </w:lvl>
    <w:lvl w:ilvl="3" w:tplc="85A229D8">
      <w:start w:val="1"/>
      <w:numFmt w:val="decimal"/>
      <w:lvlText w:val="%4."/>
      <w:lvlJc w:val="left"/>
      <w:pPr>
        <w:ind w:left="2880" w:hanging="360"/>
      </w:pPr>
    </w:lvl>
    <w:lvl w:ilvl="4" w:tplc="C978AC56">
      <w:start w:val="1"/>
      <w:numFmt w:val="lowerLetter"/>
      <w:lvlText w:val="%5."/>
      <w:lvlJc w:val="left"/>
      <w:pPr>
        <w:ind w:left="3600" w:hanging="360"/>
      </w:pPr>
    </w:lvl>
    <w:lvl w:ilvl="5" w:tplc="F258A516">
      <w:start w:val="1"/>
      <w:numFmt w:val="lowerRoman"/>
      <w:lvlText w:val="%6."/>
      <w:lvlJc w:val="right"/>
      <w:pPr>
        <w:ind w:left="4320" w:hanging="180"/>
      </w:pPr>
    </w:lvl>
    <w:lvl w:ilvl="6" w:tplc="CF4E96AA">
      <w:start w:val="1"/>
      <w:numFmt w:val="decimal"/>
      <w:lvlText w:val="%7."/>
      <w:lvlJc w:val="left"/>
      <w:pPr>
        <w:ind w:left="5040" w:hanging="360"/>
      </w:pPr>
    </w:lvl>
    <w:lvl w:ilvl="7" w:tplc="9730AD20">
      <w:start w:val="1"/>
      <w:numFmt w:val="lowerLetter"/>
      <w:lvlText w:val="%8."/>
      <w:lvlJc w:val="left"/>
      <w:pPr>
        <w:ind w:left="5760" w:hanging="360"/>
      </w:pPr>
    </w:lvl>
    <w:lvl w:ilvl="8" w:tplc="552E46E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plc="A31CE4C0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15A47F20">
      <w:start w:val="1"/>
      <w:numFmt w:val="lowerLetter"/>
      <w:lvlText w:val="%2."/>
      <w:lvlJc w:val="left"/>
      <w:pPr>
        <w:ind w:left="1620" w:hanging="360"/>
      </w:pPr>
    </w:lvl>
    <w:lvl w:ilvl="2" w:tplc="6E8C7566">
      <w:start w:val="1"/>
      <w:numFmt w:val="lowerRoman"/>
      <w:lvlText w:val="%3."/>
      <w:lvlJc w:val="right"/>
      <w:pPr>
        <w:ind w:left="2340" w:hanging="180"/>
      </w:pPr>
    </w:lvl>
    <w:lvl w:ilvl="3" w:tplc="29DC3424">
      <w:start w:val="1"/>
      <w:numFmt w:val="decimal"/>
      <w:lvlText w:val="%4."/>
      <w:lvlJc w:val="left"/>
      <w:pPr>
        <w:ind w:left="3060" w:hanging="360"/>
      </w:pPr>
    </w:lvl>
    <w:lvl w:ilvl="4" w:tplc="C2ACCB00">
      <w:start w:val="1"/>
      <w:numFmt w:val="lowerLetter"/>
      <w:lvlText w:val="%5."/>
      <w:lvlJc w:val="left"/>
      <w:pPr>
        <w:ind w:left="3780" w:hanging="360"/>
      </w:pPr>
    </w:lvl>
    <w:lvl w:ilvl="5" w:tplc="3F28565A">
      <w:start w:val="1"/>
      <w:numFmt w:val="lowerRoman"/>
      <w:lvlText w:val="%6."/>
      <w:lvlJc w:val="right"/>
      <w:pPr>
        <w:ind w:left="4500" w:hanging="180"/>
      </w:pPr>
    </w:lvl>
    <w:lvl w:ilvl="6" w:tplc="0CFA3DBE">
      <w:start w:val="1"/>
      <w:numFmt w:val="decimal"/>
      <w:lvlText w:val="%7."/>
      <w:lvlJc w:val="left"/>
      <w:pPr>
        <w:ind w:left="5220" w:hanging="360"/>
      </w:pPr>
    </w:lvl>
    <w:lvl w:ilvl="7" w:tplc="F59E4402">
      <w:start w:val="1"/>
      <w:numFmt w:val="lowerLetter"/>
      <w:lvlText w:val="%8."/>
      <w:lvlJc w:val="left"/>
      <w:pPr>
        <w:ind w:left="5940" w:hanging="360"/>
      </w:pPr>
    </w:lvl>
    <w:lvl w:ilvl="8" w:tplc="936C04E8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 w:tplc="A0A08206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position w:val="0"/>
        <w:sz w:val="23"/>
        <w:szCs w:val="23"/>
        <w:u w:val="none"/>
        <w:lang w:val="ru-RU" w:eastAsia="ru-RU" w:bidi="ru-RU"/>
      </w:rPr>
    </w:lvl>
    <w:lvl w:ilvl="1" w:tplc="BB7C2AB2">
      <w:start w:val="1"/>
      <w:numFmt w:val="decimal"/>
      <w:lvlText w:val=""/>
      <w:lvlJc w:val="left"/>
    </w:lvl>
    <w:lvl w:ilvl="2" w:tplc="3AD6976E">
      <w:start w:val="1"/>
      <w:numFmt w:val="decimal"/>
      <w:lvlText w:val=""/>
      <w:lvlJc w:val="left"/>
    </w:lvl>
    <w:lvl w:ilvl="3" w:tplc="C9B6E8F6">
      <w:start w:val="1"/>
      <w:numFmt w:val="decimal"/>
      <w:lvlText w:val=""/>
      <w:lvlJc w:val="left"/>
    </w:lvl>
    <w:lvl w:ilvl="4" w:tplc="D8500646">
      <w:start w:val="1"/>
      <w:numFmt w:val="decimal"/>
      <w:lvlText w:val=""/>
      <w:lvlJc w:val="left"/>
    </w:lvl>
    <w:lvl w:ilvl="5" w:tplc="EDAEC4B0">
      <w:start w:val="1"/>
      <w:numFmt w:val="decimal"/>
      <w:lvlText w:val=""/>
      <w:lvlJc w:val="left"/>
    </w:lvl>
    <w:lvl w:ilvl="6" w:tplc="3B5A7208">
      <w:start w:val="1"/>
      <w:numFmt w:val="decimal"/>
      <w:lvlText w:val=""/>
      <w:lvlJc w:val="left"/>
    </w:lvl>
    <w:lvl w:ilvl="7" w:tplc="30BE3E60">
      <w:start w:val="1"/>
      <w:numFmt w:val="decimal"/>
      <w:lvlText w:val=""/>
      <w:lvlJc w:val="left"/>
    </w:lvl>
    <w:lvl w:ilvl="8" w:tplc="3F0C0E84">
      <w:start w:val="1"/>
      <w:numFmt w:val="decimal"/>
      <w:lvlText w:val=""/>
      <w:lvlJc w:val="left"/>
    </w:lvl>
  </w:abstractNum>
  <w:abstractNum w:abstractNumId="6">
    <w:multiLevelType w:val="hybridMultilevel"/>
    <w:lvl w:ilvl="0" w:tplc="90AEE0E8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  <w:lvl w:ilvl="1" w:tplc="AAA89A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3DE25A8A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C94C1996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F50671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1CBCC436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FC84DC1C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CCE881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3D88DAB2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 w:tplc="B4501610">
      <w:start w:val="9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C044893C">
      <w:start w:val="1"/>
      <w:numFmt w:val="lowerLetter"/>
      <w:lvlText w:val="%2."/>
      <w:lvlJc w:val="left"/>
      <w:pPr>
        <w:ind w:left="1440" w:hanging="360"/>
      </w:pPr>
    </w:lvl>
    <w:lvl w:ilvl="2" w:tplc="6B04F032">
      <w:start w:val="1"/>
      <w:numFmt w:val="lowerRoman"/>
      <w:lvlText w:val="%3."/>
      <w:lvlJc w:val="right"/>
      <w:pPr>
        <w:ind w:left="2160" w:hanging="180"/>
      </w:pPr>
    </w:lvl>
    <w:lvl w:ilvl="3" w:tplc="45E4BD08">
      <w:start w:val="1"/>
      <w:numFmt w:val="decimal"/>
      <w:lvlText w:val="%4."/>
      <w:lvlJc w:val="left"/>
      <w:pPr>
        <w:ind w:left="2880" w:hanging="360"/>
      </w:pPr>
    </w:lvl>
    <w:lvl w:ilvl="4" w:tplc="7C58D040">
      <w:start w:val="1"/>
      <w:numFmt w:val="lowerLetter"/>
      <w:lvlText w:val="%5."/>
      <w:lvlJc w:val="left"/>
      <w:pPr>
        <w:ind w:left="3600" w:hanging="360"/>
      </w:pPr>
    </w:lvl>
    <w:lvl w:ilvl="5" w:tplc="D7DA8148">
      <w:start w:val="1"/>
      <w:numFmt w:val="lowerRoman"/>
      <w:lvlText w:val="%6."/>
      <w:lvlJc w:val="right"/>
      <w:pPr>
        <w:ind w:left="4320" w:hanging="180"/>
      </w:pPr>
    </w:lvl>
    <w:lvl w:ilvl="6" w:tplc="47DE84DA">
      <w:start w:val="1"/>
      <w:numFmt w:val="decimal"/>
      <w:lvlText w:val="%7."/>
      <w:lvlJc w:val="left"/>
      <w:pPr>
        <w:ind w:left="5040" w:hanging="360"/>
      </w:pPr>
    </w:lvl>
    <w:lvl w:ilvl="7" w:tplc="360CFC4C">
      <w:start w:val="1"/>
      <w:numFmt w:val="lowerLetter"/>
      <w:lvlText w:val="%8."/>
      <w:lvlJc w:val="left"/>
      <w:pPr>
        <w:ind w:left="5760" w:hanging="360"/>
      </w:pPr>
    </w:lvl>
    <w:lvl w:ilvl="8" w:tplc="9E385CA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plc="0E82E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EB6AF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247868A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80AE0BEA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800E2B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29E8F248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359603AC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29723D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D730E0C6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 w:tplc="E090736C">
      <w:start w:val="1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65A60C44">
      <w:start w:val="1"/>
      <w:numFmt w:val="lowerLetter"/>
      <w:lvlText w:val="%2."/>
      <w:lvlJc w:val="left"/>
      <w:pPr>
        <w:ind w:left="-2529" w:hanging="360"/>
      </w:pPr>
    </w:lvl>
    <w:lvl w:ilvl="2" w:tplc="F5987EA0">
      <w:start w:val="1"/>
      <w:numFmt w:val="lowerRoman"/>
      <w:lvlText w:val="%3."/>
      <w:lvlJc w:val="right"/>
      <w:pPr>
        <w:ind w:left="-1809" w:hanging="180"/>
      </w:pPr>
    </w:lvl>
    <w:lvl w:ilvl="3" w:tplc="587E703E">
      <w:start w:val="1"/>
      <w:numFmt w:val="decimal"/>
      <w:lvlText w:val="%4."/>
      <w:lvlJc w:val="left"/>
      <w:pPr>
        <w:ind w:left="-1089" w:hanging="360"/>
      </w:pPr>
    </w:lvl>
    <w:lvl w:ilvl="4" w:tplc="73D2A16C">
      <w:start w:val="1"/>
      <w:numFmt w:val="lowerLetter"/>
      <w:lvlText w:val="%5."/>
      <w:lvlJc w:val="left"/>
      <w:pPr>
        <w:ind w:left="-369" w:hanging="360"/>
      </w:pPr>
    </w:lvl>
    <w:lvl w:ilvl="5" w:tplc="35B242AE">
      <w:start w:val="1"/>
      <w:numFmt w:val="lowerRoman"/>
      <w:lvlText w:val="%6."/>
      <w:lvlJc w:val="right"/>
      <w:pPr>
        <w:ind w:left="351" w:hanging="180"/>
      </w:pPr>
    </w:lvl>
    <w:lvl w:ilvl="6" w:tplc="93A823A8">
      <w:start w:val="1"/>
      <w:numFmt w:val="decimal"/>
      <w:lvlText w:val="%7."/>
      <w:lvlJc w:val="left"/>
      <w:pPr>
        <w:ind w:left="1071" w:hanging="360"/>
      </w:pPr>
    </w:lvl>
    <w:lvl w:ilvl="7" w:tplc="50D6AA74">
      <w:start w:val="1"/>
      <w:numFmt w:val="lowerLetter"/>
      <w:lvlText w:val="%8."/>
      <w:lvlJc w:val="left"/>
      <w:pPr>
        <w:ind w:left="1791" w:hanging="360"/>
      </w:pPr>
    </w:lvl>
    <w:lvl w:ilvl="8" w:tplc="C0AC1D2E">
      <w:start w:val="1"/>
      <w:numFmt w:val="lowerRoman"/>
      <w:lvlText w:val="%9."/>
      <w:lvlJc w:val="right"/>
      <w:pPr>
        <w:ind w:left="2511" w:hanging="180"/>
      </w:pPr>
    </w:lvl>
  </w:abstractNum>
  <w:abstractNum w:abstractNumId="10">
    <w:multiLevelType w:val="hybridMultilevel"/>
    <w:lvl w:ilvl="0" w:tplc="67DCE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D8D2D8">
      <w:start w:val="1"/>
      <w:numFmt w:val="lowerLetter"/>
      <w:lvlText w:val="%2."/>
      <w:lvlJc w:val="left"/>
      <w:pPr>
        <w:ind w:left="1440" w:hanging="360"/>
      </w:pPr>
    </w:lvl>
    <w:lvl w:ilvl="2" w:tplc="31283D14">
      <w:start w:val="1"/>
      <w:numFmt w:val="lowerRoman"/>
      <w:lvlText w:val="%3."/>
      <w:lvlJc w:val="right"/>
      <w:pPr>
        <w:ind w:left="2160" w:hanging="180"/>
      </w:pPr>
    </w:lvl>
    <w:lvl w:ilvl="3" w:tplc="A3B85C56">
      <w:start w:val="1"/>
      <w:numFmt w:val="decimal"/>
      <w:lvlText w:val="%4."/>
      <w:lvlJc w:val="left"/>
      <w:pPr>
        <w:ind w:left="2880" w:hanging="360"/>
      </w:pPr>
    </w:lvl>
    <w:lvl w:ilvl="4" w:tplc="BECC509C">
      <w:start w:val="1"/>
      <w:numFmt w:val="lowerLetter"/>
      <w:lvlText w:val="%5."/>
      <w:lvlJc w:val="left"/>
      <w:pPr>
        <w:ind w:left="3600" w:hanging="360"/>
      </w:pPr>
    </w:lvl>
    <w:lvl w:ilvl="5" w:tplc="C07600CE">
      <w:start w:val="1"/>
      <w:numFmt w:val="lowerRoman"/>
      <w:lvlText w:val="%6."/>
      <w:lvlJc w:val="right"/>
      <w:pPr>
        <w:ind w:left="4320" w:hanging="180"/>
      </w:pPr>
    </w:lvl>
    <w:lvl w:ilvl="6" w:tplc="561838B6">
      <w:start w:val="1"/>
      <w:numFmt w:val="decimal"/>
      <w:lvlText w:val="%7."/>
      <w:lvlJc w:val="left"/>
      <w:pPr>
        <w:ind w:left="5040" w:hanging="360"/>
      </w:pPr>
    </w:lvl>
    <w:lvl w:ilvl="7" w:tplc="1D1055E8">
      <w:start w:val="1"/>
      <w:numFmt w:val="lowerLetter"/>
      <w:lvlText w:val="%8."/>
      <w:lvlJc w:val="left"/>
      <w:pPr>
        <w:ind w:left="5760" w:hanging="360"/>
      </w:pPr>
    </w:lvl>
    <w:lvl w:ilvl="8" w:tplc="37DA1AE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plc="150A5DA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  <w:lvl w:ilvl="1" w:tplc="1C58C9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AA4CAFE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ACDE38D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04EAD8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8A44E42E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66369052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0330BE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A5121B8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 w:tplc="32CE61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AA2248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2EFA869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CA747798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74B48F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9F5AD13C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764CD8F2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5754B2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4A482E04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 w:tplc="A268F756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59C41A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C64E537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4050BED2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29E6DA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EF5AF9E4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51EC29C2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74381F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73C6FE5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 w:tplc="FF889AD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  <w:lvl w:ilvl="1" w:tplc="0A104A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600885DA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968ABCDA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9334BE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E202E286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AB54624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DCE869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99C6C786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 w:tplc="7C1A4E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6E177C">
      <w:start w:val="1"/>
      <w:numFmt w:val="decimal"/>
      <w:lvlText w:val=""/>
      <w:lvlJc w:val="left"/>
      <w:rPr>
        <w:rFonts w:cs="Times New Roman"/>
      </w:rPr>
    </w:lvl>
    <w:lvl w:ilvl="2" w:tplc="5824B628">
      <w:start w:val="1"/>
      <w:numFmt w:val="decimal"/>
      <w:lvlText w:val=""/>
      <w:lvlJc w:val="left"/>
      <w:rPr>
        <w:rFonts w:cs="Times New Roman"/>
      </w:rPr>
    </w:lvl>
    <w:lvl w:ilvl="3" w:tplc="CA12A27A">
      <w:start w:val="1"/>
      <w:numFmt w:val="decimal"/>
      <w:lvlText w:val=""/>
      <w:lvlJc w:val="left"/>
      <w:rPr>
        <w:rFonts w:cs="Times New Roman"/>
      </w:rPr>
    </w:lvl>
    <w:lvl w:ilvl="4" w:tplc="919CA0AC">
      <w:start w:val="1"/>
      <w:numFmt w:val="decimal"/>
      <w:lvlText w:val=""/>
      <w:lvlJc w:val="left"/>
      <w:rPr>
        <w:rFonts w:cs="Times New Roman"/>
      </w:rPr>
    </w:lvl>
    <w:lvl w:ilvl="5" w:tplc="71EA97D8">
      <w:start w:val="1"/>
      <w:numFmt w:val="decimal"/>
      <w:lvlText w:val=""/>
      <w:lvlJc w:val="left"/>
      <w:rPr>
        <w:rFonts w:cs="Times New Roman"/>
      </w:rPr>
    </w:lvl>
    <w:lvl w:ilvl="6" w:tplc="DA72F6A8">
      <w:start w:val="1"/>
      <w:numFmt w:val="decimal"/>
      <w:lvlText w:val=""/>
      <w:lvlJc w:val="left"/>
      <w:rPr>
        <w:rFonts w:cs="Times New Roman"/>
      </w:rPr>
    </w:lvl>
    <w:lvl w:ilvl="7" w:tplc="3F7613C2">
      <w:start w:val="1"/>
      <w:numFmt w:val="decimal"/>
      <w:lvlText w:val=""/>
      <w:lvlJc w:val="left"/>
      <w:rPr>
        <w:rFonts w:cs="Times New Roman"/>
      </w:rPr>
    </w:lvl>
    <w:lvl w:ilvl="8" w:tplc="5AD65A70">
      <w:start w:val="1"/>
      <w:numFmt w:val="decimal"/>
      <w:lvlText w:val=""/>
      <w:lvlJc w:val="left"/>
      <w:rPr>
        <w:rFonts w:cs="Times New Roman"/>
      </w:rPr>
    </w:lvl>
  </w:abstractNum>
  <w:abstractNum w:abstractNumId="16">
    <w:multiLevelType w:val="hybridMultilevel"/>
    <w:lvl w:ilvl="0" w:tplc="EE782E38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67A48F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237A8AF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DB6A21A8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7FFEB7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483ED40A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2E0CDFF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9E2A24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4EFA615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 w:tplc="C2421AC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EC760498">
      <w:start w:val="1"/>
      <w:numFmt w:val="lowerLetter"/>
      <w:lvlText w:val="%2."/>
      <w:lvlJc w:val="left"/>
      <w:pPr>
        <w:ind w:left="2520" w:hanging="360"/>
      </w:pPr>
    </w:lvl>
    <w:lvl w:ilvl="2" w:tplc="7926403A">
      <w:start w:val="1"/>
      <w:numFmt w:val="lowerRoman"/>
      <w:lvlText w:val="%3."/>
      <w:lvlJc w:val="right"/>
      <w:pPr>
        <w:ind w:left="3240" w:hanging="180"/>
      </w:pPr>
    </w:lvl>
    <w:lvl w:ilvl="3" w:tplc="81CAA230">
      <w:start w:val="1"/>
      <w:numFmt w:val="decimal"/>
      <w:lvlText w:val="%4."/>
      <w:lvlJc w:val="left"/>
      <w:pPr>
        <w:ind w:left="3960" w:hanging="360"/>
      </w:pPr>
    </w:lvl>
    <w:lvl w:ilvl="4" w:tplc="7BDADDDE">
      <w:start w:val="1"/>
      <w:numFmt w:val="lowerLetter"/>
      <w:lvlText w:val="%5."/>
      <w:lvlJc w:val="left"/>
      <w:pPr>
        <w:ind w:left="4680" w:hanging="360"/>
      </w:pPr>
    </w:lvl>
    <w:lvl w:ilvl="5" w:tplc="3036D214">
      <w:start w:val="1"/>
      <w:numFmt w:val="lowerRoman"/>
      <w:lvlText w:val="%6."/>
      <w:lvlJc w:val="right"/>
      <w:pPr>
        <w:ind w:left="5400" w:hanging="180"/>
      </w:pPr>
    </w:lvl>
    <w:lvl w:ilvl="6" w:tplc="E2208AC2">
      <w:start w:val="1"/>
      <w:numFmt w:val="decimal"/>
      <w:lvlText w:val="%7."/>
      <w:lvlJc w:val="left"/>
      <w:pPr>
        <w:ind w:left="6120" w:hanging="360"/>
      </w:pPr>
    </w:lvl>
    <w:lvl w:ilvl="7" w:tplc="D8885F9E">
      <w:start w:val="1"/>
      <w:numFmt w:val="lowerLetter"/>
      <w:lvlText w:val="%8."/>
      <w:lvlJc w:val="left"/>
      <w:pPr>
        <w:ind w:left="6840" w:hanging="360"/>
      </w:pPr>
    </w:lvl>
    <w:lvl w:ilvl="8" w:tplc="8562A4F2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multiLevelType w:val="hybridMultilevel"/>
    <w:lvl w:ilvl="0" w:tplc="704EF47C">
      <w:start w:val="4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CA26BCE6">
      <w:start w:val="1"/>
      <w:numFmt w:val="lowerLetter"/>
      <w:lvlText w:val="%2."/>
      <w:lvlJc w:val="left"/>
      <w:pPr>
        <w:ind w:left="1440" w:hanging="360"/>
      </w:pPr>
    </w:lvl>
    <w:lvl w:ilvl="2" w:tplc="33D2527E">
      <w:start w:val="1"/>
      <w:numFmt w:val="lowerRoman"/>
      <w:lvlText w:val="%3."/>
      <w:lvlJc w:val="right"/>
      <w:pPr>
        <w:ind w:left="2160" w:hanging="180"/>
      </w:pPr>
    </w:lvl>
    <w:lvl w:ilvl="3" w:tplc="0BEC994E">
      <w:start w:val="1"/>
      <w:numFmt w:val="decimal"/>
      <w:lvlText w:val="%4."/>
      <w:lvlJc w:val="left"/>
      <w:pPr>
        <w:ind w:left="2880" w:hanging="360"/>
      </w:pPr>
    </w:lvl>
    <w:lvl w:ilvl="4" w:tplc="F13ADAE2">
      <w:start w:val="1"/>
      <w:numFmt w:val="lowerLetter"/>
      <w:lvlText w:val="%5."/>
      <w:lvlJc w:val="left"/>
      <w:pPr>
        <w:ind w:left="3600" w:hanging="360"/>
      </w:pPr>
    </w:lvl>
    <w:lvl w:ilvl="5" w:tplc="C0A05F5E">
      <w:start w:val="1"/>
      <w:numFmt w:val="lowerRoman"/>
      <w:lvlText w:val="%6."/>
      <w:lvlJc w:val="right"/>
      <w:pPr>
        <w:ind w:left="4320" w:hanging="180"/>
      </w:pPr>
    </w:lvl>
    <w:lvl w:ilvl="6" w:tplc="F6DAD5DA">
      <w:start w:val="1"/>
      <w:numFmt w:val="decimal"/>
      <w:lvlText w:val="%7."/>
      <w:lvlJc w:val="left"/>
      <w:pPr>
        <w:ind w:left="5040" w:hanging="360"/>
      </w:pPr>
    </w:lvl>
    <w:lvl w:ilvl="7" w:tplc="915E53AA">
      <w:start w:val="1"/>
      <w:numFmt w:val="lowerLetter"/>
      <w:lvlText w:val="%8."/>
      <w:lvlJc w:val="left"/>
      <w:pPr>
        <w:ind w:left="5760" w:hanging="360"/>
      </w:pPr>
    </w:lvl>
    <w:lvl w:ilvl="8" w:tplc="391AF3C2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 w:tplc="8AEC02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D5C0D49A">
      <w:start w:val="1"/>
      <w:numFmt w:val="lowerLetter"/>
      <w:lvlText w:val="%2."/>
      <w:lvlJc w:val="left"/>
      <w:pPr>
        <w:ind w:left="1800" w:hanging="360"/>
      </w:pPr>
    </w:lvl>
    <w:lvl w:ilvl="2" w:tplc="AFA0258C">
      <w:start w:val="1"/>
      <w:numFmt w:val="lowerRoman"/>
      <w:lvlText w:val="%3."/>
      <w:lvlJc w:val="right"/>
      <w:pPr>
        <w:ind w:left="2520" w:hanging="180"/>
      </w:pPr>
    </w:lvl>
    <w:lvl w:ilvl="3" w:tplc="C5FAB306">
      <w:start w:val="1"/>
      <w:numFmt w:val="decimal"/>
      <w:lvlText w:val="%4."/>
      <w:lvlJc w:val="left"/>
      <w:pPr>
        <w:ind w:left="3240" w:hanging="360"/>
      </w:pPr>
    </w:lvl>
    <w:lvl w:ilvl="4" w:tplc="A11AE278">
      <w:start w:val="1"/>
      <w:numFmt w:val="lowerLetter"/>
      <w:lvlText w:val="%5."/>
      <w:lvlJc w:val="left"/>
      <w:pPr>
        <w:ind w:left="3960" w:hanging="360"/>
      </w:pPr>
    </w:lvl>
    <w:lvl w:ilvl="5" w:tplc="9BE2C82C">
      <w:start w:val="1"/>
      <w:numFmt w:val="lowerRoman"/>
      <w:lvlText w:val="%6."/>
      <w:lvlJc w:val="right"/>
      <w:pPr>
        <w:ind w:left="4680" w:hanging="180"/>
      </w:pPr>
    </w:lvl>
    <w:lvl w:ilvl="6" w:tplc="FA7AB99A">
      <w:start w:val="1"/>
      <w:numFmt w:val="decimal"/>
      <w:lvlText w:val="%7."/>
      <w:lvlJc w:val="left"/>
      <w:pPr>
        <w:ind w:left="5400" w:hanging="360"/>
      </w:pPr>
    </w:lvl>
    <w:lvl w:ilvl="7" w:tplc="FE025D0C">
      <w:start w:val="1"/>
      <w:numFmt w:val="lowerLetter"/>
      <w:lvlText w:val="%8."/>
      <w:lvlJc w:val="left"/>
      <w:pPr>
        <w:ind w:left="6120" w:hanging="360"/>
      </w:pPr>
    </w:lvl>
    <w:lvl w:ilvl="8" w:tplc="0EDED4E4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multiLevelType w:val="hybridMultilevel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1">
    <w:multiLevelType w:val="hybridMultilevel"/>
    <w:lvl w:ilvl="0" w:tplc="8738FF7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8786BD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105027EC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1162483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EEF6EC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F5CE9D92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5BA64D48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242E58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EEC0EAA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 w:tplc="7F3A3284">
      <w:start w:val="86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61E2A934">
      <w:start w:val="1"/>
      <w:numFmt w:val="lowerLetter"/>
      <w:lvlText w:val="%2."/>
      <w:lvlJc w:val="left"/>
      <w:pPr>
        <w:ind w:left="2008" w:hanging="360"/>
      </w:pPr>
    </w:lvl>
    <w:lvl w:ilvl="2" w:tplc="A494555A">
      <w:start w:val="1"/>
      <w:numFmt w:val="lowerRoman"/>
      <w:lvlText w:val="%3."/>
      <w:lvlJc w:val="right"/>
      <w:pPr>
        <w:ind w:left="2728" w:hanging="180"/>
      </w:pPr>
    </w:lvl>
    <w:lvl w:ilvl="3" w:tplc="F864BACE">
      <w:start w:val="1"/>
      <w:numFmt w:val="decimal"/>
      <w:lvlText w:val="%4."/>
      <w:lvlJc w:val="left"/>
      <w:pPr>
        <w:ind w:left="3448" w:hanging="360"/>
      </w:pPr>
    </w:lvl>
    <w:lvl w:ilvl="4" w:tplc="26FC1F34">
      <w:start w:val="1"/>
      <w:numFmt w:val="lowerLetter"/>
      <w:lvlText w:val="%5."/>
      <w:lvlJc w:val="left"/>
      <w:pPr>
        <w:ind w:left="4168" w:hanging="360"/>
      </w:pPr>
    </w:lvl>
    <w:lvl w:ilvl="5" w:tplc="707CC86E">
      <w:start w:val="1"/>
      <w:numFmt w:val="lowerRoman"/>
      <w:lvlText w:val="%6."/>
      <w:lvlJc w:val="right"/>
      <w:pPr>
        <w:ind w:left="4888" w:hanging="180"/>
      </w:pPr>
    </w:lvl>
    <w:lvl w:ilvl="6" w:tplc="ACFCEE9A">
      <w:start w:val="1"/>
      <w:numFmt w:val="decimal"/>
      <w:lvlText w:val="%7."/>
      <w:lvlJc w:val="left"/>
      <w:pPr>
        <w:ind w:left="5608" w:hanging="360"/>
      </w:pPr>
    </w:lvl>
    <w:lvl w:ilvl="7" w:tplc="40BE3A8E">
      <w:start w:val="1"/>
      <w:numFmt w:val="lowerLetter"/>
      <w:lvlText w:val="%8."/>
      <w:lvlJc w:val="left"/>
      <w:pPr>
        <w:ind w:left="6328" w:hanging="360"/>
      </w:pPr>
    </w:lvl>
    <w:lvl w:ilvl="8" w:tplc="D08AE11A">
      <w:start w:val="1"/>
      <w:numFmt w:val="lowerRoman"/>
      <w:lvlText w:val="%9."/>
      <w:lvlJc w:val="right"/>
      <w:pPr>
        <w:ind w:left="7048" w:hanging="180"/>
      </w:pPr>
    </w:lvl>
  </w:abstractNum>
  <w:abstractNum w:abstractNumId="23">
    <w:multiLevelType w:val="hybridMultilevel"/>
    <w:lvl w:ilvl="0" w:tplc="EBC6AD08">
      <w:start w:val="5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85442656">
      <w:start w:val="1"/>
      <w:numFmt w:val="lowerLetter"/>
      <w:lvlText w:val="%2."/>
      <w:lvlJc w:val="left"/>
      <w:pPr>
        <w:ind w:left="1440" w:hanging="360"/>
      </w:pPr>
    </w:lvl>
    <w:lvl w:ilvl="2" w:tplc="3690BACE">
      <w:start w:val="1"/>
      <w:numFmt w:val="lowerRoman"/>
      <w:lvlText w:val="%3."/>
      <w:lvlJc w:val="right"/>
      <w:pPr>
        <w:ind w:left="2160" w:hanging="180"/>
      </w:pPr>
    </w:lvl>
    <w:lvl w:ilvl="3" w:tplc="ED461DC6">
      <w:start w:val="1"/>
      <w:numFmt w:val="decimal"/>
      <w:lvlText w:val="%4."/>
      <w:lvlJc w:val="left"/>
      <w:pPr>
        <w:ind w:left="2880" w:hanging="360"/>
      </w:pPr>
    </w:lvl>
    <w:lvl w:ilvl="4" w:tplc="767E377C">
      <w:start w:val="1"/>
      <w:numFmt w:val="lowerLetter"/>
      <w:lvlText w:val="%5."/>
      <w:lvlJc w:val="left"/>
      <w:pPr>
        <w:ind w:left="3600" w:hanging="360"/>
      </w:pPr>
    </w:lvl>
    <w:lvl w:ilvl="5" w:tplc="1AAC8F66">
      <w:start w:val="1"/>
      <w:numFmt w:val="lowerRoman"/>
      <w:lvlText w:val="%6."/>
      <w:lvlJc w:val="right"/>
      <w:pPr>
        <w:ind w:left="4320" w:hanging="180"/>
      </w:pPr>
    </w:lvl>
    <w:lvl w:ilvl="6" w:tplc="C51C417E">
      <w:start w:val="1"/>
      <w:numFmt w:val="decimal"/>
      <w:lvlText w:val="%7."/>
      <w:lvlJc w:val="left"/>
      <w:pPr>
        <w:ind w:left="5040" w:hanging="360"/>
      </w:pPr>
    </w:lvl>
    <w:lvl w:ilvl="7" w:tplc="F79CA8E8">
      <w:start w:val="1"/>
      <w:numFmt w:val="lowerLetter"/>
      <w:lvlText w:val="%8."/>
      <w:lvlJc w:val="left"/>
      <w:pPr>
        <w:ind w:left="5760" w:hanging="360"/>
      </w:pPr>
    </w:lvl>
    <w:lvl w:ilvl="8" w:tplc="71AC531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6"/>
  </w:num>
  <w:num w:numId="5">
    <w:abstractNumId w:val="0"/>
  </w:num>
  <w:num w:numId="6">
    <w:abstractNumId w:val="14"/>
  </w:num>
  <w:num w:numId="7">
    <w:abstractNumId w:val="8"/>
  </w:num>
  <w:num w:numId="8">
    <w:abstractNumId w:val="21"/>
  </w:num>
  <w:num w:numId="9">
    <w:abstractNumId w:val="13"/>
  </w:num>
  <w:num w:numId="10">
    <w:abstractNumId w:val="16"/>
  </w:num>
  <w:num w:numId="11">
    <w:abstractNumId w:val="1"/>
  </w:num>
  <w:num w:numId="12">
    <w:abstractNumId w:val="4"/>
  </w:num>
  <w:num w:numId="13">
    <w:abstractNumId w:val="10"/>
  </w:num>
  <w:num w:numId="14">
    <w:abstractNumId w:val="19"/>
  </w:num>
  <w:num w:numId="15">
    <w:abstractNumId w:val="17"/>
  </w:num>
  <w:num w:numId="16">
    <w:abstractNumId w:val="9"/>
  </w:num>
  <w:num w:numId="17">
    <w:abstractNumId w:val="23"/>
  </w:num>
  <w:num w:numId="18">
    <w:abstractNumId w:val="20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2"/>
  </w:num>
  <w:num w:numId="23">
    <w:abstractNumId w:val="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widowControl w:val="off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4" w:customStyle="1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styleId="a6" w:customStyle="1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8" w:customStyle="1">
    <w:name w:val="Выделенная цитата Знак"/>
    <w:link w:val="a7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a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PlainTable1" w:customStyle="1">
    <w:name w:val="Plain Table 1"/>
    <w:basedOn w:val="a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PlainTable2" w:customStyle="1">
    <w:name w:val="Plain Table 2"/>
    <w:basedOn w:val="a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4" w:customStyle="1">
    <w:name w:val="Plain Table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5" w:customStyle="1">
    <w:name w:val="Plain Table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GridTable1Light" w:customStyle="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ridTable2" w:customStyle="1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3" w:customStyle="1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4" w:customStyle="1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5Dark" w:customStyle="1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GridTable6Colorful" w:customStyle="1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 w:customStyle="1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 w:customStyle="1">
    <w:name w:val="List Table 1 Light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ListTable2" w:customStyle="1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3" w:customStyle="1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" w:customStyle="1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5Dark" w:customStyle="1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Table6Colorful" w:customStyle="1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 w:customStyle="1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styleId="ab" w:customStyle="1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styleId="ae" w:customStyle="1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styleId="10" w:customStyle="1">
    <w:name w:val="Заголовок 1 Знак"/>
    <w:basedOn w:val="a0"/>
    <w:link w:val="1"/>
    <w:rPr>
      <w:rFonts w:ascii="Cambria" w:hAnsi="Cambria" w:cs="Times New Roman"/>
      <w:b/>
      <w:sz w:val="32"/>
    </w:rPr>
  </w:style>
  <w:style w:type="character" w:styleId="af2" w:customStyle="1">
    <w:name w:val="Цветовое выделение"/>
    <w:uiPriority w:val="99"/>
    <w:rPr>
      <w:b/>
      <w:color w:val="26282f"/>
    </w:rPr>
  </w:style>
  <w:style w:type="character" w:styleId="af3" w:customStyle="1">
    <w:name w:val="Гипертекстовая ссылка"/>
    <w:uiPriority w:val="99"/>
    <w:rPr>
      <w:b/>
      <w:color w:val="106bbe"/>
    </w:rPr>
  </w:style>
  <w:style w:type="paragraph" w:styleId="af4" w:customStyle="1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styleId="af5" w:customStyle="1">
    <w:name w:val="Комментарий"/>
    <w:basedOn w:val="af4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styleId="af6" w:customStyle="1">
    <w:name w:val="Информация об изменениях документа"/>
    <w:basedOn w:val="af5"/>
    <w:next w:val="a"/>
    <w:uiPriority w:val="99"/>
    <w:rPr>
      <w:i/>
      <w:iCs/>
    </w:rPr>
  </w:style>
  <w:style w:type="paragraph" w:styleId="af7" w:customStyle="1">
    <w:name w:val="Нормальный (таблица)"/>
    <w:basedOn w:val="a"/>
    <w:next w:val="a"/>
    <w:pPr>
      <w:ind w:firstLine="0"/>
    </w:pPr>
  </w:style>
  <w:style w:type="paragraph" w:styleId="af8" w:customStyle="1">
    <w:name w:val="Прижатый влево"/>
    <w:basedOn w:val="a"/>
    <w:next w:val="a"/>
    <w:uiPriority w:val="99"/>
    <w:pPr>
      <w:ind w:firstLine="0"/>
      <w:jc w:val="left"/>
    </w:pPr>
  </w:style>
  <w:style w:type="paragraph" w:styleId="af9" w:customStyle="1">
    <w:name w:val="Ссылка на официальную публикацию"/>
    <w:basedOn w:val="a"/>
    <w:next w:val="a"/>
    <w:uiPriority w:val="99"/>
  </w:style>
  <w:style w:type="character" w:styleId="afa" w:customStyle="1">
    <w:name w:val="Цветовое выделение для Текст"/>
    <w:uiPriority w:val="99"/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rFonts w:cs="Times New Roman"/>
    </w:rPr>
  </w:style>
  <w:style w:type="character" w:styleId="afd" w:customStyle="1">
    <w:name w:val="Верхний колонтитул Знак"/>
    <w:basedOn w:val="a0"/>
    <w:link w:val="afc"/>
    <w:uiPriority w:val="99"/>
    <w:rPr>
      <w:rFonts w:ascii="Arial" w:hAnsi="Arial" w:cs="Times New Roman"/>
      <w:sz w:val="24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rFonts w:cs="Times New Roman"/>
    </w:rPr>
  </w:style>
  <w:style w:type="character" w:styleId="aff" w:customStyle="1">
    <w:name w:val="Нижний колонтитул Знак"/>
    <w:basedOn w:val="a0"/>
    <w:link w:val="afe"/>
    <w:uiPriority w:val="99"/>
    <w:rPr>
      <w:rFonts w:ascii="Arial" w:hAnsi="Arial" w:cs="Times New Roman"/>
      <w:sz w:val="24"/>
    </w:rPr>
  </w:style>
  <w:style w:type="paragraph" w:styleId="aff0">
    <w:name w:val="Balloon Text"/>
    <w:basedOn w:val="a"/>
    <w:link w:val="aff1"/>
    <w:uiPriority w:val="99"/>
    <w:semiHidden/>
    <w:rPr>
      <w:rFonts w:ascii="Tahoma" w:hAnsi="Tahoma" w:cs="Tahoma"/>
      <w:sz w:val="16"/>
      <w:szCs w:val="16"/>
    </w:rPr>
  </w:style>
  <w:style w:type="character" w:styleId="aff1" w:customStyle="1">
    <w:name w:val="Текст выноски Знак"/>
    <w:basedOn w:val="a0"/>
    <w:link w:val="aff0"/>
    <w:uiPriority w:val="99"/>
    <w:semiHidden/>
    <w:rPr>
      <w:rFonts w:ascii="Tahoma" w:hAnsi="Tahoma" w:cs="Tahoma"/>
      <w:sz w:val="16"/>
      <w:szCs w:val="16"/>
    </w:rPr>
  </w:style>
  <w:style w:type="paragraph" w:styleId="ConsPlusNormal" w:customStyle="1">
    <w:name w:val="ConsPlusNormal"/>
    <w:link w:val="ConsPlusNormal0"/>
    <w:pPr>
      <w:widowControl w:val="off"/>
      <w:ind w:firstLine="720"/>
    </w:pPr>
    <w:rPr>
      <w:rFonts w:ascii="Arial" w:hAnsi="Arial" w:cs="Arial"/>
      <w:sz w:val="20"/>
      <w:szCs w:val="20"/>
    </w:rPr>
  </w:style>
  <w:style w:type="character" w:styleId="ConsPlusNormal0" w:customStyle="1">
    <w:name w:val="ConsPlusNormal Знак"/>
    <w:link w:val="ConsPlusNormal"/>
    <w:rPr>
      <w:rFonts w:ascii="Arial" w:hAnsi="Arial" w:cs="Arial"/>
      <w:sz w:val="20"/>
      <w:szCs w:val="20"/>
    </w:rPr>
  </w:style>
  <w:style w:type="paragraph" w:styleId="aff2">
    <w:name w:val="Normal (Web)"/>
    <w:basedOn w:val="a"/>
    <w:uiPriority w:val="99"/>
    <w:unhideWhenUsed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3">
    <w:name w:val="List Paragraph"/>
    <w:basedOn w:val="a"/>
    <w:uiPriority w:val="34"/>
    <w:qFormat/>
    <w:pPr>
      <w:widowControl/>
      <w:spacing w:after="200" w:line="276" w:lineRule="auto"/>
      <w:ind w:left="720" w:firstLine="0"/>
      <w:contextualSpacing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onsPlusNonformat" w:customStyle="1">
    <w:name w:val="ConsPlusNonformat"/>
    <w:uiPriority w:val="99"/>
    <w:pPr>
      <w:widowControl w:val="off"/>
    </w:pPr>
    <w:rPr>
      <w:rFonts w:ascii="Courier New" w:hAnsi="Courier New" w:cs="Courier New"/>
      <w:sz w:val="20"/>
      <w:szCs w:val="20"/>
    </w:rPr>
  </w:style>
  <w:style w:type="paragraph" w:styleId="ConsPlusTitle" w:customStyle="1">
    <w:name w:val="ConsPlusTitle"/>
    <w:uiPriority w:val="99"/>
    <w:pPr>
      <w:widowControl w:val="off"/>
    </w:pPr>
    <w:rPr>
      <w:rFonts w:ascii="Times New Roman" w:hAnsi="Times New Roman"/>
      <w:b/>
      <w:bCs/>
      <w:sz w:val="24"/>
      <w:szCs w:val="24"/>
    </w:rPr>
  </w:style>
  <w:style w:type="table" w:styleId="aff4">
    <w:name w:val="Table Grid"/>
    <w:basedOn w:val="a1"/>
    <w:rPr>
      <w:rFonts w:asciiTheme="minorHAnsi" w:hAnsiTheme="minorHAnsi" w:eastAsiaTheme="minorHAnsi" w:cstheme="minorBidi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ConsPlusTitlePage" w:customStyle="1">
    <w:name w:val="ConsPlusTitlePage"/>
    <w:pPr>
      <w:widowControl w:val="off"/>
    </w:pPr>
    <w:rPr>
      <w:rFonts w:ascii="Tahoma" w:hAnsi="Tahoma" w:cs="Tahoma"/>
      <w:sz w:val="20"/>
      <w:szCs w:val="20"/>
    </w:rPr>
  </w:style>
  <w:style w:type="paragraph" w:styleId="ConsPlusJurTerm" w:customStyle="1">
    <w:name w:val="ConsPlusJurTerm"/>
    <w:pPr>
      <w:widowControl w:val="off"/>
    </w:pPr>
    <w:rPr>
      <w:rFonts w:ascii="Tahoma" w:hAnsi="Tahoma" w:cs="Tahoma"/>
      <w:sz w:val="26"/>
      <w:szCs w:val="20"/>
    </w:rPr>
  </w:style>
  <w:style w:type="paragraph" w:styleId="ConsPlusTextList" w:customStyle="1">
    <w:name w:val="ConsPlusTextList"/>
    <w:pPr>
      <w:widowControl w:val="off"/>
    </w:pPr>
    <w:rPr>
      <w:rFonts w:ascii="Arial" w:hAnsi="Arial" w:cs="Arial"/>
      <w:sz w:val="20"/>
      <w:szCs w:val="20"/>
    </w:rPr>
  </w:style>
  <w:style w:type="paragraph" w:styleId="aff5">
    <w:name w:val="No Spacing"/>
    <w:uiPriority w:val="1"/>
    <w:qFormat/>
    <w:rPr>
      <w:rFonts w:eastAsia="Calibri"/>
      <w:lang w:eastAsia="en-US"/>
    </w:rPr>
  </w:style>
  <w:style w:type="paragraph" w:styleId="Textbody" w:customStyle="1">
    <w:name w:val="Text body"/>
    <w:basedOn w:val="a"/>
    <w:pPr>
      <w:spacing w:after="120"/>
      <w:ind w:firstLine="0"/>
      <w:jc w:val="left"/>
    </w:pPr>
    <w:rPr>
      <w:rFonts w:eastAsia="Arial Unicode MS" w:cs="Tahoma"/>
      <w:sz w:val="21"/>
    </w:rPr>
  </w:style>
  <w:style w:type="paragraph" w:styleId="TableContents" w:customStyle="1">
    <w:name w:val="Table Contents"/>
    <w:basedOn w:val="a"/>
    <w:pPr>
      <w:suppressLineNumbers/>
      <w:ind w:firstLine="0"/>
      <w:jc w:val="left"/>
    </w:pPr>
    <w:rPr>
      <w:rFonts w:eastAsia="Arial Unicode MS" w:cs="Tahoma"/>
      <w:sz w:val="21"/>
    </w:rPr>
  </w:style>
  <w:style w:type="paragraph" w:styleId="Standard" w:customStyle="1">
    <w:name w:val="Standard"/>
    <w:pPr>
      <w:widowControl w:val="off"/>
    </w:pPr>
    <w:rPr>
      <w:rFonts w:ascii="Arial" w:hAnsi="Arial" w:eastAsia="Arial Unicode MS" w:cs="Tahoma"/>
      <w:sz w:val="21"/>
      <w:szCs w:val="24"/>
    </w:rPr>
  </w:style>
  <w:style w:type="character" w:styleId="aff6">
    <w:name w:val="annotation reference"/>
    <w:basedOn w:val="a0"/>
    <w:unhideWhenUsed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Pr>
      <w:sz w:val="20"/>
      <w:szCs w:val="20"/>
    </w:rPr>
  </w:style>
  <w:style w:type="character" w:styleId="aff8" w:customStyle="1">
    <w:name w:val="Текст примечания Знак"/>
    <w:basedOn w:val="a0"/>
    <w:link w:val="aff7"/>
    <w:uiPriority w:val="99"/>
    <w:rPr>
      <w:rFonts w:ascii="Arial" w:hAnsi="Arial" w:cs="Arial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character" w:styleId="affa" w:customStyle="1">
    <w:name w:val="Тема примечания Знак"/>
    <w:basedOn w:val="aff8"/>
    <w:link w:val="aff9"/>
    <w:uiPriority w:val="99"/>
    <w:semiHidden/>
    <w:rPr>
      <w:rFonts w:ascii="Arial" w:hAnsi="Arial" w:cs="Arial"/>
      <w:b/>
      <w:bCs/>
      <w:sz w:val="20"/>
      <w:szCs w:val="20"/>
    </w:rPr>
  </w:style>
  <w:style w:type="paragraph" w:styleId="Default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40" w:customStyle="1">
    <w:name w:val="Заголовок 4 Знак"/>
    <w:basedOn w:val="a0"/>
    <w:link w:val="4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</w:rPr>
  </w:style>
  <w:style w:type="paragraph" w:styleId="228bf8a64b8551e1msonormal" w:customStyle="1">
    <w:name w:val="228bf8a64b8551e1msonormal"/>
    <w:basedOn w:val="a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b" w:customStyle="1">
    <w:name w:val="Основной текст_"/>
    <w:basedOn w:val="a0"/>
    <w:link w:val="12"/>
    <w:rPr>
      <w:rFonts w:ascii="Times New Roman" w:hAnsi="Times New Roman"/>
      <w:spacing w:val="12"/>
      <w:sz w:val="23"/>
      <w:szCs w:val="23"/>
      <w:shd w:val="clear" w:color="auto" w:fill="ffffff"/>
    </w:rPr>
  </w:style>
  <w:style w:type="paragraph" w:styleId="12" w:customStyle="1">
    <w:name w:val="Основной текст1"/>
    <w:basedOn w:val="a"/>
    <w:link w:val="affb"/>
    <w:pPr>
      <w:shd w:val="clear" w:color="auto" w:fill="ffffff"/>
      <w:spacing w:before="420" w:line="600" w:lineRule="exact"/>
      <w:ind w:firstLine="0"/>
      <w:jc w:val="left"/>
    </w:pPr>
    <w:rPr>
      <w:rFonts w:ascii="Times New Roman" w:hAnsi="Times New Roman" w:cs="Times New Roman"/>
      <w:spacing w:val="12"/>
      <w:sz w:val="23"/>
      <w:szCs w:val="23"/>
    </w:rPr>
  </w:style>
  <w:style w:type="paragraph" w:styleId="s1" w:customStyle="1">
    <w:name w:val="s_1"/>
    <w:basedOn w:val="a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c">
    <w:name w:val="Emphasis"/>
    <w:basedOn w:val="a0"/>
    <w:uiPriority w:val="20"/>
    <w:qFormat/>
    <w:rPr>
      <w:i/>
      <w:iCs/>
    </w:rPr>
  </w:style>
  <w:style w:type="paragraph" w:styleId="s9" w:customStyle="1">
    <w:name w:val="s_9"/>
    <w:basedOn w:val="a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41956-DD7F-425F-996C-4B09FE7A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48833</Characters>
  <CharactersWithSpaces>57286</CharactersWithSpaces>
  <Company>НПП "Гарант-Сервис"</Company>
  <DocSecurity>0</DocSecurity>
  <HyperlinksChanged>false</HyperlinksChanged>
  <Lines>406</Lines>
  <LinksUpToDate>false</LinksUpToDate>
  <Pages>23</Pages>
  <Paragraphs>114</Paragraphs>
  <ScaleCrop>false</ScaleCrop>
  <SharedDoc>false</SharedDoc>
  <Template>Normal</Template>
  <TotalTime>2</TotalTime>
  <Words>8567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55</cp:revision>
  <dcterms:created xsi:type="dcterms:W3CDTF">2021-11-24T09:19:00Z</dcterms:created>
  <dcterms:modified xsi:type="dcterms:W3CDTF">2025-06-25T12:26:00Z</dcterms:modified>
</cp:coreProperties>
</file>