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_GoBack"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85495" cy="8439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85495" cy="843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85pt;height:66.4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</w:p>
    <w:p>
      <w:pPr>
        <w:jc w:val="both"/>
      </w:pPr>
    </w:p>
    <w:p>
      <w:pPr>
        <w:jc w:val="both"/>
      </w:pPr>
    </w:p>
    <w:p>
      <w:pPr>
        <w:jc w:val="center"/>
        <w:rPr>
          <w:b/>
        </w:rPr>
      </w:pPr>
      <w:r>
        <w:rPr>
          <w:b/>
        </w:rPr>
        <w:t xml:space="preserve">О внесении изменения</w:t>
      </w:r>
      <w:r>
        <w:rPr>
          <w:b/>
        </w:rPr>
        <w:t xml:space="preserve"> </w:t>
      </w:r>
      <w:r>
        <w:rPr>
          <w:b/>
        </w:rPr>
        <w:t xml:space="preserve">в </w:t>
      </w:r>
      <w:r>
        <w:rPr>
          <w:b/>
        </w:rPr>
        <w:t xml:space="preserve">преамбулу постановления</w:t>
      </w:r>
      <w:r>
        <w:rPr>
          <w:b/>
        </w:rPr>
        <w:t xml:space="preserve"> Правительств</w:t>
      </w:r>
      <w:r>
        <w:rPr>
          <w:b/>
        </w:rPr>
        <w:t xml:space="preserve">а Забайкальского края от 19 мая 2009 года № 199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color w:val="auto"/>
        </w:rPr>
      </w:pPr>
      <w:r>
        <w:rPr>
          <w:rFonts w:eastAsiaTheme="majorEastAsia"/>
        </w:rPr>
        <w:t xml:space="preserve">В целях приведения нормативной правовой базы Забайкальского края в соответстви</w:t>
      </w:r>
      <w:r>
        <w:rPr>
          <w:rFonts w:eastAsiaTheme="majorEastAsia"/>
        </w:rPr>
        <w:t xml:space="preserve">е</w:t>
      </w:r>
      <w:r>
        <w:rPr>
          <w:rFonts w:eastAsiaTheme="majorEastAsia"/>
        </w:rPr>
        <w:t xml:space="preserve"> с действующим законодательством </w:t>
      </w:r>
      <w:r>
        <w:rPr>
          <w:color w:val="auto"/>
        </w:rPr>
        <w:t xml:space="preserve">Правительство Забайкальского края</w:t>
      </w:r>
      <w:r>
        <w:rPr>
          <w:color w:val="auto"/>
        </w:rPr>
        <w:t xml:space="preserve"> </w:t>
      </w:r>
      <w:r>
        <w:rPr>
          <w:b/>
          <w:color w:val="auto"/>
          <w:spacing w:val="40"/>
        </w:rPr>
        <w:t xml:space="preserve">постановляет</w:t>
      </w:r>
      <w:r>
        <w:rPr>
          <w:color w:val="auto"/>
        </w:rPr>
        <w:t xml:space="preserve">:</w:t>
      </w:r>
      <w:r>
        <w:rPr>
          <w:color w:val="auto"/>
        </w:rPr>
      </w:r>
    </w:p>
    <w:p>
      <w:pPr>
        <w:ind w:firstLine="709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p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t xml:space="preserve">нести </w:t>
      </w: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t xml:space="preserve">преамбулу постановления</w:t>
      </w: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t xml:space="preserve"> Правительства Забайкальского края </w:t>
      </w: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t xml:space="preserve">от 19 мая 2009 года № 199</w:t>
      </w:r>
      <w:r>
        <w:rPr>
          <w:rFonts w:ascii="Times New Roman" w:hAnsi="Times New Roman" w:eastAsia="Times New Roman" w:cs="Times New Roman" w:eastAsiaTheme="majorEastAsia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установлении Порядка бесплатного обеспечения лиц лекарственными препаратами для медицинского применения для лечения ВИЧ-инфекции в амбулаторных условиях в медицинских организациях, находящихся в ведении Забайкальского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 w:eastAsiaTheme="majorEastAsia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 w:eastAsiaTheme="majorEastAsia"/>
          <w:sz w:val="28"/>
          <w:szCs w:val="28"/>
        </w:rPr>
        <w:t xml:space="preserve">(с изменениями, внесенными постановлением Правительства Забайкальского края</w:t>
      </w:r>
      <w:r>
        <w:rPr>
          <w:rFonts w:ascii="Times New Roman" w:hAnsi="Times New Roman" w:eastAsia="Times New Roman" w:cs="Times New Roman" w:eastAsiaTheme="majorEastAsia"/>
          <w:sz w:val="28"/>
          <w:szCs w:val="28"/>
        </w:rPr>
        <w:t xml:space="preserve"> </w:t>
      </w:r>
      <w:hyperlink r:id="rId12" w:tooltip="https://internet.garant.ru/#/document/43974758/entry/0" w:anchor="/document/43974758/entry/0" w:history="1">
        <w:r>
          <w:rPr>
            <w:rFonts w:ascii="Times New Roman" w:hAnsi="Times New Roman" w:eastAsia="Times New Roman" w:cs="Times New Roman" w:eastAsiaTheme="majorEastAsia"/>
            <w:sz w:val="28"/>
            <w:szCs w:val="28"/>
          </w:rPr>
          <w:t xml:space="preserve">от 4 июля 2014 года № 388</w:t>
        </w:r>
        <w:r>
          <w:rPr>
            <w:rFonts w:eastAsiaTheme="majorEastAsia"/>
            <w:sz w:val="28"/>
            <w:szCs w:val="28"/>
          </w:rPr>
        </w:r>
      </w:hyperlink>
      <w:r>
        <w:rPr>
          <w:rFonts w:ascii="Times New Roman" w:hAnsi="Times New Roman" w:eastAsia="Times New Roman" w:cs="Times New Roman" w:eastAsiaTheme="majorEastAsia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 w:eastAsiaTheme="majorEastAsia"/>
          <w:sz w:val="28"/>
          <w:szCs w:val="28"/>
        </w:rPr>
        <w:t xml:space="preserve"> изменение</w:t>
      </w:r>
      <w:r>
        <w:rPr>
          <w:rFonts w:ascii="Times New Roman" w:hAnsi="Times New Roman" w:eastAsia="Times New Roman" w:cs="Times New Roman" w:eastAsiaTheme="majorEastAsia"/>
          <w:sz w:val="28"/>
          <w:szCs w:val="28"/>
        </w:rPr>
        <w:t xml:space="preserve">, исключив слова </w:t>
        <w:br/>
      </w:r>
      <w:r>
        <w:rPr>
          <w:rFonts w:ascii="Times New Roman" w:hAnsi="Times New Roman" w:eastAsia="Times New Roman" w:cs="Times New Roman" w:eastAsiaTheme="majorEastAsia"/>
          <w:color w:val="auto"/>
          <w:sz w:val="28"/>
          <w:szCs w:val="28"/>
          <w:highlight w:val="none"/>
        </w:rPr>
        <w:t xml:space="preserve">«</w:t>
      </w:r>
      <w:hyperlink r:id="rId13" w:tooltip="https://internet.garant.ru/#/document/19921174/entry/2" w:history="1">
        <w:r>
          <w:rPr>
            <w:rStyle w:val="714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</w:rPr>
          <w:t xml:space="preserve">статьей 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Закона Забайкальского края «О некоторых вопросах в сфере здравоохранения</w:t>
      </w:r>
      <w:r>
        <w:rPr>
          <w:rFonts w:ascii="Times New Roman" w:hAnsi="Times New Roman" w:eastAsia="Times New Roman" w:cs="Times New Roman" w:eastAsiaTheme="majorEastAsia"/>
          <w:color w:val="auto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 w:eastAsiaTheme="majorEastAsia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2"/>
      </w:tblGrid>
      <w:tr>
        <w:trPr/>
        <w:tblPrEx/>
        <w:tc>
          <w:tcPr>
            <w:tcW w:w="478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highlight w:val="none"/>
                <w:lang w:eastAsia="ru-RU"/>
              </w:rPr>
              <w:t xml:space="preserve">И.о.п</w:t>
            </w:r>
            <w:r>
              <w:rPr>
                <w:rFonts w:eastAsia="Calibri" w:cs="Times New Roman"/>
                <w:highlight w:val="none"/>
                <w:lang w:eastAsia="ru-RU"/>
              </w:rPr>
              <w:t xml:space="preserve">ер</w:t>
            </w:r>
            <w:r>
              <w:rPr>
                <w:rFonts w:eastAsia="Calibri" w:cs="Times New Roman"/>
                <w:lang w:eastAsia="ru-RU"/>
              </w:rPr>
              <w:t xml:space="preserve">вого заместителя</w:t>
            </w: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</w:p>
          <w:p>
            <w:r>
              <w:rPr>
                <w:rFonts w:eastAsia="Calibri" w:cs="Times New Roman"/>
                <w:lang w:eastAsia="ru-RU"/>
              </w:rPr>
              <w:t xml:space="preserve">председателя Правительства</w:t>
            </w:r>
          </w:p>
          <w:p>
            <w:pPr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Забайкальского края</w:t>
            </w: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478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bottom"/>
          </w:tcPr>
          <w:p>
            <w:pPr>
              <w:jc w:val="right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</w:p>
          <w:p>
            <w:pPr>
              <w:jc w:val="right"/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 xml:space="preserve">А.И.Кефер</w:t>
            </w:r>
            <w:r>
              <w:rPr>
                <w:rFonts w:eastAsia="Calibri" w:cs="Times New Roman"/>
                <w:lang w:eastAsia="ru-RU"/>
              </w:rPr>
            </w: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jc w:val="both"/>
      </w:pP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69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360" w:leader="none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isLgl w:val="false"/>
      <w:suff w:val="tab"/>
      <w:lvlText w:val=""/>
      <w:lvlJc w:val="left"/>
      <w:pPr>
        <w:tabs>
          <w:tab w:val="num" w:pos="720" w:leader="none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isLgl w:val="false"/>
      <w:suff w:val="tab"/>
      <w:lvlText w:val=""/>
      <w:lvlJc w:val="left"/>
      <w:pPr>
        <w:tabs>
          <w:tab w:val="num" w:pos="1080" w:leader="none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isLgl w:val="false"/>
      <w:suff w:val="tab"/>
      <w:lvlText w:val=""/>
      <w:lvlJc w:val="left"/>
      <w:pPr>
        <w:tabs>
          <w:tab w:val="num" w:pos="1440" w:leader="none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isLgl w:val="false"/>
      <w:suff w:val="tab"/>
      <w:lvlText w:val=""/>
      <w:lvlJc w:val="left"/>
      <w:pPr>
        <w:tabs>
          <w:tab w:val="num" w:pos="1800" w:leader="none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isLgl w:val="false"/>
      <w:suff w:val="tab"/>
      <w:lvlText w:val=""/>
      <w:lvlJc w:val="left"/>
      <w:pPr>
        <w:tabs>
          <w:tab w:val="num" w:pos="2160" w:leader="none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isLgl w:val="false"/>
      <w:suff w:val="tab"/>
      <w:lvlText w:val=""/>
      <w:lvlJc w:val="left"/>
      <w:pPr>
        <w:tabs>
          <w:tab w:val="num" w:pos="2520" w:leader="none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isLgl w:val="false"/>
      <w:suff w:val="tab"/>
      <w:lvlText w:val=""/>
      <w:lvlJc w:val="left"/>
      <w:pPr>
        <w:tabs>
          <w:tab w:val="num" w:pos="2880" w:leader="none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isLgl w:val="false"/>
      <w:suff w:val="tab"/>
      <w:lvlText w:val=""/>
      <w:lvlJc w:val="left"/>
      <w:pPr>
        <w:tabs>
          <w:tab w:val="num" w:pos="3240" w:leader="none"/>
        </w:tabs>
        <w:ind w:left="3240" w:hanging="360"/>
      </w:pPr>
      <w:rPr>
        <w:rFonts w:ascii="Symbol" w:hAnsi="Symbol"/>
        <w:sz w:val="1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tabs>
          <w:tab w:val="num" w:pos="360" w:leader="none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isLgl w:val="false"/>
      <w:suff w:val="tab"/>
      <w:lvlText w:val=""/>
      <w:lvlJc w:val="left"/>
      <w:pPr>
        <w:tabs>
          <w:tab w:val="num" w:pos="720" w:leader="none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isLgl w:val="false"/>
      <w:suff w:val="tab"/>
      <w:lvlText w:val=""/>
      <w:lvlJc w:val="left"/>
      <w:pPr>
        <w:tabs>
          <w:tab w:val="num" w:pos="1080" w:leader="none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isLgl w:val="false"/>
      <w:suff w:val="tab"/>
      <w:lvlText w:val=""/>
      <w:lvlJc w:val="left"/>
      <w:pPr>
        <w:tabs>
          <w:tab w:val="num" w:pos="1440" w:leader="none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isLgl w:val="false"/>
      <w:suff w:val="tab"/>
      <w:lvlText w:val=""/>
      <w:lvlJc w:val="left"/>
      <w:pPr>
        <w:tabs>
          <w:tab w:val="num" w:pos="1800" w:leader="none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isLgl w:val="false"/>
      <w:suff w:val="tab"/>
      <w:lvlText w:val=""/>
      <w:lvlJc w:val="left"/>
      <w:pPr>
        <w:tabs>
          <w:tab w:val="num" w:pos="2160" w:leader="none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isLgl w:val="false"/>
      <w:suff w:val="tab"/>
      <w:lvlText w:val=""/>
      <w:lvlJc w:val="left"/>
      <w:pPr>
        <w:tabs>
          <w:tab w:val="num" w:pos="2520" w:leader="none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isLgl w:val="false"/>
      <w:suff w:val="tab"/>
      <w:lvlText w:val=""/>
      <w:lvlJc w:val="left"/>
      <w:pPr>
        <w:tabs>
          <w:tab w:val="num" w:pos="2880" w:leader="none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isLgl w:val="false"/>
      <w:suff w:val="tab"/>
      <w:lvlText w:val=""/>
      <w:lvlJc w:val="left"/>
      <w:pPr>
        <w:tabs>
          <w:tab w:val="num" w:pos="3240" w:leader="none"/>
        </w:tabs>
        <w:ind w:left="3240" w:hanging="360"/>
      </w:pPr>
      <w:rPr>
        <w:rFonts w:ascii="Symbol" w:hAnsi="Symbol"/>
        <w:sz w:val="18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698"/>
    <w:uiPriority w:val="99"/>
  </w:style>
  <w:style w:type="character" w:styleId="45">
    <w:name w:val="Footer Char"/>
    <w:basedOn w:val="692"/>
    <w:link w:val="700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0"/>
    <w:uiPriority w:val="99"/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91"/>
    <w:next w:val="691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91"/>
    <w:next w:val="691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91"/>
    <w:next w:val="691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91"/>
    <w:next w:val="691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91"/>
    <w:next w:val="691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91"/>
    <w:next w:val="691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91"/>
    <w:next w:val="691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91"/>
    <w:next w:val="691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rPr>
      <w:color w:val="000000"/>
      <w:sz w:val="28"/>
      <w:szCs w:val="28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Balloon Text"/>
    <w:basedOn w:val="691"/>
    <w:link w:val="696"/>
    <w:uiPriority w:val="99"/>
    <w:rPr>
      <w:rFonts w:ascii="Tahoma" w:hAnsi="Tahoma" w:cs="Tahoma"/>
      <w:sz w:val="16"/>
      <w:szCs w:val="16"/>
    </w:rPr>
  </w:style>
  <w:style w:type="character" w:styleId="696" w:customStyle="1">
    <w:name w:val="Текст выноски Знак"/>
    <w:basedOn w:val="692"/>
    <w:link w:val="695"/>
    <w:uiPriority w:val="99"/>
    <w:rPr>
      <w:rFonts w:ascii="Tahoma" w:hAnsi="Tahoma" w:cs="Tahoma"/>
      <w:color w:val="000000"/>
      <w:sz w:val="16"/>
      <w:szCs w:val="16"/>
    </w:rPr>
  </w:style>
  <w:style w:type="paragraph" w:styleId="697" w:customStyle="1">
    <w:name w:val="Знак Знак Знак"/>
    <w:basedOn w:val="691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698">
    <w:name w:val="Header"/>
    <w:basedOn w:val="691"/>
    <w:link w:val="699"/>
    <w:uiPriority w:val="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Верхний колонтитул Знак"/>
    <w:basedOn w:val="692"/>
    <w:link w:val="698"/>
    <w:uiPriority w:val="99"/>
    <w:rPr>
      <w:rFonts w:cs="Times New Roman"/>
      <w:color w:val="000000"/>
      <w:sz w:val="28"/>
      <w:szCs w:val="28"/>
    </w:rPr>
  </w:style>
  <w:style w:type="paragraph" w:styleId="700">
    <w:name w:val="Footer"/>
    <w:basedOn w:val="691"/>
    <w:link w:val="701"/>
    <w:uiPriority w:val="99"/>
    <w:pPr>
      <w:tabs>
        <w:tab w:val="center" w:pos="4677" w:leader="none"/>
        <w:tab w:val="right" w:pos="9355" w:leader="none"/>
      </w:tabs>
    </w:pPr>
  </w:style>
  <w:style w:type="character" w:styleId="701" w:customStyle="1">
    <w:name w:val="Нижний колонтитул Знак"/>
    <w:basedOn w:val="692"/>
    <w:link w:val="700"/>
    <w:uiPriority w:val="99"/>
    <w:rPr>
      <w:rFonts w:cs="Times New Roman"/>
      <w:color w:val="000000"/>
      <w:sz w:val="28"/>
      <w:szCs w:val="28"/>
    </w:rPr>
  </w:style>
  <w:style w:type="paragraph" w:styleId="702" w:customStyle="1">
    <w:name w:val="ConsPlusNormal"/>
    <w:pPr>
      <w:ind w:firstLine="720"/>
    </w:pPr>
    <w:rPr>
      <w:rFonts w:ascii="Arial" w:hAnsi="Arial" w:cs="Arial"/>
    </w:rPr>
  </w:style>
  <w:style w:type="table" w:styleId="703">
    <w:name w:val="Table Grid"/>
    <w:basedOn w:val="69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4">
    <w:name w:val="page number"/>
    <w:basedOn w:val="692"/>
    <w:uiPriority w:val="99"/>
    <w:rPr>
      <w:rFonts w:cs="Times New Roman"/>
    </w:rPr>
  </w:style>
  <w:style w:type="paragraph" w:styleId="705">
    <w:name w:val="List Paragraph"/>
    <w:basedOn w:val="691"/>
    <w:uiPriority w:val="34"/>
    <w:qFormat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706" w:customStyle="1">
    <w:name w:val="ConsPlusCell"/>
    <w:uiPriority w:val="99"/>
    <w:rPr>
      <w:rFonts w:ascii="Arial" w:hAnsi="Arial" w:cs="Arial"/>
    </w:rPr>
  </w:style>
  <w:style w:type="paragraph" w:styleId="707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708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09">
    <w:name w:val="Body Text Indent"/>
    <w:basedOn w:val="691"/>
    <w:link w:val="710"/>
    <w:uiPriority w:val="99"/>
    <w:pPr>
      <w:spacing w:after="120"/>
      <w:ind w:left="283"/>
    </w:pPr>
    <w:rPr>
      <w:color w:val="auto"/>
      <w:sz w:val="20"/>
      <w:szCs w:val="20"/>
    </w:rPr>
  </w:style>
  <w:style w:type="character" w:styleId="710" w:customStyle="1">
    <w:name w:val="Основной текст с отступом Знак"/>
    <w:basedOn w:val="692"/>
    <w:link w:val="709"/>
    <w:uiPriority w:val="99"/>
    <w:rPr>
      <w:rFonts w:cs="Times New Roman"/>
    </w:rPr>
  </w:style>
  <w:style w:type="character" w:styleId="711" w:customStyle="1">
    <w:name w:val="Absatz-Standardschriftart"/>
  </w:style>
  <w:style w:type="character" w:styleId="712" w:customStyle="1">
    <w:name w:val="WW8Num1z0"/>
    <w:rPr>
      <w:rFonts w:ascii="Symbol" w:hAnsi="Symbol"/>
      <w:sz w:val="18"/>
    </w:rPr>
  </w:style>
  <w:style w:type="character" w:styleId="713" w:customStyle="1">
    <w:name w:val="s0"/>
    <w:basedOn w:val="692"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714">
    <w:name w:val="Hyperlink"/>
    <w:basedOn w:val="692"/>
    <w:uiPriority w:val="99"/>
    <w:rPr>
      <w:rFonts w:cs="Times New Roman"/>
      <w:color w:val="006699"/>
      <w:u w:val="single"/>
    </w:rPr>
  </w:style>
  <w:style w:type="paragraph" w:styleId="715">
    <w:name w:val="Body Text"/>
    <w:basedOn w:val="691"/>
    <w:link w:val="716"/>
    <w:uiPriority w:val="99"/>
    <w:pPr>
      <w:spacing w:after="120"/>
    </w:pPr>
  </w:style>
  <w:style w:type="character" w:styleId="716" w:customStyle="1">
    <w:name w:val="Основной текст Знак"/>
    <w:basedOn w:val="692"/>
    <w:link w:val="715"/>
    <w:uiPriority w:val="99"/>
    <w:rPr>
      <w:rFonts w:cs="Times New Roman"/>
      <w:color w:val="000000"/>
      <w:sz w:val="28"/>
      <w:szCs w:val="28"/>
    </w:rPr>
  </w:style>
  <w:style w:type="paragraph" w:styleId="717">
    <w:name w:val="Body Text 2"/>
    <w:basedOn w:val="691"/>
    <w:link w:val="718"/>
    <w:uiPriority w:val="99"/>
    <w:pPr>
      <w:spacing w:after="120" w:line="480" w:lineRule="auto"/>
    </w:pPr>
  </w:style>
  <w:style w:type="character" w:styleId="718" w:customStyle="1">
    <w:name w:val="Основной текст 2 Знак"/>
    <w:basedOn w:val="692"/>
    <w:link w:val="717"/>
    <w:uiPriority w:val="99"/>
    <w:rPr>
      <w:rFonts w:cs="Times New Roman"/>
      <w:color w:val="000000"/>
      <w:sz w:val="28"/>
      <w:szCs w:val="28"/>
    </w:rPr>
  </w:style>
  <w:style w:type="character" w:styleId="719">
    <w:name w:val="Strong"/>
    <w:basedOn w:val="692"/>
    <w:uiPriority w:val="22"/>
    <w:qFormat/>
    <w:rPr>
      <w:b/>
      <w:bCs/>
    </w:rPr>
  </w:style>
  <w:style w:type="character" w:styleId="720" w:customStyle="1">
    <w:name w:val="apple-converted-space"/>
    <w:basedOn w:val="692"/>
  </w:style>
  <w:style w:type="character" w:styleId="721">
    <w:name w:val="Emphasis"/>
    <w:basedOn w:val="692"/>
    <w:uiPriority w:val="20"/>
    <w:qFormat/>
    <w:rPr>
      <w:i/>
      <w:iCs/>
    </w:rPr>
  </w:style>
  <w:style w:type="paragraph" w:styleId="722" w:customStyle="1">
    <w:name w:val="s_1"/>
    <w:basedOn w:val="69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#/document/19921174/entry/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2D7F-4B79-4611-BAEB-D704956D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adobl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revision>3</cp:revision>
  <dcterms:created xsi:type="dcterms:W3CDTF">2025-08-12T03:13:00Z</dcterms:created>
  <dcterms:modified xsi:type="dcterms:W3CDTF">2025-08-12T06:15:37Z</dcterms:modified>
</cp:coreProperties>
</file>