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  <w:r>
        <w:rPr>
          <w:rFonts w:ascii="Times New Roman" w:hAnsi="Times New Roman"/>
          <w:sz w:val="2"/>
          <w:highlight w:val="white"/>
        </w:rPr>
        <w:t xml:space="preserve">9</w:t>
      </w:r>
      <w:r>
        <w:rPr>
          <w:rFonts w:ascii="Times New Roman" w:hAnsi="Times New Roman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  <w:r>
        <w:rPr>
          <w:rFonts w:ascii="Times New Roman" w:hAnsi="Times New Roman"/>
          <w:b/>
          <w:spacing w:val="-11"/>
          <w:sz w:val="33"/>
          <w:highlight w:val="white"/>
        </w:rPr>
        <w:t xml:space="preserve">ПРАВИТЕЛЬСТВО ЗАБАЙКАЛЬСКОГО КРАЯ</w:t>
      </w:r>
    </w:p>
    <w:p>
      <w:pPr>
        <w:widowControl w:val="off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b/>
          <w:spacing w:val="-11"/>
          <w:sz w:val="2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pacing w:val="-14"/>
          <w:sz w:val="24"/>
          <w:highlight w:val="white"/>
        </w:rPr>
      </w:pPr>
      <w:r>
        <w:rPr>
          <w:rFonts w:ascii="Times New Roman" w:hAnsi="Times New Roman"/>
          <w:spacing w:val="-14"/>
          <w:sz w:val="35"/>
          <w:highlight w:val="white"/>
        </w:rPr>
        <w:t xml:space="preserve">ПОСТАНОВЛЕНИЕ</w:t>
      </w:r>
    </w:p>
    <w:p>
      <w:pPr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</w:p>
    <w:p>
      <w:pPr>
        <w:widowControl w:val="off"/>
        <w:jc w:val="center"/>
        <w:rPr>
          <w:rFonts w:ascii="Times New Roman" w:hAnsi="Times New Roman"/>
          <w:spacing w:val="-14"/>
          <w:sz w:val="6"/>
          <w:highlight w:val="white"/>
        </w:rPr>
      </w:pPr>
      <w:r>
        <w:rPr>
          <w:rFonts w:ascii="Times New Roman" w:hAnsi="Times New Roman"/>
          <w:spacing w:val="-6"/>
          <w:sz w:val="35"/>
          <w:highlight w:val="white"/>
        </w:rPr>
        <w:t xml:space="preserve">г. Чита</w:t>
      </w:r>
    </w:p>
    <w:p>
      <w:pPr>
        <w:widowControl w:val="off"/>
        <w:jc w:val="center"/>
        <w:rPr>
          <w:rFonts w:ascii="Times New Roman" w:hAnsi="Times New Roman"/>
          <w:sz w:val="28"/>
          <w:szCs w:val="28"/>
          <w:highlight w:val="white"/>
        </w:rPr>
      </w:pPr>
    </w:p>
    <w:p>
      <w:pPr>
        <w:widowControl w:val="off"/>
        <w:jc w:val="center"/>
        <w:rPr>
          <w:rFonts w:ascii="Times New Roman" w:hAnsi="Times New Roman"/>
          <w:sz w:val="28"/>
          <w:szCs w:val="28"/>
          <w:highlight w:val="white"/>
        </w:rPr>
      </w:pPr>
    </w:p>
    <w:p>
      <w:pPr>
        <w:keepNext/>
        <w:keepLines/>
        <w:widowControl w:val="off"/>
        <w:ind w:firstLine="0"/>
        <w:jc w:val="center"/>
        <w:outlineLvl w:val="0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 внесении изменений в Порядок предоставления жилых помещений</w:t>
      </w:r>
      <w:r>
        <w:rPr>
          <w:rFonts w:ascii="Times New Roman" w:hAnsi="Times New Roman"/>
          <w:b/>
          <w:sz w:val="28"/>
          <w:szCs w:val="28"/>
          <w:highlight w:val="white"/>
        </w:rPr>
        <w:br/>
        <w:t xml:space="preserve"> на условиях договора субаренды на территории Забайкальского края</w:t>
      </w:r>
    </w:p>
    <w:p>
      <w:pPr>
        <w:keepNext/>
        <w:keepLines/>
        <w:widowControl w:val="off"/>
        <w:jc w:val="center"/>
        <w:outlineLvl w:val="0"/>
        <w:rPr>
          <w:rFonts w:ascii="Times New Roman" w:hAnsi="Times New Roman"/>
          <w:b/>
          <w:sz w:val="28"/>
          <w:szCs w:val="28"/>
          <w:highlight w:val="white"/>
        </w:rPr>
      </w:pPr>
    </w:p>
    <w:p>
      <w:pPr>
        <w:widowControl w:val="off"/>
        <w:ind w:firstLine="709"/>
        <w:rPr>
          <w:rFonts w:ascii="Times New Roman" w:hAnsi="Times New Roman"/>
          <w:spacing w:val="2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20"/>
          <w:sz w:val="28"/>
          <w:szCs w:val="28"/>
          <w:highlight w:val="white"/>
        </w:rPr>
        <w:t xml:space="preserve">постановляет:</w:t>
      </w:r>
    </w:p>
    <w:p>
      <w:pPr>
        <w:widowControl w:val="off"/>
        <w:ind w:firstLine="709"/>
        <w:rPr>
          <w:rFonts w:ascii="Times New Roman" w:hAnsi="Times New Roman"/>
          <w:sz w:val="28"/>
          <w:szCs w:val="28"/>
          <w:highlight w:val="white"/>
        </w:rPr>
      </w:pPr>
    </w:p>
    <w:p>
      <w:pPr>
        <w:widowControl w:val="off"/>
        <w:tabs>
          <w:tab w:val="left" w:pos="993"/>
          <w:tab w:val="left" w:pos="1066"/>
          <w:tab w:val="left" w:pos="141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Утвердить прилагаемые изменения, которые вносятся в Порядок предоставления жилых помещений на условиях договора субаренды на территории Забайкальского края, утвержденный постановлением Правительства Забайкальского края от 6 </w:t>
      </w:r>
      <w:bookmarkStart w:id="0" w:name="undefined"/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февраля 2025 года № 41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(с измене</w:t>
      </w:r>
      <w:r>
        <w:rPr>
          <w:rFonts w:ascii="Times New Roman" w:hAnsi="Times New Roman"/>
          <w:sz w:val="28"/>
          <w:szCs w:val="28"/>
          <w:highlight w:val="white"/>
        </w:rPr>
        <w:t xml:space="preserve">ниями, внесенными постановлениями</w:t>
      </w:r>
      <w:r>
        <w:rPr>
          <w:rFonts w:ascii="Times New Roman" w:hAnsi="Times New Roman"/>
          <w:sz w:val="28"/>
          <w:szCs w:val="28"/>
          <w:highlight w:val="white"/>
        </w:rPr>
        <w:t xml:space="preserve"> Правительства Забайкальского края от 25 марта 2025 года № 144</w:t>
      </w:r>
      <w:r>
        <w:rPr>
          <w:rFonts w:ascii="Times New Roman" w:hAnsi="Times New Roman"/>
          <w:sz w:val="28"/>
          <w:szCs w:val="28"/>
          <w:highlight w:val="white"/>
        </w:rPr>
        <w:t xml:space="preserve">, от 10 июня 2025 года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№ 295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widowControl w:val="off"/>
        <w:ind w:firstLine="0"/>
        <w:rPr>
          <w:rFonts w:ascii="Times New Roman" w:hAnsi="Times New Roman"/>
          <w:sz w:val="28"/>
          <w:highlight w:val="white"/>
        </w:rPr>
      </w:pPr>
    </w:p>
    <w:p>
      <w:pPr>
        <w:widowControl w:val="off"/>
        <w:ind w:firstLine="0"/>
        <w:rPr>
          <w:rFonts w:ascii="Times New Roman" w:hAnsi="Times New Roman"/>
          <w:sz w:val="28"/>
        </w:rPr>
      </w:pPr>
    </w:p>
    <w:p>
      <w:pPr>
        <w:widowControl w:val="off"/>
        <w:ind w:firstLine="0"/>
        <w:rPr>
          <w:rFonts w:ascii="Times New Roman" w:hAnsi="Times New Roman"/>
          <w:sz w:val="28"/>
        </w:rPr>
      </w:pPr>
    </w:p>
    <w:p>
      <w:pPr>
        <w:widowControl w:val="off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Первый заместитель </w:t>
      </w:r>
    </w:p>
    <w:p>
      <w:pPr>
        <w:widowControl w:val="off"/>
        <w:ind w:firstLine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председателя Правительства</w:t>
      </w:r>
    </w:p>
    <w:p>
      <w:pPr>
        <w:widowControl w:val="off"/>
        <w:tabs>
          <w:tab w:val="left" w:pos="5529"/>
        </w:tabs>
        <w:ind w:firstLine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Забайкальского края                      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А.И.Кефер</w:t>
      </w:r>
    </w:p>
    <w:p>
      <w:pPr>
        <w:widowControl w:val="off"/>
        <w:jc w:val="center"/>
        <w:rPr>
          <w:rFonts w:ascii="Times New Roman" w:hAnsi="Times New Roman"/>
          <w:sz w:val="28"/>
          <w:highlight w:val="white"/>
        </w:rPr>
      </w:pPr>
    </w:p>
    <w:p>
      <w:pPr>
        <w:widowControl w:val="off"/>
        <w:rPr>
          <w:rFonts w:ascii="Calibri" w:hAnsi="Calibri"/>
        </w:rPr>
      </w:pPr>
    </w:p>
    <w:p>
      <w:pPr>
        <w:widowControl w:val="off"/>
        <w:spacing w:after="160" w:line="256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 w:val="24"/>
        </w:rPr>
        <w:br w:type="page" w:clear="all"/>
      </w:r>
    </w:p>
    <w:p>
      <w:pPr>
        <w:widowControl w:val="off"/>
        <w:spacing w:line="360" w:lineRule="auto"/>
        <w:ind w:left="5103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УТВЕРЖДЕНЫ</w:t>
      </w:r>
    </w:p>
    <w:p>
      <w:pPr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постановлением Правительства</w:t>
      </w:r>
    </w:p>
    <w:p>
      <w:pPr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Забайкальского края</w:t>
      </w:r>
    </w:p>
    <w:p>
      <w:pPr>
        <w:widowControl w:val="off"/>
        <w:ind w:firstLine="0"/>
        <w:rPr>
          <w:rFonts w:ascii="Calibri" w:hAnsi="Calibri"/>
          <w:sz w:val="24"/>
        </w:rPr>
      </w:pPr>
    </w:p>
    <w:p>
      <w:pPr>
        <w:widowControl w:val="off"/>
        <w:ind w:firstLine="0"/>
        <w:rPr>
          <w:rFonts w:ascii="Calibri" w:hAnsi="Calibri"/>
          <w:sz w:val="24"/>
        </w:rPr>
      </w:pPr>
    </w:p>
    <w:p>
      <w:pPr>
        <w:widowControl w:val="off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ИЗМЕНЕНИЯ,</w:t>
      </w:r>
    </w:p>
    <w:p>
      <w:pPr>
        <w:widowControl w:val="off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которые вносятся в Порядок предоставления жилых помещений на условиях договора субаренды на территории Забайкальского края,</w:t>
      </w:r>
    </w:p>
    <w:p>
      <w:pPr>
        <w:widowControl w:val="off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утвержденный постановлением Правительства Забайкальского края</w:t>
      </w:r>
    </w:p>
    <w:p>
      <w:pPr>
        <w:widowControl w:val="off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6 февраля 2025 года № 41</w:t>
      </w:r>
    </w:p>
    <w:p>
      <w:pPr>
        <w:widowControl w:val="off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/>
          <w:sz w:val="28"/>
        </w:rPr>
      </w:pPr>
    </w:p>
    <w:p>
      <w:pPr>
        <w:pStyle w:val="af2"/>
        <w:widowControl w:val="off"/>
        <w:numPr>
          <w:numId w:val="5"/>
          <w:ilvl w:val="0"/>
        </w:numPr>
        <w:tabs>
          <w:tab w:val="left" w:pos="851"/>
          <w:tab w:val="left" w:pos="99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 1 пункта 5</w:t>
      </w:r>
      <w:r>
        <w:rPr>
          <w:rFonts w:ascii="Times New Roman" w:hAnsi="Times New Roman"/>
          <w:sz w:val="28"/>
          <w:vertAlign w:val="superscript"/>
        </w:rPr>
        <w:t xml:space="preserve">1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>
      <w:pPr>
        <w:tabs>
          <w:tab w:val="left" w:pos="851"/>
          <w:tab w:val="left" w:pos="1134"/>
        </w:tabs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«1) </w:t>
      </w:r>
      <w:r>
        <w:rPr>
          <w:rFonts w:ascii="Times New Roman" w:hAnsi="Times New Roman"/>
          <w:sz w:val="28"/>
        </w:rPr>
        <w:t xml:space="preserve">наличие государственной награды «Герой Российской 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«Герой Донецкой Народной Республики»</w:t>
      </w:r>
      <w:r>
        <w:t xml:space="preserve"> </w:t>
      </w:r>
      <w:r>
        <w:rPr>
          <w:rFonts w:ascii="Times New Roman" w:hAnsi="Times New Roman"/>
          <w:sz w:val="28"/>
        </w:rPr>
        <w:t xml:space="preserve">и (или) «Герой</w:t>
      </w:r>
      <w:r>
        <w:rPr>
          <w:rFonts w:ascii="Times New Roman" w:hAnsi="Times New Roman"/>
          <w:sz w:val="28"/>
        </w:rPr>
        <w:t xml:space="preserve"> Луганской Народной Республики»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.</w:t>
      </w:r>
    </w:p>
    <w:p>
      <w:pPr>
        <w:widowControl w:val="off"/>
        <w:tabs>
          <w:tab w:val="left" w:pos="709"/>
          <w:tab w:val="left" w:pos="1134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ab/>
        <w:t xml:space="preserve">Подпункт 2 пункта 5</w:t>
      </w:r>
      <w:r>
        <w:rPr>
          <w:rFonts w:ascii="Times New Roman" w:hAnsi="Times New Roman"/>
          <w:sz w:val="28"/>
          <w:vertAlign w:val="superscript"/>
        </w:rPr>
        <w:t xml:space="preserve">2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>
      <w:pPr>
        <w:widowControl w:val="off"/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2) гражданин официально трудоустроен в организациях, сфера деятельности которых относится к приоритетным сферам экономики (сельское хозяйство, обрабатывающее производство, строительство, жилищно-коммунальное хозяйство</w:t>
      </w:r>
      <w:r>
        <w:rPr>
          <w:rFonts w:ascii="Times New Roman" w:hAnsi="Times New Roman"/>
          <w:sz w:val="28"/>
        </w:rPr>
        <w:t xml:space="preserve">, энергетика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 деятельности </w:t>
      </w:r>
      <w:r>
        <w:rPr>
          <w:rFonts w:ascii="Times New Roman" w:hAnsi="Times New Roman"/>
          <w:sz w:val="28"/>
        </w:rPr>
        <w:t xml:space="preserve">в области </w:t>
      </w:r>
      <w:r>
        <w:rPr>
          <w:rFonts w:ascii="Times New Roman" w:hAnsi="Times New Roman"/>
          <w:sz w:val="28"/>
        </w:rPr>
        <w:t xml:space="preserve">информационных технол</w:t>
      </w:r>
      <w:r>
        <w:rPr>
          <w:rFonts w:ascii="Times New Roman" w:hAnsi="Times New Roman"/>
          <w:sz w:val="28"/>
        </w:rPr>
        <w:t xml:space="preserve">огий, транспортно-логистического комплекса</w:t>
      </w:r>
      <w:r>
        <w:rPr>
          <w:rFonts w:ascii="Times New Roman" w:hAnsi="Times New Roman"/>
          <w:sz w:val="28"/>
        </w:rPr>
        <w:t xml:space="preserve">, горнорудной промышле</w:t>
      </w:r>
      <w:r>
        <w:rPr>
          <w:rFonts w:ascii="Times New Roman" w:hAnsi="Times New Roman"/>
          <w:sz w:val="28"/>
        </w:rPr>
        <w:t xml:space="preserve">нности, машиностроения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.</w:t>
      </w:r>
    </w:p>
    <w:p>
      <w:pPr>
        <w:widowControl w:val="off"/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28"/>
        </w:rPr>
        <w:tab/>
        <w:t xml:space="preserve">Подпункт 1 пункта 5</w:t>
      </w:r>
      <w:r>
        <w:rPr>
          <w:rFonts w:ascii="Times New Roman" w:hAnsi="Times New Roman"/>
          <w:sz w:val="28"/>
          <w:vertAlign w:val="superscript"/>
        </w:rPr>
        <w:t xml:space="preserve">3</w:t>
      </w:r>
      <w:r>
        <w:rPr>
          <w:rFonts w:ascii="Times New Roman" w:hAnsi="Times New Roman"/>
          <w:sz w:val="28"/>
        </w:rPr>
        <w:t xml:space="preserve"> изложить в следующей редакции: </w:t>
      </w:r>
    </w:p>
    <w:p>
      <w:pPr>
        <w:widowControl w:val="off"/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«1) гражданин официально трудоустроен в организациях, сфера де</w:t>
      </w:r>
      <w:r>
        <w:rPr>
          <w:rFonts w:ascii="Times New Roman" w:hAnsi="Times New Roman"/>
          <w:sz w:val="28"/>
        </w:rPr>
        <w:t xml:space="preserve">ятельности которых относится к </w:t>
      </w:r>
      <w:r>
        <w:rPr>
          <w:rFonts w:ascii="Times New Roman" w:hAnsi="Times New Roman"/>
          <w:sz w:val="28"/>
        </w:rPr>
        <w:t xml:space="preserve">государ</w:t>
      </w:r>
      <w:r>
        <w:rPr>
          <w:rFonts w:ascii="Times New Roman" w:hAnsi="Times New Roman"/>
          <w:sz w:val="28"/>
        </w:rPr>
        <w:t xml:space="preserve">ственной и муниципальной службе,</w:t>
      </w:r>
      <w:r>
        <w:rPr>
          <w:rFonts w:ascii="Times New Roman" w:hAnsi="Times New Roman"/>
          <w:sz w:val="28"/>
        </w:rPr>
        <w:t xml:space="preserve"> органам тамо</w:t>
      </w:r>
      <w:r>
        <w:rPr>
          <w:rFonts w:ascii="Times New Roman" w:hAnsi="Times New Roman"/>
          <w:sz w:val="28"/>
        </w:rPr>
        <w:t xml:space="preserve">женного и пограничного контроля, к деятельности в области образования, социального обслуживания, культуры, физической культуры и спорта, здравоохранения, информационных технологий, сельского</w:t>
      </w:r>
      <w:r>
        <w:rPr>
          <w:rFonts w:ascii="Times New Roman" w:hAnsi="Times New Roman"/>
          <w:sz w:val="28"/>
        </w:rPr>
        <w:t xml:space="preserve"> хозяйства, обрабатывающего производства, строительства, жилищно-коммунального хозяйства, энергетики, транспортно-логистического комплекса,</w:t>
      </w:r>
      <w:r>
        <w:rPr>
          <w:rFonts w:ascii="Times New Roman" w:hAnsi="Times New Roman"/>
          <w:sz w:val="28"/>
        </w:rPr>
        <w:t xml:space="preserve"> горнорудно</w:t>
      </w:r>
      <w:r>
        <w:rPr>
          <w:rFonts w:ascii="Times New Roman" w:hAnsi="Times New Roman"/>
          <w:sz w:val="28"/>
        </w:rPr>
        <w:t xml:space="preserve">й промышленности; машиностроения;».</w:t>
      </w:r>
    </w:p>
    <w:p>
      <w:pPr>
        <w:widowControl w:val="off"/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</w:t>
      </w:r>
      <w:r>
        <w:rPr>
          <w:rFonts w:ascii="Times New Roman" w:hAnsi="Times New Roman"/>
          <w:sz w:val="28"/>
        </w:rPr>
        <w:tab/>
        <w:t xml:space="preserve">В подпункте 1 пункта 6 слова «трех лет»</w:t>
      </w:r>
      <w:r>
        <w:rPr>
          <w:rFonts w:ascii="Times New Roman" w:hAnsi="Times New Roman"/>
          <w:sz w:val="28"/>
        </w:rPr>
        <w:t xml:space="preserve"> заменить словами «одного года».</w:t>
      </w:r>
    </w:p>
    <w:p>
      <w:pPr>
        <w:widowControl w:val="off"/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</w:t>
      </w:r>
      <w:r>
        <w:rPr>
          <w:rFonts w:ascii="Times New Roman" w:hAnsi="Times New Roman"/>
          <w:sz w:val="28"/>
        </w:rPr>
        <w:tab/>
        <w:t xml:space="preserve">В абзаце втором пункта 8 слово </w:t>
      </w:r>
      <w:r>
        <w:rPr>
          <w:rFonts w:ascii="Times New Roman" w:hAnsi="Times New Roman"/>
          <w:sz w:val="28"/>
        </w:rPr>
        <w:t xml:space="preserve">«семи» заменить словом «десяти».</w:t>
      </w:r>
    </w:p>
    <w:p>
      <w:pPr>
        <w:widowControl w:val="off"/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</w:t>
      </w:r>
      <w:r>
        <w:rPr>
          <w:rFonts w:ascii="Times New Roman" w:hAnsi="Times New Roman"/>
          <w:sz w:val="28"/>
        </w:rPr>
        <w:tab/>
        <w:t xml:space="preserve">Пункт 9 дополнить подпунктом 4 следующего содержания:</w:t>
      </w:r>
    </w:p>
    <w:p>
      <w:pPr>
        <w:widowControl w:val="off"/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«4) выписки из Единого государственного реестра недвижимости о правах заявителя и всех членов семьи на имеющиеся у </w:t>
      </w:r>
      <w:r>
        <w:rPr>
          <w:rFonts w:ascii="Times New Roman" w:hAnsi="Times New Roman"/>
          <w:sz w:val="28"/>
        </w:rPr>
        <w:t xml:space="preserve">него (</w:t>
      </w:r>
      <w:r>
        <w:rPr>
          <w:rFonts w:ascii="Times New Roman" w:hAnsi="Times New Roman"/>
          <w:sz w:val="28"/>
        </w:rPr>
        <w:t xml:space="preserve">них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 объекты недвижимости либо уведомление об отсутствии в Едином государственном реестре недвижимости запрашиваемых сведений. Срок выдачи указанных документов не позднее 30 </w:t>
      </w:r>
      <w:r>
        <w:rPr>
          <w:rFonts w:ascii="Times New Roman" w:hAnsi="Times New Roman"/>
          <w:sz w:val="28"/>
        </w:rPr>
        <w:t xml:space="preserve">календарных </w:t>
      </w:r>
      <w:r>
        <w:rPr>
          <w:rFonts w:ascii="Times New Roman" w:hAnsi="Times New Roman"/>
          <w:sz w:val="28"/>
        </w:rPr>
        <w:t xml:space="preserve">дней до дня подачи заявления.»</w:t>
      </w:r>
      <w:r>
        <w:rPr>
          <w:rFonts w:ascii="Times New Roman" w:hAnsi="Times New Roman"/>
          <w:sz w:val="28"/>
        </w:rPr>
        <w:t xml:space="preserve">.</w:t>
      </w:r>
    </w:p>
    <w:p>
      <w:pPr>
        <w:widowControl w:val="off"/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</w:t>
      </w:r>
      <w:r>
        <w:rPr>
          <w:rFonts w:ascii="Times New Roman" w:hAnsi="Times New Roman"/>
          <w:sz w:val="28"/>
        </w:rPr>
        <w:tab/>
        <w:t xml:space="preserve">Пункт 10</w:t>
      </w:r>
      <w:r>
        <w:rPr>
          <w:rFonts w:ascii="Times New Roman" w:hAnsi="Times New Roman"/>
          <w:sz w:val="28"/>
        </w:rPr>
        <w:t xml:space="preserve"> дополнить подпунктом 4 следующего содержания:</w:t>
      </w:r>
    </w:p>
    <w:p>
      <w:pPr>
        <w:widowControl w:val="off"/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4) выписки из Единого государственного реестра недвижимости о правах заявителя и всех членов семьи на имеющиеся у него (них) объекты </w:t>
      </w:r>
      <w:r>
        <w:rPr>
          <w:rFonts w:ascii="Times New Roman" w:hAnsi="Times New Roman"/>
          <w:sz w:val="28"/>
        </w:rPr>
        <w:t xml:space="preserve">недвижимости либо уведомление об отсутствии в Едином государственном реестре недвижимости запрашиваемых сведений. Срок выдачи указанных документов не позднее 30 календарных дней до дня подачи заявления.»</w:t>
      </w:r>
      <w:r>
        <w:rPr>
          <w:rFonts w:ascii="Times New Roman" w:hAnsi="Times New Roman"/>
          <w:sz w:val="28"/>
        </w:rPr>
        <w:t xml:space="preserve">.</w:t>
      </w:r>
    </w:p>
    <w:p>
      <w:pPr>
        <w:widowControl w:val="off"/>
        <w:tabs>
          <w:tab w:val="left" w:pos="993"/>
          <w:tab w:val="left" w:pos="1066"/>
          <w:tab w:val="left" w:pos="1418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В пункте 12</w:t>
      </w:r>
      <w:r>
        <w:rPr>
          <w:rFonts w:ascii="Times New Roman" w:hAnsi="Times New Roman"/>
          <w:sz w:val="28"/>
        </w:rPr>
        <w:t xml:space="preserve">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в абзаце третьем</w:t>
      </w:r>
      <w:r>
        <w:rPr>
          <w:rFonts w:ascii="Times New Roman" w:hAnsi="Times New Roman"/>
          <w:sz w:val="28"/>
        </w:rPr>
        <w:t xml:space="preserve"> слова «</w:t>
      </w:r>
      <w:r>
        <w:rPr>
          <w:rFonts w:ascii="Times New Roman" w:hAnsi="Times New Roman"/>
          <w:sz w:val="28"/>
        </w:rPr>
        <w:t xml:space="preserve">подпунктах 1 - 2 пункта 9» заменить </w:t>
      </w:r>
      <w:r>
        <w:rPr>
          <w:rFonts w:ascii="Times New Roman" w:hAnsi="Times New Roman"/>
          <w:sz w:val="28"/>
        </w:rPr>
        <w:t xml:space="preserve">словами</w:t>
      </w:r>
      <w:r>
        <w:rPr>
          <w:rFonts w:ascii="Times New Roman" w:hAnsi="Times New Roman"/>
          <w:sz w:val="28"/>
        </w:rPr>
        <w:t xml:space="preserve"> «подпунктах 1, 2, 4 пункта 9»</w:t>
      </w:r>
      <w:r>
        <w:rPr>
          <w:rFonts w:ascii="Times New Roman" w:hAnsi="Times New Roman"/>
          <w:sz w:val="28"/>
        </w:rPr>
        <w:t xml:space="preserve">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в абзаце </w:t>
      </w:r>
      <w:r>
        <w:rPr>
          <w:rFonts w:ascii="Times New Roman" w:hAnsi="Times New Roman"/>
          <w:sz w:val="28"/>
        </w:rPr>
        <w:t xml:space="preserve">четвертом</w:t>
      </w:r>
      <w:r>
        <w:rPr>
          <w:rFonts w:ascii="Times New Roman" w:hAnsi="Times New Roman"/>
          <w:sz w:val="28"/>
        </w:rPr>
        <w:t xml:space="preserve"> слова </w:t>
      </w:r>
      <w:r>
        <w:rPr>
          <w:rFonts w:ascii="Times New Roman" w:hAnsi="Times New Roman"/>
          <w:sz w:val="28"/>
        </w:rPr>
        <w:t xml:space="preserve">«подпунктах 1 - 2 пункта 10» заменить </w:t>
      </w:r>
      <w:r>
        <w:rPr>
          <w:rFonts w:ascii="Times New Roman" w:hAnsi="Times New Roman"/>
          <w:sz w:val="28"/>
        </w:rPr>
        <w:t xml:space="preserve">словами</w:t>
      </w:r>
      <w:r>
        <w:rPr>
          <w:rFonts w:ascii="Times New Roman" w:hAnsi="Times New Roman"/>
          <w:sz w:val="28"/>
        </w:rPr>
        <w:t xml:space="preserve"> «подпунктах 1, 2, 4 пункта 10»</w:t>
      </w:r>
      <w:r>
        <w:rPr>
          <w:rFonts w:ascii="Times New Roman" w:hAnsi="Times New Roman"/>
          <w:sz w:val="28"/>
        </w:rPr>
        <w:t xml:space="preserve">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Пункт 14</w:t>
      </w:r>
      <w:r>
        <w:rPr>
          <w:rFonts w:ascii="Times New Roman" w:hAnsi="Times New Roman"/>
          <w:sz w:val="28"/>
        </w:rPr>
        <w:t xml:space="preserve"> признать утратившим силу.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</w:t>
      </w:r>
      <w:r>
        <w:rPr>
          <w:rFonts w:ascii="Times New Roman" w:hAnsi="Times New Roman"/>
          <w:sz w:val="28"/>
        </w:rPr>
        <w:tab/>
        <w:t xml:space="preserve">Абзац первый пункта 15 изложить в следующей редакции: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«15. Департамент в течение пяти рабочих дней со дня окончания </w:t>
      </w:r>
      <w:r>
        <w:rPr>
          <w:rFonts w:ascii="Times New Roman" w:hAnsi="Times New Roman"/>
          <w:sz w:val="28"/>
        </w:rPr>
        <w:t xml:space="preserve">приема документов</w:t>
      </w:r>
      <w:r>
        <w:rPr>
          <w:rFonts w:ascii="Times New Roman" w:hAnsi="Times New Roman"/>
          <w:sz w:val="28"/>
        </w:rPr>
        <w:t xml:space="preserve">, указанных в пунктах 9 и 10 настоящего Порядка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  <w:t xml:space="preserve">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</w:t>
      </w:r>
      <w:r>
        <w:rPr>
          <w:rFonts w:ascii="Times New Roman" w:hAnsi="Times New Roman"/>
          <w:sz w:val="28"/>
        </w:rPr>
        <w:tab/>
        <w:t xml:space="preserve">В пункте 16 слова «трех рабочих дней» заменит</w:t>
      </w:r>
      <w:r>
        <w:rPr>
          <w:rFonts w:ascii="Times New Roman" w:hAnsi="Times New Roman"/>
          <w:sz w:val="28"/>
        </w:rPr>
        <w:t xml:space="preserve">ь словами «одного рабочего дня».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Дополнить</w:t>
      </w:r>
      <w:r>
        <w:rPr>
          <w:rFonts w:ascii="Times New Roman" w:hAnsi="Times New Roman"/>
          <w:sz w:val="28"/>
        </w:rPr>
        <w:t xml:space="preserve"> пунктом 16</w:t>
      </w:r>
      <w:r>
        <w:rPr>
          <w:rFonts w:ascii="Times New Roman" w:hAnsi="Times New Roman"/>
          <w:sz w:val="28"/>
          <w:vertAlign w:val="superscript"/>
        </w:rPr>
        <w:t xml:space="preserve"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«16</w:t>
      </w:r>
      <w:r>
        <w:rPr>
          <w:rFonts w:ascii="Times New Roman" w:hAnsi="Times New Roman"/>
          <w:sz w:val="28"/>
          <w:vertAlign w:val="superscript"/>
        </w:rPr>
        <w:t xml:space="preserve">1</w:t>
      </w:r>
      <w:r>
        <w:rPr>
          <w:rFonts w:ascii="Times New Roman" w:hAnsi="Times New Roman"/>
          <w:sz w:val="28"/>
        </w:rPr>
        <w:t xml:space="preserve">. По итогам проверки</w:t>
      </w:r>
      <w:r>
        <w:rPr>
          <w:rFonts w:ascii="Times New Roman" w:hAnsi="Times New Roman"/>
          <w:sz w:val="28"/>
        </w:rPr>
        <w:t xml:space="preserve"> Департамент</w:t>
      </w:r>
      <w:r>
        <w:rPr>
          <w:rFonts w:ascii="Times New Roman" w:hAnsi="Times New Roman"/>
          <w:sz w:val="28"/>
        </w:rPr>
        <w:t xml:space="preserve"> в течении 5 рабочих дней </w:t>
      </w:r>
      <w:r>
        <w:rPr>
          <w:rFonts w:ascii="Times New Roman" w:hAnsi="Times New Roman"/>
          <w:sz w:val="28"/>
        </w:rPr>
        <w:t xml:space="preserve">со дня</w:t>
      </w:r>
      <w:r>
        <w:rPr>
          <w:rFonts w:ascii="Times New Roman" w:hAnsi="Times New Roman"/>
          <w:sz w:val="28"/>
        </w:rPr>
        <w:t xml:space="preserve"> ее завершения формирует следующие предварительные списки: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список граждан, имеющих право на заключение договора субаренды жилого помещения, с указанием адресов и общей площади жилых помещений;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список граждан, пребывающих в резервном статусе, с которыми будут заключены договоры субаренды жилого помещения при наличии свободных жилых помещений.».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 xml:space="preserve">В пункте 21 слова «трех рабочих дней» заменит</w:t>
      </w:r>
      <w:r>
        <w:rPr>
          <w:rFonts w:ascii="Times New Roman" w:hAnsi="Times New Roman"/>
          <w:sz w:val="28"/>
        </w:rPr>
        <w:t xml:space="preserve">ь словами «одного рабочего дня».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Пункт 24 дополнить абзацем следующего содержания: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«Факт отказа или неявки гражданина удостоверяется актом, формируемым комиссией, состоящей из двух сотр</w:t>
      </w:r>
      <w:r>
        <w:rPr>
          <w:rFonts w:ascii="Times New Roman" w:hAnsi="Times New Roman"/>
          <w:sz w:val="28"/>
        </w:rPr>
        <w:t xml:space="preserve">удников Регионального оператора</w:t>
      </w:r>
      <w:r>
        <w:rPr>
          <w:rFonts w:ascii="Times New Roman" w:hAnsi="Times New Roman"/>
          <w:sz w:val="28"/>
        </w:rPr>
        <w:t xml:space="preserve"> и утвержденным руководителем Регионального оператора, либо уполномоченным лицом.».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</w:t>
      </w:r>
      <w:r>
        <w:rPr>
          <w:rFonts w:ascii="Times New Roman" w:hAnsi="Times New Roman"/>
          <w:sz w:val="28"/>
        </w:rPr>
        <w:tab/>
        <w:t xml:space="preserve">Пункт 29 изложить в следующей редакции: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«29. В случае отсутствия в списке граждан, с которыми планируется заключить договор субаренды, Департамент размещает информацию о приеме заявлений в соответствии с пунктом 8 настоящего Порядка, принимает заявления граждан в течении одного рабочего дня и формирует списки граждан согласно </w:t>
      </w:r>
      <w:r>
        <w:rPr>
          <w:rFonts w:ascii="Times New Roman" w:hAnsi="Times New Roman"/>
          <w:sz w:val="28"/>
        </w:rPr>
        <w:t xml:space="preserve">положениям настоящего Порядка.».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Дополнить</w:t>
      </w:r>
      <w:r>
        <w:rPr>
          <w:rFonts w:ascii="Times New Roman" w:hAnsi="Times New Roman"/>
          <w:sz w:val="28"/>
        </w:rPr>
        <w:t xml:space="preserve"> пункт</w:t>
      </w:r>
      <w:r>
        <w:rPr>
          <w:rFonts w:ascii="Times New Roman" w:hAnsi="Times New Roman"/>
          <w:sz w:val="28"/>
        </w:rPr>
        <w:t xml:space="preserve">ом</w:t>
      </w:r>
      <w:r>
        <w:rPr>
          <w:rFonts w:ascii="Times New Roman" w:hAnsi="Times New Roman"/>
          <w:sz w:val="28"/>
        </w:rPr>
        <w:t xml:space="preserve"> 31 следующего содержания: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«31. При заключении (перезаключении) договора субаренды на новый срок, проводится проверка соответствия гражданина категории, имеющего право на заключение договора субаренды, в соответствии с положениями Порядка, действующими на момент подачи заявления в Департамент на предоставление жилого помещения.».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Дополнить пунктом 32 следующего содержания: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32. В случае </w:t>
      </w:r>
      <w:r>
        <w:rPr>
          <w:rFonts w:ascii="Times New Roman" w:hAnsi="Times New Roman"/>
          <w:sz w:val="28"/>
        </w:rPr>
        <w:t xml:space="preserve">утраты категории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позволяющей заключить договор субаренды,</w:t>
      </w:r>
      <w:r>
        <w:rPr>
          <w:rFonts w:ascii="Times New Roman" w:hAnsi="Times New Roman"/>
          <w:sz w:val="28"/>
        </w:rPr>
        <w:t xml:space="preserve"> гражданин: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</w:t>
      </w:r>
      <w:r>
        <w:rPr>
          <w:rFonts w:ascii="Times New Roman" w:hAnsi="Times New Roman"/>
          <w:sz w:val="28"/>
        </w:rPr>
        <w:tab/>
        <w:t xml:space="preserve">оплачивает полную коммерческую базовую плату за жилое помещение</w:t>
      </w:r>
      <w:r>
        <w:rPr>
          <w:rFonts w:ascii="Times New Roman" w:hAnsi="Times New Roman"/>
          <w:sz w:val="28"/>
        </w:rPr>
        <w:t xml:space="preserve"> с момента утраты категории</w:t>
      </w:r>
      <w:r>
        <w:rPr>
          <w:rFonts w:ascii="Times New Roman" w:hAnsi="Times New Roman"/>
          <w:sz w:val="28"/>
        </w:rPr>
        <w:t xml:space="preserve">;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имеет право</w:t>
      </w:r>
      <w:r>
        <w:rPr>
          <w:rFonts w:ascii="Times New Roman" w:hAnsi="Times New Roman"/>
          <w:sz w:val="28"/>
        </w:rPr>
        <w:t xml:space="preserve"> на заключение (перезаключение) с ним договора субаренды на новый срок на условиях оплаты полной коммерческой базовой платы за жилое помещение;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</w:t>
      </w:r>
      <w:r>
        <w:rPr>
          <w:rFonts w:ascii="Times New Roman" w:hAnsi="Times New Roman"/>
          <w:sz w:val="28"/>
        </w:rPr>
        <w:tab/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подлежит выселению из занимаемого жилого помещения в соответствии с законодат</w:t>
      </w:r>
      <w:r>
        <w:rPr>
          <w:rFonts w:ascii="Times New Roman" w:hAnsi="Times New Roman"/>
          <w:sz w:val="28"/>
        </w:rPr>
        <w:t xml:space="preserve">ельством Российской Федерации.».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</w:t>
      </w:r>
      <w:r>
        <w:rPr>
          <w:rFonts w:ascii="Times New Roman" w:hAnsi="Times New Roman"/>
          <w:sz w:val="28"/>
        </w:rPr>
        <w:tab/>
        <w:t xml:space="preserve">Дополнить</w:t>
      </w:r>
      <w:r>
        <w:rPr>
          <w:rFonts w:ascii="Times New Roman" w:hAnsi="Times New Roman"/>
          <w:sz w:val="28"/>
        </w:rPr>
        <w:t xml:space="preserve"> пункт</w:t>
      </w:r>
      <w:r>
        <w:rPr>
          <w:rFonts w:ascii="Times New Roman" w:hAnsi="Times New Roman"/>
          <w:sz w:val="28"/>
        </w:rPr>
        <w:t xml:space="preserve">ом</w:t>
      </w:r>
      <w:r>
        <w:rPr>
          <w:rFonts w:ascii="Times New Roman" w:hAnsi="Times New Roman"/>
          <w:sz w:val="28"/>
        </w:rPr>
        <w:t xml:space="preserve"> 33 следующего содержания: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«33. Граждане, относящиеся к категории, указанной в подпункте 4 пункта 5, с которыми заключен договор субаренды и достигшие возраста 36 лет признаются утратившими право на заключение договора субаренды, если не относятся к иной категории, указанной </w:t>
      </w:r>
      <w:r>
        <w:rPr>
          <w:rFonts w:ascii="Times New Roman" w:hAnsi="Times New Roman"/>
          <w:sz w:val="28"/>
        </w:rPr>
        <w:t xml:space="preserve">в пункте 5 настоящего Порядка.».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</w:t>
      </w:r>
      <w:r>
        <w:rPr>
          <w:rFonts w:ascii="Times New Roman" w:hAnsi="Times New Roman"/>
          <w:sz w:val="28"/>
        </w:rPr>
        <w:tab/>
        <w:t xml:space="preserve">До</w:t>
      </w:r>
      <w:r>
        <w:rPr>
          <w:rFonts w:ascii="Times New Roman" w:hAnsi="Times New Roman"/>
          <w:sz w:val="28"/>
        </w:rPr>
        <w:t xml:space="preserve">полнить</w:t>
      </w:r>
      <w:r>
        <w:rPr>
          <w:rFonts w:ascii="Times New Roman" w:hAnsi="Times New Roman"/>
          <w:sz w:val="28"/>
        </w:rPr>
        <w:t xml:space="preserve"> пункт</w:t>
      </w:r>
      <w:r>
        <w:rPr>
          <w:rFonts w:ascii="Times New Roman" w:hAnsi="Times New Roman"/>
          <w:sz w:val="28"/>
        </w:rPr>
        <w:t xml:space="preserve">ом</w:t>
      </w:r>
      <w:r>
        <w:rPr>
          <w:rFonts w:ascii="Times New Roman" w:hAnsi="Times New Roman"/>
          <w:sz w:val="28"/>
        </w:rPr>
        <w:t xml:space="preserve"> 34 следующего содержания: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«34. В случае если гражданин, с которым заключен д</w:t>
      </w:r>
      <w:r>
        <w:rPr>
          <w:rFonts w:ascii="Times New Roman" w:hAnsi="Times New Roman"/>
          <w:sz w:val="28"/>
        </w:rPr>
        <w:t xml:space="preserve">оговор субаренды, утратил право </w:t>
      </w:r>
      <w:r>
        <w:rPr>
          <w:rFonts w:ascii="Times New Roman" w:hAnsi="Times New Roman"/>
          <w:sz w:val="28"/>
        </w:rPr>
        <w:t xml:space="preserve">по одной </w:t>
      </w:r>
      <w:r>
        <w:rPr>
          <w:rFonts w:ascii="Times New Roman" w:hAnsi="Times New Roman"/>
          <w:sz w:val="28"/>
        </w:rPr>
        <w:t xml:space="preserve">из </w:t>
      </w:r>
      <w:r>
        <w:rPr>
          <w:rFonts w:ascii="Times New Roman" w:hAnsi="Times New Roman"/>
          <w:sz w:val="28"/>
        </w:rPr>
        <w:t xml:space="preserve">категории, однако соответствует критериям иной категории, указанной в пункте 5 настоящего Порядка, он сохраняет право на заключение (пер</w:t>
      </w:r>
      <w:r>
        <w:rPr>
          <w:rFonts w:ascii="Times New Roman" w:hAnsi="Times New Roman"/>
          <w:sz w:val="28"/>
        </w:rPr>
        <w:t xml:space="preserve">езаключение) договора субаренды.</w:t>
      </w:r>
      <w:r>
        <w:rPr>
          <w:rFonts w:ascii="Times New Roman" w:hAnsi="Times New Roman"/>
          <w:sz w:val="28"/>
        </w:rPr>
        <w:t xml:space="preserve">».</w:t>
      </w:r>
    </w:p>
    <w:p>
      <w:pPr>
        <w:widowControl w:val="off"/>
        <w:ind w:firstLine="709"/>
        <w:rPr>
          <w:rFonts w:ascii="Times New Roman" w:hAnsi="Times New Roman"/>
          <w:sz w:val="28"/>
        </w:rPr>
      </w:pPr>
    </w:p>
    <w:p>
      <w:pPr>
        <w:widowControl w:val="off"/>
        <w:ind w:firstLine="709"/>
        <w:rPr>
          <w:rFonts w:ascii="Times New Roman" w:hAnsi="Times New Roman"/>
          <w:sz w:val="28"/>
          <w:highlight w:val="white"/>
        </w:rPr>
      </w:pPr>
    </w:p>
    <w:p>
      <w:pPr>
        <w:widowControl w:val="off"/>
        <w:ind w:firstLine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________________</w:t>
      </w:r>
    </w:p>
    <w:p>
      <w:pPr>
        <w:widowControl w:val="off"/>
      </w:pPr>
    </w:p>
    <w:sectPr>
      <w:headerReference w:type="even" r:id="rId9"/>
      <w:headerReference w:type="default" r:id="rId10"/>
      <w:footerReference w:type="even" r:id="rId11"/>
      <w:pgSz w:w="11900" w:h="16840"/>
      <w:pgMar w:top="1134" w:right="567" w:bottom="1134" w:left="1985" w:header="692" w:footer="482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Arial">
    <w:panose1 w:val="020B0604020202020204"/>
  </w:font>
  <w:font w:name="XO Thames">
    <w:panose1 w:val="05050102010205020202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</w:p>
  <w:p/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)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widowControl/>
        <w:ind w:left="1212" w:hanging="360"/>
      </w:pPr>
    </w:lvl>
    <w:lvl w:ilvl="1">
      <w:start w:val="1"/>
      <w:numFmt w:val="lowerLetter"/>
      <w:lvlText w:val="%2."/>
      <w:lvlJc w:val="left"/>
      <w:pPr>
        <w:widowControl/>
        <w:ind w:left="1932" w:hanging="360"/>
      </w:pPr>
    </w:lvl>
    <w:lvl w:ilvl="2">
      <w:start w:val="1"/>
      <w:numFmt w:val="lowerRoman"/>
      <w:lvlText w:val="%3."/>
      <w:lvlJc w:val="right"/>
      <w:pPr>
        <w:widowControl/>
        <w:ind w:left="2652" w:hanging="180"/>
      </w:pPr>
    </w:lvl>
    <w:lvl w:ilvl="3">
      <w:start w:val="1"/>
      <w:numFmt w:val="decimal"/>
      <w:lvlText w:val="%4."/>
      <w:lvlJc w:val="left"/>
      <w:pPr>
        <w:widowControl/>
        <w:ind w:left="3372" w:hanging="360"/>
      </w:pPr>
    </w:lvl>
    <w:lvl w:ilvl="4">
      <w:start w:val="1"/>
      <w:numFmt w:val="lowerLetter"/>
      <w:lvlText w:val="%5."/>
      <w:lvlJc w:val="left"/>
      <w:pPr>
        <w:widowControl/>
        <w:ind w:left="4092" w:hanging="360"/>
      </w:pPr>
    </w:lvl>
    <w:lvl w:ilvl="5">
      <w:start w:val="1"/>
      <w:numFmt w:val="lowerRoman"/>
      <w:lvlText w:val="%6."/>
      <w:lvlJc w:val="right"/>
      <w:pPr>
        <w:widowControl/>
        <w:ind w:left="4812" w:hanging="180"/>
      </w:pPr>
    </w:lvl>
    <w:lvl w:ilvl="6">
      <w:start w:val="1"/>
      <w:numFmt w:val="decimal"/>
      <w:lvlText w:val="%7."/>
      <w:lvlJc w:val="left"/>
      <w:pPr>
        <w:widowControl/>
        <w:ind w:left="5532" w:hanging="360"/>
      </w:pPr>
    </w:lvl>
    <w:lvl w:ilvl="7">
      <w:start w:val="1"/>
      <w:numFmt w:val="lowerLetter"/>
      <w:lvlText w:val="%8."/>
      <w:lvlJc w:val="left"/>
      <w:pPr>
        <w:widowControl/>
        <w:ind w:left="6252" w:hanging="360"/>
      </w:pPr>
    </w:lvl>
    <w:lvl w:ilvl="8">
      <w:start w:val="1"/>
      <w:numFmt w:val="lowerRoman"/>
      <w:lvlText w:val="%9."/>
      <w:lvlJc w:val="right"/>
      <w:pPr>
        <w:widowControl/>
        <w:ind w:left="6972" w:hanging="180"/>
      </w:pPr>
    </w:lvl>
  </w:abstractNum>
  <w:abstractNum w:abstractNumId="2">
    <w:multiLevelType w:val="hybridMultilevel"/>
    <w:lvl w:ilvl="0" w:tplc="19CAC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link w:val="1"/>
    <w:qFormat/>
    <w:pPr>
      <w:spacing w:after="0" w:line="240" w:lineRule="auto"/>
      <w:ind w:firstLine="425"/>
      <w:jc w:val="both"/>
    </w:p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ind w:firstLine="0"/>
      <w:jc w:val="left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" w:customStyle="1">
    <w:name w:val="Обычный1"/>
  </w:style>
  <w:style w:type="paragraph" w:styleId="12" w:customStyle="1">
    <w:name w:val="Обычный1"/>
    <w:link w:val="13"/>
  </w:style>
  <w:style w:type="character" w:styleId="13" w:customStyle="1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styleId="22" w:customStyle="1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styleId="42" w:customStyle="1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styleId="60" w:customStyle="1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styleId="70" w:customStyle="1">
    <w:name w:val="Оглавление 7 Знак"/>
    <w:link w:val="7"/>
    <w:rPr>
      <w:rFonts w:ascii="XO Thames" w:hAnsi="XO Thames"/>
      <w:sz w:val="28"/>
    </w:rPr>
  </w:style>
  <w:style w:type="paragraph" w:styleId="14" w:customStyle="1">
    <w:name w:val="Знак примечания1"/>
    <w:basedOn w:val="23"/>
    <w:link w:val="15"/>
    <w:rPr>
      <w:sz w:val="16"/>
    </w:rPr>
  </w:style>
  <w:style w:type="character" w:styleId="15" w:customStyle="1">
    <w:name w:val="Знак примечания1"/>
    <w:basedOn w:val="24"/>
    <w:link w:val="14"/>
    <w:rPr>
      <w:sz w:val="16"/>
    </w:rPr>
  </w:style>
  <w:style w:type="paragraph" w:styleId="Endnote" w:customStyle="1">
    <w:name w:val="Endnote"/>
    <w:link w:val="Endnote0"/>
    <w:pPr>
      <w:ind w:firstLine="851"/>
      <w:jc w:val="both"/>
    </w:pPr>
    <w:rPr>
      <w:rFonts w:ascii="XO Thames" w:hAnsi="XO Thames"/>
    </w:rPr>
  </w:style>
  <w:style w:type="character" w:styleId="Endnote0" w:customStyle="1">
    <w:name w:val="Endnote"/>
    <w:link w:val="Endnote"/>
    <w:rPr>
      <w:rFonts w:ascii="XO Thames" w:hAnsi="XO Thames"/>
    </w:rPr>
  </w:style>
  <w:style w:type="character" w:styleId="30" w:customStyle="1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1"/>
    <w:link w:val="a3"/>
  </w:style>
  <w:style w:type="paragraph" w:styleId="16" w:customStyle="1">
    <w:name w:val="Основной шрифт абзаца1"/>
  </w:style>
  <w:style w:type="paragraph" w:styleId="17" w:customStyle="1">
    <w:name w:val="Обычный1"/>
    <w:link w:val="18"/>
  </w:style>
  <w:style w:type="character" w:styleId="18" w:customStyle="1">
    <w:name w:val="Обычный1"/>
    <w:link w:val="17"/>
  </w:style>
  <w:style w:type="paragraph" w:styleId="19" w:customStyle="1">
    <w:name w:val="Гиперссылка1"/>
    <w:link w:val="1a"/>
    <w:rPr>
      <w:color w:val="0000ff"/>
      <w:u w:val="single"/>
    </w:rPr>
  </w:style>
  <w:style w:type="character" w:styleId="1a" w:customStyle="1">
    <w:name w:val="Гиперссылка1"/>
    <w:link w:val="19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basedOn w:val="1"/>
    <w:link w:val="a5"/>
  </w:style>
  <w:style w:type="paragraph" w:styleId="a7">
    <w:name w:val="annotation text"/>
    <w:basedOn w:val="a"/>
    <w:link w:val="a8"/>
    <w:rPr>
      <w:sz w:val="20"/>
    </w:rPr>
  </w:style>
  <w:style w:type="character" w:styleId="a8" w:customStyle="1">
    <w:name w:val="Текст примечания Знак"/>
    <w:basedOn w:val="1"/>
    <w:link w:val="a7"/>
    <w:rPr>
      <w:sz w:val="20"/>
    </w:rPr>
  </w:style>
  <w:style w:type="paragraph" w:styleId="1b" w:customStyle="1">
    <w:name w:val="Основной шрифт абзаца1"/>
    <w:link w:val="1c"/>
  </w:style>
  <w:style w:type="character" w:styleId="1c" w:customStyle="1">
    <w:name w:val="Основной шрифт абзаца1"/>
    <w:link w:val="1b"/>
  </w:style>
  <w:style w:type="paragraph" w:styleId="1d" w:customStyle="1">
    <w:name w:val="Обычный1"/>
    <w:link w:val="1e"/>
  </w:style>
  <w:style w:type="character" w:styleId="1e" w:customStyle="1">
    <w:name w:val="Обычный1"/>
    <w:link w:val="1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styleId="32" w:customStyle="1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a"/>
    <w:pPr>
      <w:widowControl w:val="off"/>
      <w:ind w:firstLine="0"/>
      <w:jc w:val="left"/>
    </w:pPr>
    <w:rPr>
      <w:rFonts w:ascii="Times New Roman" w:hAnsi="Times New Roman"/>
      <w:sz w:val="28"/>
    </w:rPr>
  </w:style>
  <w:style w:type="character" w:styleId="aa" w:customStyle="1">
    <w:name w:val="Основной текст Знак"/>
    <w:basedOn w:val="1"/>
    <w:link w:val="a9"/>
    <w:rPr>
      <w:rFonts w:ascii="Times New Roman" w:hAnsi="Times New Roman"/>
      <w:sz w:val="28"/>
    </w:rPr>
  </w:style>
  <w:style w:type="character" w:styleId="50" w:customStyle="1">
    <w:name w:val="Заголовок 5 Знак"/>
    <w:link w:val="5"/>
    <w:rPr>
      <w:rFonts w:ascii="XO Thames" w:hAnsi="XO Thames"/>
      <w:b/>
    </w:rPr>
  </w:style>
  <w:style w:type="character" w:styleId="11" w:customStyle="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23" w:customStyle="1">
    <w:name w:val="Основной шрифт абзаца2"/>
    <w:link w:val="24"/>
  </w:style>
  <w:style w:type="character" w:styleId="24" w:customStyle="1">
    <w:name w:val="Основной шрифт абзаца2"/>
    <w:link w:val="23"/>
  </w:style>
  <w:style w:type="paragraph" w:styleId="25" w:customStyle="1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styleId="Footnote" w:customStyle="1">
    <w:name w:val="Footnote"/>
    <w:link w:val="Footnote0"/>
    <w:pPr>
      <w:ind w:firstLine="851"/>
      <w:jc w:val="both"/>
    </w:pPr>
    <w:rPr>
      <w:rFonts w:ascii="XO Thames" w:hAnsi="XO Thames"/>
    </w:rPr>
  </w:style>
  <w:style w:type="character" w:styleId="Footnote0" w:customStyle="1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styleId="1f0" w:customStyle="1">
    <w:name w:val="Оглавление 1 Знак"/>
    <w:link w:val="1f"/>
    <w:rPr>
      <w:rFonts w:ascii="XO Thames" w:hAnsi="XO Thames"/>
      <w:b/>
      <w:sz w:val="28"/>
    </w:rPr>
  </w:style>
  <w:style w:type="paragraph" w:styleId="26" w:customStyle="1">
    <w:name w:val="Гиперссылка2"/>
    <w:link w:val="27"/>
    <w:rPr>
      <w:color w:val="0000ff"/>
      <w:u w:val="single"/>
    </w:rPr>
  </w:style>
  <w:style w:type="character" w:styleId="27" w:customStyle="1">
    <w:name w:val="Гиперссылка2"/>
    <w:link w:val="26"/>
    <w:rPr>
      <w:color w:val="0000ff"/>
      <w:u w:val="single"/>
    </w:rPr>
  </w:style>
  <w:style w:type="paragraph" w:styleId="HeaderandFooter" w:customStyle="1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styleId="HeaderandFooter0" w:customStyle="1">
    <w:name w:val="Header and Footer"/>
    <w:link w:val="HeaderandFooter"/>
    <w:rPr>
      <w:rFonts w:ascii="XO Thames" w:hAnsi="XO Thames"/>
      <w:sz w:val="28"/>
    </w:rPr>
  </w:style>
  <w:style w:type="paragraph" w:styleId="33" w:customStyle="1">
    <w:name w:val="Гиперссылка3"/>
    <w:link w:val="34"/>
    <w:rPr>
      <w:color w:val="0000ff"/>
      <w:u w:val="single"/>
    </w:rPr>
  </w:style>
  <w:style w:type="character" w:styleId="34" w:customStyle="1">
    <w:name w:val="Гиперссылка3"/>
    <w:link w:val="33"/>
    <w:rPr>
      <w:color w:val="0000ff"/>
      <w:u w:val="single"/>
    </w:rPr>
  </w:style>
  <w:style w:type="paragraph" w:styleId="1f1" w:customStyle="1">
    <w:name w:val="Основной текст1"/>
    <w:basedOn w:val="a"/>
    <w:link w:val="1f2"/>
    <w:pPr>
      <w:widowControl w:val="off"/>
      <w:spacing w:after="140"/>
      <w:ind w:firstLine="400"/>
    </w:pPr>
    <w:rPr>
      <w:rFonts w:ascii="Arial" w:hAnsi="Arial"/>
      <w:sz w:val="16"/>
    </w:rPr>
  </w:style>
  <w:style w:type="character" w:styleId="1f2" w:customStyle="1">
    <w:name w:val="Основной текст1"/>
    <w:basedOn w:val="1"/>
    <w:link w:val="1f1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styleId="90" w:customStyle="1">
    <w:name w:val="Оглавление 9 Знак"/>
    <w:link w:val="9"/>
    <w:rPr>
      <w:rFonts w:ascii="XO Thames" w:hAnsi="XO Thames"/>
      <w:sz w:val="28"/>
    </w:rPr>
  </w:style>
  <w:style w:type="paragraph" w:styleId="ac">
    <w:name w:val="annotation subject"/>
    <w:basedOn w:val="a7"/>
    <w:next w:val="a7"/>
    <w:link w:val="ad"/>
    <w:rPr>
      <w:b/>
    </w:rPr>
  </w:style>
  <w:style w:type="character" w:styleId="ad" w:customStyle="1">
    <w:name w:val="Тема примечания Знак"/>
    <w:basedOn w:val="a8"/>
    <w:link w:val="ac"/>
    <w:rPr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styleId="80" w:customStyle="1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styleId="52" w:customStyle="1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styleId="af" w:customStyle="1">
    <w:name w:val="Текст выноски Знак"/>
    <w:basedOn w:val="1"/>
    <w:link w:val="ae"/>
    <w:rPr>
      <w:rFonts w:ascii="Segoe UI" w:hAnsi="Segoe UI"/>
      <w:sz w:val="18"/>
    </w:rPr>
  </w:style>
  <w:style w:type="paragraph" w:styleId="1f3" w:customStyle="1">
    <w:name w:val="Нижний колонтитул1"/>
    <w:basedOn w:val="a"/>
    <w:link w:val="1f4"/>
    <w:pPr>
      <w:tabs>
        <w:tab w:val="center" w:pos="4677"/>
        <w:tab w:val="right" w:pos="9355"/>
      </w:tabs>
    </w:pPr>
  </w:style>
  <w:style w:type="character" w:styleId="1f4" w:customStyle="1">
    <w:name w:val="Нижний колонтитул1"/>
    <w:basedOn w:val="1"/>
    <w:link w:val="1f3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styleId="af1" w:customStyle="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styleId="af3" w:customStyle="1">
    <w:name w:val="Абзац списка Знак"/>
    <w:basedOn w:val="1"/>
    <w:link w:val="af2"/>
  </w:style>
  <w:style w:type="paragraph" w:styleId="1f5" w:customStyle="1">
    <w:name w:val="Строгий1"/>
    <w:basedOn w:val="1b"/>
    <w:link w:val="1f6"/>
    <w:rPr>
      <w:b/>
    </w:rPr>
  </w:style>
  <w:style w:type="character" w:styleId="1f6" w:customStyle="1">
    <w:name w:val="Строгий1"/>
    <w:basedOn w:val="1c"/>
    <w:link w:val="1f5"/>
    <w:rPr>
      <w:b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5" w:customStyle="1">
    <w:name w:val="Название Знак"/>
    <w:link w:val="af4"/>
    <w:rPr>
      <w:rFonts w:ascii="XO Thames" w:hAnsi="XO Thames"/>
      <w:b/>
      <w:caps/>
      <w:sz w:val="40"/>
    </w:rPr>
  </w:style>
  <w:style w:type="character" w:styleId="40" w:customStyle="1">
    <w:name w:val="Заголовок 4 Знак"/>
    <w:link w:val="4"/>
    <w:rPr>
      <w:rFonts w:ascii="XO Thames" w:hAnsi="XO Thames"/>
      <w:b/>
      <w:sz w:val="24"/>
    </w:rPr>
  </w:style>
  <w:style w:type="character" w:styleId="20" w:customStyle="1">
    <w:name w:val="Заголовок 2 Знак"/>
    <w:link w:val="2"/>
    <w:rPr>
      <w:rFonts w:ascii="XO Thames" w:hAnsi="XO Thames"/>
      <w:b/>
      <w:sz w:val="28"/>
    </w:rPr>
  </w:style>
  <w:style w:type="paragraph" w:styleId="28" w:customStyle="1">
    <w:name w:val="Знак примечания2"/>
    <w:basedOn w:val="16"/>
    <w:link w:val="af6"/>
    <w:rPr>
      <w:sz w:val="16"/>
    </w:rPr>
  </w:style>
  <w:style w:type="character" w:styleId="af6">
    <w:name w:val="annotation reference"/>
    <w:basedOn w:val="a0"/>
    <w:link w:val="28"/>
    <w:rPr>
      <w:sz w:val="16"/>
    </w:rPr>
  </w:style>
  <w:style w:type="paragraph" w:styleId="1f7" w:customStyle="1">
    <w:name w:val="Основной шрифт абзаца1"/>
    <w:link w:val="1f8"/>
  </w:style>
  <w:style w:type="character" w:styleId="1f8" w:customStyle="1">
    <w:name w:val="Основной шрифт абзаца1"/>
    <w:link w:val="1f7"/>
  </w:style>
  <w:style w:type="paragraph" w:styleId="1f9" w:customStyle="1">
    <w:name w:val="Заголовок №1"/>
    <w:basedOn w:val="a"/>
    <w:link w:val="1fa"/>
    <w:pPr>
      <w:widowControl w:val="off"/>
      <w:jc w:val="center"/>
      <w:outlineLvl w:val="0"/>
    </w:pPr>
    <w:rPr>
      <w:rFonts w:ascii="Arial" w:hAnsi="Arial"/>
      <w:b/>
      <w:sz w:val="16"/>
    </w:rPr>
  </w:style>
  <w:style w:type="character" w:styleId="1fa" w:customStyle="1">
    <w:name w:val="Заголовок №1"/>
    <w:basedOn w:val="1"/>
    <w:link w:val="1f9"/>
    <w:rPr>
      <w:rFonts w:ascii="Arial" w:hAnsi="Arial"/>
      <w:b/>
      <w:sz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6313-466F-4BFB-9A36-B93744C3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5640</Characters>
  <CharactersWithSpaces>6616</CharactersWithSpaces>
  <Company/>
  <DocSecurity>0</DocSecurity>
  <HyperlinksChanged>false</HyperlinksChanged>
  <Lines>47</Lines>
  <LinksUpToDate>false</LinksUpToDate>
  <Pages>4</Pages>
  <Paragraphs>13</Paragraphs>
  <ScaleCrop>false</ScaleCrop>
  <SharedDoc>false</SharedDoc>
  <Template>Normal.dotm</Template>
  <TotalTime>32</TotalTime>
  <Words>989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М. Деминов</dc:creator>
  <cp:lastModifiedBy>Иван Деминов</cp:lastModifiedBy>
  <cp:revision>4</cp:revision>
  <dcterms:created xsi:type="dcterms:W3CDTF">2025-08-12T03:00:00Z</dcterms:created>
  <dcterms:modified xsi:type="dcterms:W3CDTF">2025-08-12T03:49:00Z</dcterms:modified>
</cp:coreProperties>
</file>