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f"/>
        <w:jc w:val="right"/>
        <w:rPr>
          <w:sz w:val="2"/>
          <w:szCs w:val="2"/>
        </w:rPr>
      </w:pPr>
      <w:bookmarkStart w:id="0" w:name="_Toc238975745"/>
      <w:bookmarkStart w:id="1" w:name="_Toc239148874"/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bookmarkStart w:id="2" w:name="OLE_LINK4"/>
    <w:p>
      <w:pPr>
        <w:shd w:val="clear" w:color="auto" w:fill="ffffff"/>
        <w:jc w:val="center"/>
        <w:rPr>
          <w:sz w:val="2"/>
          <w:szCs w:val="2"/>
        </w:rPr>
      </w:pPr>
      <w:r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bookmarkEnd w:id="0"/>
    <w:bookmarkEnd w:id="1"/>
    <w:bookmarkEnd w:id="2"/>
    <w:p>
      <w:pPr>
        <w:shd w:val="clear" w:color="auto" w:fill="ffffff"/>
        <w:jc w:val="center"/>
        <w:rPr>
          <w:bCs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некоторые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постановления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Правительства Забайкальского края </w:t>
      </w:r>
    </w:p>
    <w:p>
      <w:pPr>
        <w:ind w:firstLine="709"/>
        <w:rPr>
          <w:sz w:val="28"/>
          <w:szCs w:val="28"/>
        </w:rPr>
      </w:pPr>
    </w:p>
    <w:p>
      <w:pPr>
        <w:ind w:firstLine="709"/>
        <w:rPr>
          <w:sz w:val="28"/>
          <w:szCs w:val="28"/>
        </w:rPr>
      </w:pPr>
    </w:p>
    <w:p>
      <w:pPr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 xml:space="preserve">в связи с принятием постановления Правительства Забайкальского края от </w:t>
      </w:r>
      <w:r>
        <w:rPr>
          <w:rFonts w:eastAsia="Calibri"/>
          <w:sz w:val="28"/>
          <w:szCs w:val="28"/>
          <w:lang w:eastAsia="en-US"/>
        </w:rPr>
        <w:t xml:space="preserve">15 мая</w:t>
      </w:r>
      <w:r>
        <w:rPr>
          <w:rFonts w:eastAsia="Calibri"/>
          <w:sz w:val="28"/>
          <w:szCs w:val="28"/>
          <w:lang w:eastAsia="en-US"/>
        </w:rPr>
        <w:t xml:space="preserve"> 2025 года</w:t>
      </w:r>
      <w:r>
        <w:rPr>
          <w:rFonts w:eastAsia="Calibri"/>
          <w:sz w:val="28"/>
          <w:szCs w:val="28"/>
          <w:lang w:eastAsia="en-US"/>
        </w:rPr>
        <w:br/>
        <w:t xml:space="preserve">№ 246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Забайкальского края от 2 марта 2023 года № 99 «Об утверждении Положения о Министерстве развития гражданского общества, муниципальных образований и молодежной политики Забайкальского края»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Правительство Забайкальского края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 Полужирный" w:hAnsi="Times New Roman Полужирный" w:eastAsia="Calibri"/>
          <w:b/>
          <w:spacing w:val="40"/>
          <w:sz w:val="28"/>
          <w:szCs w:val="28"/>
          <w:lang w:eastAsia="en-US"/>
        </w:rPr>
        <w:t xml:space="preserve">постановляет</w:t>
      </w:r>
      <w:r>
        <w:rPr>
          <w:rFonts w:eastAsia="Calibri"/>
          <w:b/>
          <w:spacing w:val="20"/>
          <w:sz w:val="28"/>
          <w:szCs w:val="28"/>
          <w:lang w:eastAsia="en-US"/>
        </w:rPr>
        <w:t xml:space="preserve">:</w:t>
      </w:r>
    </w:p>
    <w:p>
      <w:pPr>
        <w:ind w:firstLine="709"/>
        <w:jc w:val="both"/>
        <w:rPr>
          <w:rFonts w:eastAsia="Calibri"/>
          <w:lang w:eastAsia="en-US"/>
        </w:rPr>
      </w:pPr>
    </w:p>
    <w:p>
      <w:pPr>
        <w:ind w:firstLine="72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</w:t>
      </w:r>
      <w:r>
        <w:rPr>
          <w:rFonts w:eastAsia="Calibri"/>
          <w:sz w:val="28"/>
          <w:szCs w:val="28"/>
          <w:lang w:eastAsia="en-US"/>
        </w:rPr>
        <w:t xml:space="preserve">твердить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прилагаемые </w:t>
      </w:r>
      <w:hyperlink r:id="rId12" w:history="1">
        <w:r>
          <w:rPr>
            <w:rFonts w:eastAsia="Calibri"/>
            <w:sz w:val="28"/>
            <w:szCs w:val="28"/>
            <w:lang w:eastAsia="en-US"/>
          </w:rPr>
          <w:t xml:space="preserve">изменения</w:t>
        </w:r>
      </w:hyperlink>
      <w:r>
        <w:rPr>
          <w:rFonts w:eastAsia="Calibri"/>
          <w:sz w:val="28"/>
          <w:szCs w:val="28"/>
          <w:lang w:eastAsia="en-US"/>
        </w:rPr>
        <w:t xml:space="preserve">, которые вносятся в </w:t>
      </w:r>
      <w:r>
        <w:rPr>
          <w:rFonts w:eastAsia="Calibri"/>
          <w:bCs/>
          <w:sz w:val="28"/>
          <w:szCs w:val="28"/>
          <w:lang w:eastAsia="en-US"/>
        </w:rPr>
        <w:t xml:space="preserve">некоторые </w:t>
      </w:r>
      <w:r>
        <w:rPr>
          <w:rFonts w:eastAsia="Calibri"/>
          <w:bCs/>
          <w:sz w:val="28"/>
          <w:szCs w:val="28"/>
          <w:lang w:eastAsia="en-US"/>
        </w:rPr>
        <w:t xml:space="preserve">постановления</w:t>
      </w:r>
      <w:r>
        <w:rPr>
          <w:rFonts w:eastAsia="Calibri"/>
          <w:bCs/>
          <w:sz w:val="28"/>
          <w:szCs w:val="28"/>
          <w:lang w:eastAsia="en-US"/>
        </w:rPr>
        <w:t xml:space="preserve"> Правительства Забайкальского края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</w:p>
    <w:p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>
      <w:pPr>
        <w:rPr>
          <w:rFonts w:eastAsia="Calibri"/>
          <w:sz w:val="28"/>
          <w:szCs w:val="28"/>
          <w:lang w:eastAsia="en-US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</w:t>
      </w:r>
      <w:r>
        <w:rPr>
          <w:color w:val="000000"/>
          <w:sz w:val="28"/>
          <w:szCs w:val="28"/>
        </w:rPr>
        <w:t xml:space="preserve"> обязанности</w:t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первого заместителя</w:t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председателя Правительства </w:t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А.И.Кефер</w:t>
      </w:r>
    </w:p>
    <w:p>
      <w:pPr>
        <w:ind w:right="-1" w:firstLine="5529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 w:clear="all"/>
      </w:r>
      <w:r>
        <w:rPr>
          <w:rFonts w:eastAsia="Calibri"/>
          <w:sz w:val="28"/>
          <w:szCs w:val="28"/>
          <w:lang w:eastAsia="en-US"/>
        </w:rPr>
        <w:t xml:space="preserve">               УТВЕРЖДЕНЫ</w:t>
      </w:r>
    </w:p>
    <w:p>
      <w:pPr>
        <w:ind w:right="-1" w:firstLine="5529"/>
        <w:jc w:val="right"/>
        <w:rPr>
          <w:rFonts w:eastAsia="Calibri"/>
          <w:sz w:val="28"/>
          <w:szCs w:val="28"/>
          <w:lang w:eastAsia="en-US"/>
        </w:rPr>
      </w:pPr>
    </w:p>
    <w:p>
      <w:pPr>
        <w:ind w:right="-1" w:firstLine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Правительства</w:t>
      </w:r>
    </w:p>
    <w:p>
      <w:pPr>
        <w:ind w:right="-1" w:firstLine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Забайкальского края</w:t>
      </w:r>
    </w:p>
    <w:p>
      <w:pPr>
        <w:jc w:val="center"/>
        <w:rPr>
          <w:rFonts w:eastAsia="Calibri"/>
          <w:sz w:val="28"/>
          <w:szCs w:val="28"/>
          <w:lang w:eastAsia="en-US"/>
        </w:rPr>
      </w:pPr>
    </w:p>
    <w:p>
      <w:pPr>
        <w:jc w:val="center"/>
        <w:rPr>
          <w:rFonts w:eastAsia="Calibri"/>
          <w:sz w:val="28"/>
          <w:szCs w:val="28"/>
          <w:lang w:eastAsia="en-US"/>
        </w:rPr>
      </w:pPr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ИЗМЕНЕНИЯ,</w:t>
      </w:r>
    </w:p>
    <w:p>
      <w:pPr>
        <w:ind w:firstLine="72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которые вносятся в </w:t>
      </w:r>
      <w:r>
        <w:rPr>
          <w:rFonts w:eastAsia="Calibri"/>
          <w:b/>
          <w:bCs/>
          <w:sz w:val="28"/>
          <w:szCs w:val="28"/>
          <w:lang w:eastAsia="en-US"/>
        </w:rPr>
        <w:t xml:space="preserve">некоторые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постановления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Правительства Забайкальского края </w:t>
      </w:r>
    </w:p>
    <w:p>
      <w:pPr>
        <w:ind w:firstLine="720"/>
        <w:contextualSpacing/>
        <w:jc w:val="center"/>
        <w:rPr>
          <w:rFonts w:eastAsia="Calibri"/>
          <w:sz w:val="28"/>
          <w:szCs w:val="28"/>
          <w:lang w:eastAsia="en-US"/>
        </w:rPr>
      </w:pPr>
    </w:p>
    <w:p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  <w:r>
        <w:rPr>
          <w:rFonts w:eastAsia="Calibri"/>
          <w:bCs/>
          <w:sz w:val="28"/>
          <w:szCs w:val="28"/>
          <w:lang w:eastAsia="en-US"/>
        </w:rPr>
        <w:t xml:space="preserve"> </w:t>
      </w:r>
      <w:r>
        <w:rPr>
          <w:rFonts w:eastAsia="Calibri"/>
          <w:bCs/>
          <w:sz w:val="28"/>
          <w:szCs w:val="28"/>
          <w:lang w:eastAsia="en-US"/>
        </w:rPr>
        <w:t xml:space="preserve">Внести в постановление Правительства Забайкальского края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 xml:space="preserve">от</w:t>
      </w:r>
      <w:r>
        <w:rPr>
          <w:rFonts w:eastAsia="Calibri"/>
          <w:bCs/>
          <w:sz w:val="28"/>
          <w:szCs w:val="28"/>
          <w:lang w:eastAsia="en-US"/>
        </w:rPr>
        <w:t xml:space="preserve"> 5</w:t>
      </w:r>
      <w:r>
        <w:rPr>
          <w:rFonts w:eastAsia="Calibri"/>
          <w:bCs/>
          <w:sz w:val="28"/>
          <w:szCs w:val="28"/>
          <w:lang w:eastAsia="en-US"/>
        </w:rPr>
        <w:t xml:space="preserve"> февраля </w:t>
      </w:r>
      <w:r>
        <w:rPr>
          <w:rFonts w:eastAsia="Calibri"/>
          <w:bCs/>
          <w:sz w:val="28"/>
          <w:szCs w:val="28"/>
          <w:lang w:eastAsia="en-US"/>
        </w:rPr>
        <w:t xml:space="preserve">2020</w:t>
      </w:r>
      <w:r>
        <w:rPr>
          <w:rFonts w:eastAsia="Calibri"/>
          <w:bCs/>
          <w:sz w:val="28"/>
          <w:szCs w:val="28"/>
          <w:lang w:eastAsia="en-US"/>
        </w:rPr>
        <w:t xml:space="preserve"> года №</w:t>
      </w:r>
      <w:r>
        <w:rPr>
          <w:rFonts w:eastAsia="Calibri"/>
          <w:bCs/>
          <w:sz w:val="28"/>
          <w:szCs w:val="28"/>
          <w:lang w:eastAsia="en-US"/>
        </w:rPr>
        <w:t xml:space="preserve"> 21</w:t>
      </w:r>
      <w:r>
        <w:rPr>
          <w:rFonts w:eastAsia="Calibri"/>
          <w:bCs/>
          <w:sz w:val="28"/>
          <w:szCs w:val="28"/>
          <w:lang w:eastAsia="en-US"/>
        </w:rPr>
        <w:t xml:space="preserve"> «О</w:t>
      </w:r>
      <w:r>
        <w:rPr>
          <w:rFonts w:eastAsia="Calibri"/>
          <w:bCs/>
          <w:sz w:val="28"/>
          <w:szCs w:val="28"/>
          <w:lang w:eastAsia="en-US"/>
        </w:rPr>
        <w:t xml:space="preserve"> краевом конкурсе проектов развития территориальног</w:t>
      </w:r>
      <w:r>
        <w:rPr>
          <w:rFonts w:eastAsia="Calibri"/>
          <w:bCs/>
          <w:sz w:val="28"/>
          <w:szCs w:val="28"/>
          <w:lang w:eastAsia="en-US"/>
        </w:rPr>
        <w:t xml:space="preserve">о общественного самоуправления «Решаем сами»»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>
        <w:rPr>
          <w:rFonts w:eastAsia="Calibri"/>
          <w:bCs/>
          <w:sz w:val="28"/>
          <w:szCs w:val="28"/>
          <w:lang w:eastAsia="en-US"/>
        </w:rPr>
        <w:t xml:space="preserve">с изменениями, внесенными </w:t>
      </w:r>
      <w:r>
        <w:rPr>
          <w:rFonts w:eastAsia="Calibri"/>
          <w:bCs/>
          <w:sz w:val="28"/>
          <w:szCs w:val="28"/>
          <w:lang w:eastAsia="en-US"/>
        </w:rPr>
        <w:t xml:space="preserve">9 декабря 2020 года № 537, от 1 сентября 2023 года № 467, от 4 июня 2024 года № 270, от 7 октября 2024 № 509, от 31 января 2025 года № 27)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следующие изменения</w:t>
      </w:r>
      <w:r>
        <w:rPr>
          <w:rFonts w:eastAsia="Calibri"/>
          <w:sz w:val="28"/>
          <w:szCs w:val="28"/>
          <w:lang w:eastAsia="en-US"/>
        </w:rPr>
        <w:t xml:space="preserve">:</w:t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1) в преамбуле слова «</w:t>
      </w:r>
      <w:r>
        <w:rPr>
          <w:sz w:val="28"/>
          <w:szCs w:val="28"/>
        </w:rPr>
        <w:t xml:space="preserve">27 Федерального закона от 6 октября 2003 года № 131-ФЗ «Об общих принципах организации местного самоуправления в Российской Федерации» заменить словами «42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в абзаце первом пункта 3 слова «</w:t>
      </w:r>
      <w:r>
        <w:rPr>
          <w:sz w:val="28"/>
          <w:szCs w:val="28"/>
        </w:rPr>
        <w:t xml:space="preserve">, муниципальных о</w:t>
      </w:r>
      <w:r>
        <w:rPr>
          <w:sz w:val="28"/>
          <w:szCs w:val="28"/>
        </w:rPr>
        <w:t xml:space="preserve">бразований и молодежной</w:t>
      </w:r>
      <w:r>
        <w:rPr>
          <w:sz w:val="28"/>
          <w:szCs w:val="28"/>
        </w:rPr>
        <w:t xml:space="preserve">» заменить словами «и внутренней»;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в абзаце втором пункта 3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, муниципальных </w:t>
      </w:r>
      <w:r>
        <w:rPr>
          <w:sz w:val="28"/>
          <w:szCs w:val="28"/>
        </w:rPr>
        <w:t xml:space="preserve">образований и молодежной</w:t>
      </w:r>
      <w:r>
        <w:rPr>
          <w:sz w:val="28"/>
          <w:szCs w:val="28"/>
        </w:rPr>
        <w:t xml:space="preserve">» заменить словами «и внутренней»;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пункте 5 Положения о краевом конкурсе проектов развития территориального общественного самоуправления «Решаем сами», утвержденном указанным постановлением, </w:t>
      </w:r>
      <w:r>
        <w:rPr>
          <w:rFonts w:eastAsia="Calibri"/>
          <w:sz w:val="28"/>
          <w:szCs w:val="28"/>
          <w:lang w:eastAsia="en-US"/>
        </w:rPr>
        <w:t xml:space="preserve">слова «</w:t>
      </w:r>
      <w:r>
        <w:rPr>
          <w:sz w:val="28"/>
          <w:szCs w:val="28"/>
        </w:rPr>
        <w:t xml:space="preserve">, муниципальных образований и молодежной» заменить словами «и внутренней»</w:t>
      </w:r>
      <w:r>
        <w:rPr>
          <w:sz w:val="28"/>
          <w:szCs w:val="28"/>
        </w:rPr>
        <w:t xml:space="preserve">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Порядке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проведения юридической экспертизы муниципальных нормативных правовых актов Забайкальского края</w:t>
      </w:r>
      <w:r>
        <w:rPr>
          <w:rFonts w:eastAsia="Calibri"/>
          <w:sz w:val="28"/>
          <w:szCs w:val="28"/>
          <w:lang w:eastAsia="en-US"/>
        </w:rPr>
        <w:t xml:space="preserve">, утвержденн</w:t>
      </w:r>
      <w:r>
        <w:rPr>
          <w:rFonts w:eastAsia="Calibri"/>
          <w:sz w:val="28"/>
          <w:szCs w:val="28"/>
          <w:lang w:eastAsia="en-US"/>
        </w:rPr>
        <w:t xml:space="preserve">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постановление</w:t>
      </w:r>
      <w:r>
        <w:rPr>
          <w:rFonts w:eastAsia="Calibri"/>
          <w:bCs/>
          <w:sz w:val="28"/>
          <w:szCs w:val="28"/>
          <w:lang w:eastAsia="en-US"/>
        </w:rPr>
        <w:t xml:space="preserve">м</w:t>
      </w:r>
      <w:r>
        <w:rPr>
          <w:rFonts w:eastAsia="Calibri"/>
          <w:bCs/>
          <w:sz w:val="28"/>
          <w:szCs w:val="28"/>
          <w:lang w:eastAsia="en-US"/>
        </w:rPr>
        <w:t xml:space="preserve"> Правительства Забайкальского края от 1 июня 2010 года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217 </w:t>
      </w:r>
      <w:r>
        <w:rPr>
          <w:rFonts w:eastAsia="Calibri"/>
          <w:bCs/>
          <w:sz w:val="28"/>
          <w:szCs w:val="28"/>
          <w:lang w:eastAsia="en-US"/>
        </w:rPr>
        <w:t xml:space="preserve">«</w:t>
      </w:r>
      <w:r>
        <w:rPr>
          <w:rFonts w:eastAsia="Calibri"/>
          <w:bCs/>
          <w:sz w:val="28"/>
          <w:szCs w:val="28"/>
          <w:lang w:eastAsia="en-US"/>
        </w:rPr>
        <w:t xml:space="preserve">Об утверждении Порядка проведения юридической экспертизы муниципальных нормативных пра</w:t>
      </w:r>
      <w:r>
        <w:rPr>
          <w:rFonts w:eastAsia="Calibri"/>
          <w:bCs/>
          <w:sz w:val="28"/>
          <w:szCs w:val="28"/>
          <w:lang w:eastAsia="en-US"/>
        </w:rPr>
        <w:t xml:space="preserve">вовых актов Забайкальского края»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(с изменениями, внесенными постановлениями Правительства Забайкальского края </w:t>
      </w:r>
      <w:r>
        <w:rPr>
          <w:rFonts w:eastAsia="Calibri"/>
          <w:bCs/>
          <w:sz w:val="28"/>
          <w:szCs w:val="28"/>
          <w:lang w:eastAsia="en-US"/>
        </w:rPr>
        <w:t xml:space="preserve">от 7 июля 2011 года № 246, от 7 мая 2013 года № 158, от 26 ноября 2013 года № 506, от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14 июля 2015 года № 342, от 25 октября 2016 года № 412, от 19 декабря 2017 года № 541, от 3 апреля 2023 года № 161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 в пункте 3 </w:t>
      </w:r>
      <w:r>
        <w:rPr>
          <w:rFonts w:eastAsia="Calibri"/>
          <w:sz w:val="28"/>
          <w:szCs w:val="28"/>
          <w:lang w:eastAsia="en-US"/>
        </w:rPr>
        <w:t xml:space="preserve">слова «</w:t>
      </w:r>
      <w:r>
        <w:rPr>
          <w:sz w:val="28"/>
          <w:szCs w:val="28"/>
        </w:rPr>
        <w:t xml:space="preserve">, муниципальных об</w:t>
      </w:r>
      <w:r>
        <w:rPr>
          <w:sz w:val="28"/>
          <w:szCs w:val="28"/>
        </w:rPr>
        <w:t xml:space="preserve">разований и молодежной» </w:t>
      </w:r>
      <w:r>
        <w:rPr>
          <w:sz w:val="28"/>
          <w:szCs w:val="28"/>
        </w:rPr>
        <w:t xml:space="preserve">заменить словами «</w:t>
      </w:r>
      <w:r>
        <w:rPr>
          <w:sz w:val="28"/>
          <w:szCs w:val="28"/>
        </w:rPr>
        <w:t xml:space="preserve">и внутренней</w:t>
      </w:r>
      <w:r>
        <w:rPr>
          <w:sz w:val="28"/>
          <w:szCs w:val="28"/>
        </w:rPr>
        <w:t xml:space="preserve">»;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в пункте 15 слова «, муниципальных образований и молодежной» заменить словами «и внутренней»</w:t>
      </w:r>
      <w:r>
        <w:rPr>
          <w:sz w:val="28"/>
          <w:szCs w:val="28"/>
        </w:rPr>
        <w:t xml:space="preserve">.</w:t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  <w:r>
        <w:rPr>
          <w:rFonts w:eastAsia="Calibri"/>
          <w:color w:val="000000"/>
          <w:sz w:val="28"/>
          <w:szCs w:val="28"/>
          <w:lang w:eastAsia="en-US"/>
        </w:rPr>
        <w:t xml:space="preserve">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>
        <w:rPr>
          <w:sz w:val="28"/>
          <w:szCs w:val="28"/>
        </w:rPr>
        <w:t xml:space="preserve">оложени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 некоторых вопросах ведения регистра муниципальных нормативных правовых актов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абайкальского края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 xml:space="preserve">утвержденном </w:t>
      </w:r>
      <w:r>
        <w:rPr>
          <w:sz w:val="28"/>
          <w:szCs w:val="28"/>
        </w:rPr>
        <w:t xml:space="preserve">постановлением Правительства Забайкальского края </w:t>
      </w:r>
      <w:r>
        <w:rPr>
          <w:sz w:val="28"/>
          <w:szCs w:val="28"/>
        </w:rPr>
        <w:br/>
        <w:t xml:space="preserve">от 9 октября 2020 года № 409 </w:t>
      </w:r>
      <w:r>
        <w:rPr>
          <w:rFonts w:eastAsia="Calibri"/>
          <w:sz w:val="28"/>
          <w:szCs w:val="28"/>
          <w:lang w:eastAsia="en-US"/>
        </w:rPr>
        <w:t xml:space="preserve">(с изменениями, внесенными постановлением Правительства Забайкальского края от</w:t>
      </w:r>
      <w:r>
        <w:rPr>
          <w:rFonts w:eastAsia="Calibri"/>
          <w:sz w:val="28"/>
          <w:szCs w:val="28"/>
          <w:lang w:eastAsia="en-US"/>
        </w:rPr>
        <w:t xml:space="preserve"> 18 февраля 2022 года № 50</w:t>
      </w:r>
      <w:r>
        <w:rPr>
          <w:rFonts w:eastAsia="Calibri"/>
          <w:sz w:val="28"/>
          <w:szCs w:val="28"/>
          <w:lang w:eastAsia="en-US"/>
        </w:rPr>
        <w:t xml:space="preserve">, от 3 апреля 2023 года № 161, от 16 февраля 2024 № 70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1) в пункте 1 </w:t>
      </w:r>
      <w:r>
        <w:rPr>
          <w:rFonts w:eastAsia="Calibri"/>
          <w:sz w:val="28"/>
          <w:szCs w:val="28"/>
          <w:lang w:eastAsia="en-US"/>
        </w:rPr>
        <w:t xml:space="preserve">слова «</w:t>
      </w:r>
      <w:r>
        <w:rPr>
          <w:sz w:val="28"/>
          <w:szCs w:val="28"/>
        </w:rPr>
        <w:t xml:space="preserve">, муниципальных образований и </w:t>
      </w:r>
      <w:r>
        <w:rPr>
          <w:sz w:val="28"/>
          <w:szCs w:val="28"/>
        </w:rPr>
        <w:t xml:space="preserve">молодежной» заменить словами </w:t>
      </w:r>
      <w:r>
        <w:rPr>
          <w:sz w:val="28"/>
          <w:szCs w:val="28"/>
        </w:rPr>
        <w:t xml:space="preserve">«и внутренней»</w:t>
      </w:r>
      <w:r>
        <w:rPr>
          <w:sz w:val="28"/>
          <w:szCs w:val="28"/>
        </w:rPr>
        <w:t xml:space="preserve">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18 слова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, муниципальных образований и молодежной» заменить словами «и внутренней»;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приложении № 3 слова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, муниципальных образований и молодежной» заменить словами «и внутренней»;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приложении № 4 слова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, муниципальных образований и молодежной» заменить словами «и внутренней».</w:t>
      </w:r>
    </w:p>
    <w:sectPr>
      <w:headerReference w:type="default" r:id="rId9"/>
      <w:pgSz w:w="11906" w:h="16838"/>
      <w:pgMar w:top="851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50102010706020507"/>
  </w:font>
  <w:font w:name="Wingdings">
    <w:panose1 w:val="05000000000000000000"/>
  </w:font>
  <w:font w:name="Consolas">
    <w:panose1 w:val="020B06090202040302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  <w:font w:name="Courier New">
    <w:panose1 w:val="020703090202050204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</w:p>
  <w:p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multiLevelType w:val="hybridMultilevel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multiLevelType w:val="hybridMultilevel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multiLevelType w:val="hybridMultilevel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multiLevelType w:val="hybridMultilevel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multiLevelType w:val="hybridMultilevel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multiLevelType w:val="hybridMultilevel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multiLevelType w:val="hybridMultilevel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multiLevelType w:val="hybridMultilevel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multiLevelType w:val="hybridMultilevel"/>
    <w:lvl w:ilvl="0" w:tplc="E4A05FE4">
      <w:start w:val="1"/>
      <w:numFmt w:val="decimal"/>
      <w:lvlText w:val="%1)"/>
      <w:lvlJc w:val="left"/>
      <w:pPr>
        <w:ind w:left="644" w:hanging="360"/>
      </w:pPr>
      <w:rPr>
        <w:rFonts w:hint="default" w:ascii="Arial" w:hAnsi="Arial" w:cs="Arial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multiLevelType w:val="hybridMultilevel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hAnsi="Times New Roman" w:eastAsia="Times New Roman" w:cs="Times New Roman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multiLevelType w:val="hybridMultilevel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multiLevelType w:val="hybridMultilevel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multiLevelType w:val="hybridMultilevel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multiLevelType w:val="hybridMultilevel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multiLevelType w:val="hybridMultilevel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multiLevelType w:val="hybridMultilevel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multiLevelType w:val="hybridMultilevel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9"/>
  </w:num>
  <w:num w:numId="8">
    <w:abstractNumId w:val="17"/>
  </w:num>
  <w:num w:numId="9">
    <w:abstractNumId w:val="23"/>
  </w:num>
  <w:num w:numId="10">
    <w:abstractNumId w:val="28"/>
  </w:num>
  <w:num w:numId="11">
    <w:abstractNumId w:val="21"/>
  </w:num>
  <w:num w:numId="12">
    <w:abstractNumId w:val="22"/>
  </w:num>
  <w:num w:numId="13">
    <w:abstractNumId w:val="7"/>
  </w:num>
  <w:num w:numId="14">
    <w:abstractNumId w:val="8"/>
  </w:num>
  <w:num w:numId="15">
    <w:abstractNumId w:val="26"/>
  </w:num>
  <w:num w:numId="16">
    <w:abstractNumId w:val="5"/>
  </w:num>
  <w:num w:numId="17">
    <w:abstractNumId w:val="25"/>
  </w:num>
  <w:num w:numId="18">
    <w:abstractNumId w:val="10"/>
  </w:num>
  <w:num w:numId="19">
    <w:abstractNumId w:val="18"/>
  </w:num>
  <w:num w:numId="20">
    <w:abstractNumId w:val="13"/>
  </w:num>
  <w:num w:numId="21">
    <w:abstractNumId w:val="6"/>
  </w:num>
  <w:num w:numId="22">
    <w:abstractNumId w:val="4"/>
  </w:num>
  <w:num w:numId="23">
    <w:abstractNumId w:val="9"/>
  </w:num>
  <w:num w:numId="24">
    <w:abstractNumId w:val="19"/>
  </w:num>
  <w:num w:numId="25">
    <w:abstractNumId w:val="12"/>
  </w:num>
  <w:num w:numId="26">
    <w:abstractNumId w:val="20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character" w:styleId="a0" w:default="1">
    <w:name w:val="Default Paragraph Font"/>
    <w:uiPriority w:val="99"/>
    <w:semiHidden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9"/>
    <w:locked/>
    <w:rPr>
      <w:rFonts w:ascii="Cambria" w:hAnsi="Cambria" w:cs="Cambria"/>
      <w:b/>
      <w:bCs/>
      <w:sz w:val="32"/>
      <w:szCs w:val="32"/>
    </w:rPr>
  </w:style>
  <w:style w:type="character" w:styleId="20" w:customStyle="1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styleId="30" w:customStyle="1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styleId="40" w:customStyle="1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50" w:customStyle="1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styleId="60" w:customStyle="1">
    <w:name w:val="Заголовок 6 Знак"/>
    <w:link w:val="6"/>
    <w:uiPriority w:val="9"/>
    <w:semiHidden/>
    <w:locked/>
    <w:rPr>
      <w:rFonts w:ascii="Calibri" w:hAnsi="Calibri" w:eastAsia="Times New Roman" w:cs="Times New Roman"/>
      <w:b/>
      <w:bCs/>
      <w:sz w:val="22"/>
      <w:szCs w:val="22"/>
    </w:rPr>
  </w:style>
  <w:style w:type="character" w:styleId="70" w:customStyle="1">
    <w:name w:val="Заголовок 7 Знак"/>
    <w:link w:val="7"/>
    <w:uiPriority w:val="99"/>
    <w:locked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</w:style>
  <w:style w:type="character" w:styleId="a4" w:customStyle="1">
    <w:name w:val="Основной текст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link w:val="a5"/>
    <w:uiPriority w:val="99"/>
    <w:locked/>
    <w:rPr>
      <w:rFonts w:cs="Times New Roman"/>
      <w:sz w:val="28"/>
      <w:szCs w:val="28"/>
    </w:rPr>
  </w:style>
  <w:style w:type="paragraph" w:styleId="Postan" w:customStyle="1">
    <w:name w:val="Postan"/>
    <w:basedOn w:val="a"/>
    <w:uiPriority w:val="99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8" w:customStyle="1">
    <w:name w:val="Нижний колонтитул Знак"/>
    <w:link w:val="a7"/>
    <w:uiPriority w:val="99"/>
    <w:locked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a" w:customStyle="1">
    <w:name w:val="Верхний колонтитул Знак"/>
    <w:link w:val="a9"/>
    <w:uiPriority w:val="99"/>
    <w:locked/>
    <w:rPr>
      <w:rFonts w:cs="Times New Roman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Pr>
      <w:rFonts w:cs="Times New Roman"/>
    </w:rPr>
  </w:style>
  <w:style w:type="paragraph" w:styleId="ConsNonformat" w:customStyle="1">
    <w:name w:val="ConsNonformat"/>
    <w:pPr>
      <w:widowControl w:val="off"/>
      <w:ind w:right="19772"/>
    </w:pPr>
    <w:rPr>
      <w:rFonts w:ascii="Courier New" w:hAnsi="Courier New" w:cs="Courier New"/>
    </w:rPr>
  </w:style>
  <w:style w:type="paragraph" w:styleId="ConsNormal" w:customStyle="1">
    <w:name w:val="ConsNormal"/>
    <w:uiPriority w:val="99"/>
    <w:pPr>
      <w:widowControl w:val="off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</w:style>
  <w:style w:type="character" w:styleId="22" w:customStyle="1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paragraph" w:styleId="ConsTitle" w:customStyle="1">
    <w:name w:val="ConsTitle"/>
    <w:uiPriority w:val="99"/>
    <w:pPr>
      <w:widowControl w:val="off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pPr>
      <w:ind w:right="6111"/>
    </w:pPr>
  </w:style>
  <w:style w:type="character" w:styleId="24" w:customStyle="1">
    <w:name w:val="Основной текст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center"/>
    </w:pPr>
    <w:rPr>
      <w:sz w:val="16"/>
      <w:szCs w:val="16"/>
    </w:rPr>
  </w:style>
  <w:style w:type="character" w:styleId="32" w:customStyle="1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pPr>
      <w:spacing w:line="320" w:lineRule="atLeast"/>
      <w:ind w:left="420" w:hanging="420"/>
      <w:jc w:val="both"/>
    </w:pPr>
    <w:rPr>
      <w:sz w:val="16"/>
      <w:szCs w:val="16"/>
    </w:rPr>
  </w:style>
  <w:style w:type="character" w:styleId="34" w:customStyle="1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character" w:styleId="ae">
    <w:name w:val="FollowedHyperlink"/>
    <w:uiPriority w:val="99"/>
    <w:rPr>
      <w:rFonts w:cs="Times New Roman"/>
      <w:color w:val="800080"/>
      <w:u w:val="single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pPr>
      <w:ind w:firstLine="567"/>
      <w:jc w:val="center"/>
    </w:pPr>
    <w:rPr>
      <w:rFonts w:ascii="Cambria" w:hAnsi="Cambria"/>
      <w:b/>
      <w:bCs/>
      <w:sz w:val="32"/>
      <w:szCs w:val="32"/>
    </w:rPr>
  </w:style>
  <w:style w:type="character" w:styleId="af0" w:customStyle="1">
    <w:name w:val="Название Знак"/>
    <w:link w:val="af"/>
    <w:uiPriority w:val="10"/>
    <w:locked/>
    <w:rPr>
      <w:rFonts w:ascii="Cambria" w:hAnsi="Cambria" w:cs="Cambria"/>
      <w:b/>
      <w:bCs/>
      <w:sz w:val="32"/>
      <w:szCs w:val="32"/>
    </w:rPr>
  </w:style>
  <w:style w:type="paragraph" w:styleId="af1">
    <w:name w:val="Subtitle"/>
    <w:basedOn w:val="a"/>
    <w:link w:val="af2"/>
    <w:uiPriority w:val="99"/>
    <w:qFormat/>
    <w:pPr>
      <w:ind w:firstLine="567"/>
      <w:jc w:val="center"/>
    </w:pPr>
    <w:rPr>
      <w:rFonts w:ascii="Cambria" w:hAnsi="Cambria"/>
      <w:sz w:val="24"/>
      <w:szCs w:val="24"/>
    </w:rPr>
  </w:style>
  <w:style w:type="character" w:styleId="af2" w:customStyle="1">
    <w:name w:val="Подзаголовок Знак"/>
    <w:link w:val="af1"/>
    <w:uiPriority w:val="99"/>
    <w:locked/>
    <w:rPr>
      <w:rFonts w:ascii="Cambria" w:hAnsi="Cambria" w:cs="Cambria"/>
      <w:sz w:val="24"/>
      <w:szCs w:val="24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cs="Courier New"/>
    </w:rPr>
  </w:style>
  <w:style w:type="table" w:styleId="af3">
    <w:name w:val="Table Grid"/>
    <w:basedOn w:val="a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" w:customStyle="1">
    <w:name w:val="Название Знак1"/>
    <w:rPr>
      <w:rFonts w:cs="Times New Roman"/>
      <w:b/>
      <w:bCs/>
      <w:sz w:val="24"/>
      <w:szCs w:val="24"/>
      <w:lang w:val="ru-RU" w:eastAsia="ru-RU" w:bidi="ar-SA"/>
    </w:rPr>
  </w:style>
  <w:style w:type="paragraph" w:styleId="ConsCell" w:customStyle="1">
    <w:name w:val="ConsCell"/>
    <w:pPr>
      <w:widowControl w:val="off"/>
    </w:pPr>
    <w:rPr>
      <w:rFonts w:ascii="Arial" w:hAnsi="Arial" w:cs="Arial"/>
    </w:rPr>
  </w:style>
  <w:style w:type="character" w:styleId="apple-converted-space" w:customStyle="1">
    <w:name w:val="apple-converted-space"/>
    <w:rPr>
      <w:rFonts w:cs="Times New Roman"/>
    </w:rPr>
  </w:style>
  <w:style w:type="character" w:styleId="TrebuchetMS" w:customStyle="1">
    <w:name w:val="Основной текст + Trebuchet MS"/>
    <w:aliases w:val="17 pt,Интервал -1 pt"/>
    <w:rPr>
      <w:rFonts w:ascii="Trebuchet MS" w:hAnsi="Trebuchet MS" w:cs="Trebuchet MS"/>
      <w:spacing w:val="-20"/>
      <w:sz w:val="34"/>
      <w:szCs w:val="34"/>
    </w:rPr>
  </w:style>
  <w:style w:type="character" w:styleId="af4" w:customStyle="1">
    <w:name w:val="Основной текст_"/>
    <w:link w:val="12"/>
    <w:locked/>
    <w:rPr>
      <w:rFonts w:cs="Times New Roman"/>
      <w:sz w:val="27"/>
      <w:szCs w:val="27"/>
      <w:shd w:val="clear" w:color="auto" w:fill="ffffff"/>
    </w:rPr>
  </w:style>
  <w:style w:type="paragraph" w:styleId="12" w:customStyle="1">
    <w:name w:val="Основной текст1"/>
    <w:basedOn w:val="a"/>
    <w:link w:val="af4"/>
    <w:pPr>
      <w:shd w:val="clear" w:color="auto" w:fill="ffffff"/>
      <w:spacing w:after="180" w:line="293" w:lineRule="exact"/>
    </w:pPr>
    <w:rPr>
      <w:sz w:val="27"/>
      <w:szCs w:val="27"/>
    </w:rPr>
  </w:style>
  <w:style w:type="character" w:styleId="13" w:customStyle="1">
    <w:name w:val="Заголовок №1_"/>
    <w:link w:val="14"/>
    <w:locked/>
    <w:rPr>
      <w:rFonts w:cs="Times New Roman"/>
      <w:sz w:val="22"/>
      <w:szCs w:val="22"/>
      <w:shd w:val="clear" w:color="auto" w:fill="ffffff"/>
    </w:rPr>
  </w:style>
  <w:style w:type="paragraph" w:styleId="14" w:customStyle="1">
    <w:name w:val="Заголовок №1"/>
    <w:basedOn w:val="a"/>
    <w:link w:val="13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styleId="25" w:customStyle="1">
    <w:name w:val="Основной текст (2)_"/>
    <w:link w:val="26"/>
    <w:uiPriority w:val="99"/>
    <w:locked/>
    <w:rPr>
      <w:rFonts w:cs="Times New Roman"/>
      <w:b/>
      <w:bCs/>
      <w:sz w:val="26"/>
      <w:szCs w:val="26"/>
      <w:shd w:val="clear" w:color="auto" w:fill="ffffff"/>
    </w:rPr>
  </w:style>
  <w:style w:type="paragraph" w:styleId="26" w:customStyle="1">
    <w:name w:val="Основной текст (2)"/>
    <w:basedOn w:val="a"/>
    <w:link w:val="25"/>
    <w:uiPriority w:val="99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styleId="af6" w:customStyle="1">
    <w:name w:val="Текст выноски Знак"/>
    <w:link w:val="af5"/>
    <w:uiPriority w:val="99"/>
    <w:semiHidden/>
    <w:locked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</w:style>
  <w:style w:type="character" w:styleId="af9" w:customStyle="1">
    <w:name w:val="Текст примечания Знак"/>
    <w:link w:val="af8"/>
    <w:uiPriority w:val="99"/>
    <w:semiHidden/>
    <w:locked/>
    <w:rPr>
      <w:rFonts w:cs="Times New Roman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Pr>
      <w:b/>
      <w:bCs/>
    </w:rPr>
  </w:style>
  <w:style w:type="paragraph" w:styleId="afc">
    <w:name w:val="Revision"/>
    <w:hidden/>
    <w:uiPriority w:val="99"/>
    <w:semiHidden/>
  </w:style>
  <w:style w:type="paragraph" w:styleId="afd">
    <w:name w:val="annotation subject"/>
    <w:basedOn w:val="af8"/>
    <w:next w:val="af8"/>
    <w:link w:val="afe"/>
    <w:uiPriority w:val="99"/>
    <w:semiHidden/>
    <w:unhideWhenUsed/>
    <w:rPr>
      <w:b/>
      <w:bCs/>
    </w:rPr>
  </w:style>
  <w:style w:type="character" w:styleId="afe" w:customStyle="1">
    <w:name w:val="Тема примечания Знак"/>
    <w:link w:val="afd"/>
    <w:uiPriority w:val="99"/>
    <w:semiHidden/>
    <w:rPr>
      <w:rFonts w:cs="Times New Roman"/>
      <w:b/>
      <w:bCs/>
    </w:rPr>
  </w:style>
  <w:style w:type="paragraph" w:styleId="Default" w:customStyle="1">
    <w:name w:val="Default"/>
    <w:rPr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aff0" w:customStyle="1">
    <w:name w:val="Текст Знак"/>
    <w:link w:val="aff"/>
    <w:uiPriority w:val="99"/>
    <w:rPr>
      <w:rFonts w:ascii="Consolas" w:hAnsi="Consolas" w:eastAsia="Calibri" w:cs="Times New Roman"/>
      <w:sz w:val="21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C2F324CE66133FE52517A75B5C95B1B1CEF4B0E3899BDA59101F589F094043C2A85FF85F49A54FAE0127A1ECF16A259221EAC5C4939432F2481AD38DE3o8kD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56B9-3226-45E3-A1BC-8D426597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3368</Characters>
  <CharactersWithSpaces>3951</CharactersWithSpaces>
  <Company>Microsoft</Company>
  <DocSecurity>0</DocSecurity>
  <HyperlinksChanged>false</HyperlinksChanged>
  <Lines>28</Lines>
  <LinksUpToDate>false</LinksUpToDate>
  <Pages>3</Pages>
  <Paragraphs>7</Paragraphs>
  <ScaleCrop>false</ScaleCrop>
  <SharedDoc>false</SharedDoc>
  <Template>Normal</Template>
  <TotalTime>1268</TotalTim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Vinogradova</cp:lastModifiedBy>
  <cp:revision>16</cp:revision>
  <cp:lastPrinted>2025-08-14T07:32:00Z</cp:lastPrinted>
  <dcterms:created xsi:type="dcterms:W3CDTF">2025-08-14T02:03:00Z</dcterms:created>
  <dcterms:modified xsi:type="dcterms:W3CDTF">2025-08-15T01:29:00Z</dcterms:modified>
</cp:coreProperties>
</file>