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8C" w:rsidRDefault="00FF37EF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85495" cy="84391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85495" cy="843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1.85pt;height:66.4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27C8C" w:rsidRDefault="00FF37EF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127C8C" w:rsidRDefault="00127C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27C8C" w:rsidRDefault="00FF37EF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127C8C" w:rsidRDefault="00127C8C">
      <w:pPr>
        <w:shd w:val="clear" w:color="auto" w:fill="FFFFFF"/>
        <w:jc w:val="center"/>
        <w:rPr>
          <w:bCs/>
          <w:spacing w:val="-14"/>
        </w:rPr>
      </w:pPr>
    </w:p>
    <w:p w:rsidR="00127C8C" w:rsidRDefault="00FF37EF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</w:p>
    <w:p w:rsidR="00127C8C" w:rsidRDefault="00127C8C">
      <w:pPr>
        <w:jc w:val="both"/>
      </w:pPr>
    </w:p>
    <w:p w:rsidR="00127C8C" w:rsidRDefault="00127C8C">
      <w:pPr>
        <w:jc w:val="both"/>
      </w:pPr>
    </w:p>
    <w:p w:rsidR="006B3254" w:rsidRDefault="006B3254">
      <w:pPr>
        <w:jc w:val="both"/>
      </w:pPr>
    </w:p>
    <w:p w:rsidR="00127C8C" w:rsidRDefault="001740A4">
      <w:pPr>
        <w:jc w:val="center"/>
        <w:rPr>
          <w:b/>
        </w:rPr>
      </w:pPr>
      <w:r>
        <w:rPr>
          <w:b/>
        </w:rPr>
        <w:t>О внесении изменений в преамбулы</w:t>
      </w:r>
      <w:r w:rsidR="00FF37EF">
        <w:rPr>
          <w:b/>
        </w:rPr>
        <w:t xml:space="preserve"> </w:t>
      </w:r>
      <w:r>
        <w:rPr>
          <w:b/>
        </w:rPr>
        <w:t>некоторых постановлений</w:t>
      </w:r>
      <w:r w:rsidR="00FF37EF">
        <w:rPr>
          <w:b/>
        </w:rPr>
        <w:t xml:space="preserve"> Правительства Забайкальского края </w:t>
      </w:r>
    </w:p>
    <w:p w:rsidR="00127C8C" w:rsidRDefault="00127C8C">
      <w:pPr>
        <w:jc w:val="both"/>
        <w:rPr>
          <w:b/>
        </w:rPr>
      </w:pPr>
    </w:p>
    <w:p w:rsidR="006B3254" w:rsidRDefault="006B3254">
      <w:pPr>
        <w:jc w:val="both"/>
        <w:rPr>
          <w:b/>
        </w:rPr>
      </w:pPr>
    </w:p>
    <w:p w:rsidR="00127C8C" w:rsidRDefault="00127C8C">
      <w:pPr>
        <w:jc w:val="both"/>
        <w:rPr>
          <w:b/>
        </w:rPr>
      </w:pPr>
    </w:p>
    <w:p w:rsidR="00127C8C" w:rsidRDefault="00FF37EF">
      <w:pPr>
        <w:ind w:firstLine="709"/>
        <w:jc w:val="both"/>
        <w:rPr>
          <w:color w:val="auto"/>
        </w:rPr>
      </w:pPr>
      <w:r>
        <w:rPr>
          <w:rFonts w:eastAsiaTheme="majorEastAsia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r>
        <w:rPr>
          <w:color w:val="auto"/>
        </w:rPr>
        <w:t xml:space="preserve">Правительство Забайкальского края </w:t>
      </w:r>
      <w:r>
        <w:rPr>
          <w:b/>
          <w:color w:val="auto"/>
          <w:spacing w:val="40"/>
        </w:rPr>
        <w:t>постановляет</w:t>
      </w:r>
      <w:r>
        <w:rPr>
          <w:color w:val="auto"/>
        </w:rPr>
        <w:t>:</w:t>
      </w:r>
    </w:p>
    <w:p w:rsidR="00127C8C" w:rsidRDefault="00127C8C">
      <w:pPr>
        <w:ind w:firstLine="709"/>
        <w:jc w:val="both"/>
        <w:rPr>
          <w:color w:val="auto"/>
        </w:rPr>
      </w:pPr>
    </w:p>
    <w:p w:rsidR="00127C8C" w:rsidRDefault="00127C8C">
      <w:pPr>
        <w:jc w:val="both"/>
        <w:rPr>
          <w:color w:val="auto"/>
        </w:rPr>
      </w:pPr>
    </w:p>
    <w:p w:rsidR="006B3254" w:rsidRDefault="006B3254">
      <w:pPr>
        <w:jc w:val="both"/>
        <w:rPr>
          <w:color w:val="auto"/>
        </w:rPr>
      </w:pPr>
    </w:p>
    <w:p w:rsidR="006B3254" w:rsidRDefault="006B3254">
      <w:pPr>
        <w:jc w:val="both"/>
        <w:rPr>
          <w:color w:val="auto"/>
        </w:rPr>
      </w:pPr>
    </w:p>
    <w:p w:rsidR="001740A4" w:rsidRDefault="001740A4" w:rsidP="00C108D5">
      <w:pPr>
        <w:ind w:firstLine="708"/>
        <w:jc w:val="both"/>
        <w:rPr>
          <w:rFonts w:eastAsiaTheme="majorEastAsia"/>
        </w:rPr>
      </w:pPr>
      <w:r>
        <w:rPr>
          <w:rFonts w:eastAsiaTheme="majorEastAsia"/>
          <w:color w:val="000000" w:themeColor="text1"/>
        </w:rPr>
        <w:t xml:space="preserve">1. </w:t>
      </w:r>
      <w:proofErr w:type="gramStart"/>
      <w:r w:rsidR="00FF37EF">
        <w:rPr>
          <w:rFonts w:eastAsiaTheme="majorEastAsia"/>
          <w:color w:val="000000" w:themeColor="text1"/>
        </w:rPr>
        <w:t>Внести в преамбулу постановления Пра</w:t>
      </w:r>
      <w:r>
        <w:rPr>
          <w:rFonts w:eastAsiaTheme="majorEastAsia"/>
          <w:color w:val="000000" w:themeColor="text1"/>
        </w:rPr>
        <w:t>вительства Забайкальского края от 19 мая 2009 года № 198</w:t>
      </w:r>
      <w:r w:rsidR="00FF37EF">
        <w:rPr>
          <w:rFonts w:eastAsiaTheme="majorEastAsia"/>
          <w:color w:val="000000" w:themeColor="text1"/>
        </w:rPr>
        <w:t xml:space="preserve"> </w:t>
      </w:r>
      <w:r w:rsidR="00FF37EF">
        <w:rPr>
          <w:color w:val="000000" w:themeColor="text1"/>
        </w:rPr>
        <w:t>«</w:t>
      </w:r>
      <w:r w:rsidR="00FF37EF">
        <w:rPr>
          <w:color w:val="000000" w:themeColor="text1"/>
          <w:highlight w:val="white"/>
        </w:rPr>
        <w:t>Об установлении Порядка бесплатного обеспечения лиц</w:t>
      </w:r>
      <w:r>
        <w:rPr>
          <w:color w:val="000000" w:themeColor="text1"/>
          <w:highlight w:val="white"/>
        </w:rPr>
        <w:t>, находящихся под диспансерным наблюдением в связи с туберкулезом, и больных туберкулезом лекарственными препаратами для медицинского приме</w:t>
      </w:r>
      <w:r w:rsidR="006A4F15">
        <w:rPr>
          <w:color w:val="000000" w:themeColor="text1"/>
          <w:highlight w:val="white"/>
        </w:rPr>
        <w:t>нения для лечения туберкулеза в</w:t>
      </w:r>
      <w:bookmarkStart w:id="0" w:name="_GoBack"/>
      <w:bookmarkEnd w:id="0"/>
      <w:r>
        <w:rPr>
          <w:color w:val="000000" w:themeColor="text1"/>
          <w:highlight w:val="white"/>
        </w:rPr>
        <w:t xml:space="preserve"> амбулаторных условиях в медицинских организациях, находящихся в ведении Забайкальского края»</w:t>
      </w:r>
      <w:r>
        <w:rPr>
          <w:rFonts w:eastAsiaTheme="majorEastAsia"/>
        </w:rPr>
        <w:t xml:space="preserve"> </w:t>
      </w:r>
      <w:r w:rsidR="00FF37EF">
        <w:rPr>
          <w:rFonts w:eastAsiaTheme="majorEastAsia"/>
        </w:rPr>
        <w:t xml:space="preserve">(с изменениями, внесенными постановлением Правительства Забайкальского края </w:t>
      </w:r>
      <w:hyperlink r:id="rId12" w:anchor="/document/43974758/entry/0" w:tooltip="https://internet.garant.ru/#/document/43974758/entry/0" w:history="1">
        <w:r w:rsidR="00FF37EF">
          <w:rPr>
            <w:rFonts w:eastAsiaTheme="majorEastAsia"/>
          </w:rPr>
          <w:t>от 4 июля 2014</w:t>
        </w:r>
        <w:proofErr w:type="gramEnd"/>
        <w:r w:rsidR="00FF37EF">
          <w:rPr>
            <w:rFonts w:eastAsiaTheme="majorEastAsia"/>
          </w:rPr>
          <w:t xml:space="preserve"> года № 388</w:t>
        </w:r>
      </w:hyperlink>
      <w:r w:rsidR="00FF37EF">
        <w:rPr>
          <w:rFonts w:eastAsiaTheme="majorEastAsia"/>
        </w:rPr>
        <w:t xml:space="preserve">) изменение, </w:t>
      </w:r>
      <w:r w:rsidR="00454565">
        <w:rPr>
          <w:rFonts w:eastAsiaTheme="majorEastAsia"/>
        </w:rPr>
        <w:t>изложив ее в следующей редакции:</w:t>
      </w:r>
    </w:p>
    <w:p w:rsidR="00454565" w:rsidRDefault="00C108D5" w:rsidP="00C108D5">
      <w:pPr>
        <w:ind w:firstLine="708"/>
        <w:jc w:val="both"/>
        <w:rPr>
          <w:color w:val="auto"/>
        </w:rPr>
      </w:pPr>
      <w:r>
        <w:rPr>
          <w:color w:val="22272F"/>
          <w:shd w:val="clear" w:color="auto" w:fill="FFFFFF"/>
        </w:rPr>
        <w:t>«</w:t>
      </w:r>
      <w:r w:rsidRPr="00C108D5">
        <w:rPr>
          <w:color w:val="22272F"/>
          <w:shd w:val="clear" w:color="auto" w:fill="FFFFFF"/>
        </w:rPr>
        <w:t>В соответствии со</w:t>
      </w:r>
      <w:r>
        <w:rPr>
          <w:color w:val="22272F"/>
          <w:shd w:val="clear" w:color="auto" w:fill="FFFFFF"/>
        </w:rPr>
        <w:t xml:space="preserve"> </w:t>
      </w:r>
      <w:r>
        <w:rPr>
          <w:rFonts w:eastAsia="Arial"/>
          <w:shd w:val="clear" w:color="auto" w:fill="FFFFFF"/>
        </w:rPr>
        <w:t xml:space="preserve">статьей 14 </w:t>
      </w:r>
      <w:r>
        <w:rPr>
          <w:color w:val="22272F"/>
          <w:shd w:val="clear" w:color="auto" w:fill="FFFFFF"/>
        </w:rPr>
        <w:t xml:space="preserve">Федерального закона </w:t>
      </w:r>
      <w:r>
        <w:rPr>
          <w:color w:val="22272F"/>
          <w:shd w:val="clear" w:color="auto" w:fill="FFFFFF"/>
        </w:rPr>
        <w:br/>
        <w:t>от 18 июня 2001 года № 77-ФЗ «</w:t>
      </w:r>
      <w:r w:rsidRPr="00C108D5">
        <w:rPr>
          <w:color w:val="22272F"/>
          <w:shd w:val="clear" w:color="auto" w:fill="FFFFFF"/>
        </w:rPr>
        <w:t>О предупреждении распространения туб</w:t>
      </w:r>
      <w:r>
        <w:rPr>
          <w:color w:val="22272F"/>
          <w:shd w:val="clear" w:color="auto" w:fill="FFFFFF"/>
        </w:rPr>
        <w:t xml:space="preserve">еркулеза в Российской Федерации» </w:t>
      </w:r>
      <w:r w:rsidR="00454565">
        <w:rPr>
          <w:rFonts w:eastAsiaTheme="majorEastAsia"/>
        </w:rPr>
        <w:t xml:space="preserve">Правительство Забайкальского края </w:t>
      </w:r>
      <w:r w:rsidR="00454565">
        <w:rPr>
          <w:b/>
          <w:color w:val="auto"/>
          <w:spacing w:val="40"/>
        </w:rPr>
        <w:t>постановляет</w:t>
      </w:r>
      <w:proofErr w:type="gramStart"/>
      <w:r w:rsidR="00454565">
        <w:rPr>
          <w:color w:val="auto"/>
        </w:rPr>
        <w:t>:»</w:t>
      </w:r>
      <w:proofErr w:type="gramEnd"/>
      <w:r w:rsidR="00454565">
        <w:rPr>
          <w:color w:val="auto"/>
        </w:rPr>
        <w:t>.</w:t>
      </w:r>
    </w:p>
    <w:p w:rsidR="00C108D5" w:rsidRDefault="00C108D5" w:rsidP="00C108D5">
      <w:pPr>
        <w:ind w:firstLine="708"/>
        <w:jc w:val="both"/>
        <w:rPr>
          <w:rFonts w:eastAsiaTheme="majorEastAsia"/>
        </w:rPr>
      </w:pPr>
      <w:r>
        <w:rPr>
          <w:color w:val="auto"/>
        </w:rPr>
        <w:t>2.</w:t>
      </w:r>
      <w:r w:rsidRPr="00C108D5">
        <w:rPr>
          <w:rFonts w:eastAsiaTheme="majorEastAsia"/>
          <w:color w:val="000000" w:themeColor="text1"/>
        </w:rPr>
        <w:t xml:space="preserve"> </w:t>
      </w:r>
      <w:r>
        <w:rPr>
          <w:rFonts w:eastAsiaTheme="majorEastAsia"/>
          <w:color w:val="000000" w:themeColor="text1"/>
        </w:rPr>
        <w:t>Внести в преамбулу постановления Правительства Забайкальского края от</w:t>
      </w:r>
      <w:r>
        <w:rPr>
          <w:rFonts w:eastAsiaTheme="majorEastAsia"/>
          <w:color w:val="000000" w:themeColor="text1"/>
        </w:rPr>
        <w:t xml:space="preserve">19 декабря 2022 года № 624 «Об утверждении региональной программы «Обеспечение расширенного неонатального скрининга на территории Забайкальского края на 2023-2025 годы» изменение, </w:t>
      </w:r>
      <w:r>
        <w:rPr>
          <w:rFonts w:eastAsiaTheme="majorEastAsia"/>
        </w:rPr>
        <w:t>изложив ее в следующей редакции:</w:t>
      </w:r>
    </w:p>
    <w:p w:rsidR="00C108D5" w:rsidRDefault="00C108D5" w:rsidP="00C108D5">
      <w:pPr>
        <w:ind w:firstLine="708"/>
        <w:jc w:val="both"/>
        <w:rPr>
          <w:color w:val="auto"/>
        </w:rPr>
      </w:pPr>
      <w:r>
        <w:rPr>
          <w:color w:val="22272F"/>
          <w:shd w:val="clear" w:color="auto" w:fill="FFFFFF"/>
        </w:rPr>
        <w:lastRenderedPageBreak/>
        <w:t>«</w:t>
      </w:r>
      <w:r w:rsidR="006B3254" w:rsidRPr="006B3254">
        <w:rPr>
          <w:color w:val="22272F"/>
          <w:shd w:val="clear" w:color="auto" w:fill="FFFFFF"/>
        </w:rPr>
        <w:t>В соответствии с</w:t>
      </w:r>
      <w:r w:rsidR="006B3254">
        <w:rPr>
          <w:color w:val="22272F"/>
          <w:shd w:val="clear" w:color="auto" w:fill="FFFFFF"/>
        </w:rPr>
        <w:t xml:space="preserve"> частью</w:t>
      </w:r>
      <w:r w:rsidR="006B3254" w:rsidRPr="006B3254">
        <w:rPr>
          <w:rFonts w:eastAsia="Arial"/>
          <w:shd w:val="clear" w:color="auto" w:fill="FFFFFF"/>
        </w:rPr>
        <w:t xml:space="preserve"> 4 статьи 7</w:t>
      </w:r>
      <w:r w:rsidR="006B3254" w:rsidRPr="006B3254">
        <w:rPr>
          <w:color w:val="22272F"/>
          <w:shd w:val="clear" w:color="auto" w:fill="FFFFFF"/>
        </w:rPr>
        <w:t xml:space="preserve">Федерального </w:t>
      </w:r>
      <w:r w:rsidR="006B3254">
        <w:rPr>
          <w:color w:val="22272F"/>
          <w:shd w:val="clear" w:color="auto" w:fill="FFFFFF"/>
        </w:rPr>
        <w:t>закона от 21 ноября 2011 года № 323-ФЗ «</w:t>
      </w:r>
      <w:r w:rsidR="006B3254" w:rsidRPr="006B3254">
        <w:rPr>
          <w:color w:val="22272F"/>
          <w:shd w:val="clear" w:color="auto" w:fill="FFFFFF"/>
        </w:rPr>
        <w:t xml:space="preserve">Об основах охраны здоровья граждан в Российской </w:t>
      </w:r>
      <w:r w:rsidR="006B3254">
        <w:rPr>
          <w:color w:val="22272F"/>
          <w:shd w:val="clear" w:color="auto" w:fill="FFFFFF"/>
        </w:rPr>
        <w:t>Федерации»</w:t>
      </w:r>
      <w:r w:rsidR="006B3254">
        <w:rPr>
          <w:color w:val="22272F"/>
          <w:shd w:val="clear" w:color="auto" w:fill="FFFFFF"/>
        </w:rPr>
        <w:t xml:space="preserve"> </w:t>
      </w:r>
      <w:r>
        <w:rPr>
          <w:rFonts w:eastAsiaTheme="majorEastAsia"/>
        </w:rPr>
        <w:t xml:space="preserve">Правительство Забайкальского края </w:t>
      </w:r>
      <w:r>
        <w:rPr>
          <w:b/>
          <w:color w:val="auto"/>
          <w:spacing w:val="40"/>
        </w:rPr>
        <w:t>постановляет</w:t>
      </w:r>
      <w:proofErr w:type="gramStart"/>
      <w:r>
        <w:rPr>
          <w:color w:val="auto"/>
        </w:rPr>
        <w:t>:»</w:t>
      </w:r>
      <w:proofErr w:type="gramEnd"/>
      <w:r>
        <w:rPr>
          <w:color w:val="auto"/>
        </w:rPr>
        <w:t>.</w:t>
      </w:r>
    </w:p>
    <w:p w:rsidR="00127C8C" w:rsidRDefault="00127C8C">
      <w:pPr>
        <w:jc w:val="both"/>
      </w:pPr>
    </w:p>
    <w:p w:rsidR="00127C8C" w:rsidRDefault="00127C8C">
      <w:pPr>
        <w:jc w:val="both"/>
      </w:pPr>
    </w:p>
    <w:p w:rsidR="00454565" w:rsidRDefault="0045456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2"/>
      </w:tblGrid>
      <w:tr w:rsidR="00127C8C">
        <w:tc>
          <w:tcPr>
            <w:tcW w:w="47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54565" w:rsidRDefault="00454565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Исполняющий</w:t>
            </w:r>
            <w:proofErr w:type="gramEnd"/>
            <w:r>
              <w:rPr>
                <w:rFonts w:eastAsia="Calibri"/>
              </w:rPr>
              <w:t xml:space="preserve"> обязанности</w:t>
            </w:r>
          </w:p>
          <w:p w:rsidR="00127C8C" w:rsidRDefault="00FF37EF">
            <w:pPr>
              <w:rPr>
                <w:rFonts w:eastAsia="Calibri"/>
              </w:rPr>
            </w:pPr>
            <w:r>
              <w:rPr>
                <w:rFonts w:eastAsia="Calibri"/>
              </w:rPr>
              <w:t>первого заместителя</w:t>
            </w:r>
          </w:p>
          <w:p w:rsidR="00127C8C" w:rsidRDefault="00FF37EF">
            <w:r>
              <w:rPr>
                <w:rFonts w:eastAsia="Calibri"/>
              </w:rPr>
              <w:t>председателя Правительства</w:t>
            </w:r>
          </w:p>
          <w:p w:rsidR="00127C8C" w:rsidRDefault="00FF37EF">
            <w:pPr>
              <w:rPr>
                <w:rFonts w:eastAsia="Calibri"/>
              </w:rPr>
            </w:pPr>
            <w:r>
              <w:rPr>
                <w:rFonts w:eastAsia="Calibri"/>
              </w:rPr>
              <w:t>Забайкальского края</w:t>
            </w:r>
          </w:p>
        </w:tc>
        <w:tc>
          <w:tcPr>
            <w:tcW w:w="47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27C8C" w:rsidRDefault="00127C8C">
            <w:pPr>
              <w:jc w:val="right"/>
              <w:rPr>
                <w:rFonts w:eastAsia="Calibri"/>
              </w:rPr>
            </w:pPr>
          </w:p>
          <w:p w:rsidR="00127C8C" w:rsidRDefault="00FF37EF">
            <w:pPr>
              <w:jc w:val="right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А.И.Кефер</w:t>
            </w:r>
            <w:proofErr w:type="spellEnd"/>
          </w:p>
        </w:tc>
      </w:tr>
    </w:tbl>
    <w:p w:rsidR="00127C8C" w:rsidRDefault="00127C8C">
      <w:pPr>
        <w:jc w:val="both"/>
      </w:pPr>
    </w:p>
    <w:sectPr w:rsidR="00127C8C">
      <w:headerReference w:type="default" r:id="rId13"/>
      <w:pgSz w:w="11909" w:h="16834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8C" w:rsidRDefault="00FF37EF">
      <w:r>
        <w:separator/>
      </w:r>
    </w:p>
  </w:endnote>
  <w:endnote w:type="continuationSeparator" w:id="0">
    <w:p w:rsidR="00127C8C" w:rsidRDefault="00FF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8C" w:rsidRDefault="00FF37EF">
      <w:r>
        <w:separator/>
      </w:r>
    </w:p>
  </w:footnote>
  <w:footnote w:type="continuationSeparator" w:id="0">
    <w:p w:rsidR="00127C8C" w:rsidRDefault="00FF3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8C" w:rsidRDefault="00FF37EF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3254">
      <w:rPr>
        <w:noProof/>
      </w:rPr>
      <w:t>2</w:t>
    </w:r>
    <w:r>
      <w:fldChar w:fldCharType="end"/>
    </w:r>
  </w:p>
  <w:p w:rsidR="00127C8C" w:rsidRDefault="00127C8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B5E"/>
    <w:multiLevelType w:val="hybridMultilevel"/>
    <w:tmpl w:val="7074A442"/>
    <w:lvl w:ilvl="0" w:tplc="1CFC49B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4048835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5EAD9BC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B8EA89C6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046E0E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CE32D208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349E23E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9AE50B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8FEEAE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D397615"/>
    <w:multiLevelType w:val="hybridMultilevel"/>
    <w:tmpl w:val="A2FE6612"/>
    <w:lvl w:ilvl="0" w:tplc="2C2621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702EB84">
      <w:start w:val="1"/>
      <w:numFmt w:val="lowerLetter"/>
      <w:lvlText w:val="%2."/>
      <w:lvlJc w:val="left"/>
      <w:pPr>
        <w:ind w:left="1785" w:hanging="360"/>
      </w:pPr>
    </w:lvl>
    <w:lvl w:ilvl="2" w:tplc="C2E45C48">
      <w:start w:val="1"/>
      <w:numFmt w:val="lowerRoman"/>
      <w:lvlText w:val="%3."/>
      <w:lvlJc w:val="right"/>
      <w:pPr>
        <w:ind w:left="2505" w:hanging="180"/>
      </w:pPr>
    </w:lvl>
    <w:lvl w:ilvl="3" w:tplc="910C210E">
      <w:start w:val="1"/>
      <w:numFmt w:val="decimal"/>
      <w:lvlText w:val="%4."/>
      <w:lvlJc w:val="left"/>
      <w:pPr>
        <w:ind w:left="3225" w:hanging="360"/>
      </w:pPr>
    </w:lvl>
    <w:lvl w:ilvl="4" w:tplc="96A47E9C">
      <w:start w:val="1"/>
      <w:numFmt w:val="lowerLetter"/>
      <w:lvlText w:val="%5."/>
      <w:lvlJc w:val="left"/>
      <w:pPr>
        <w:ind w:left="3945" w:hanging="360"/>
      </w:pPr>
    </w:lvl>
    <w:lvl w:ilvl="5" w:tplc="AAC6E7EC">
      <w:start w:val="1"/>
      <w:numFmt w:val="lowerRoman"/>
      <w:lvlText w:val="%6."/>
      <w:lvlJc w:val="right"/>
      <w:pPr>
        <w:ind w:left="4665" w:hanging="180"/>
      </w:pPr>
    </w:lvl>
    <w:lvl w:ilvl="6" w:tplc="0E8C7F04">
      <w:start w:val="1"/>
      <w:numFmt w:val="decimal"/>
      <w:lvlText w:val="%7."/>
      <w:lvlJc w:val="left"/>
      <w:pPr>
        <w:ind w:left="5385" w:hanging="360"/>
      </w:pPr>
    </w:lvl>
    <w:lvl w:ilvl="7" w:tplc="1C36AC4C">
      <w:start w:val="1"/>
      <w:numFmt w:val="lowerLetter"/>
      <w:lvlText w:val="%8."/>
      <w:lvlJc w:val="left"/>
      <w:pPr>
        <w:ind w:left="6105" w:hanging="360"/>
      </w:pPr>
    </w:lvl>
    <w:lvl w:ilvl="8" w:tplc="698E0CCA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7DA49C4"/>
    <w:multiLevelType w:val="hybridMultilevel"/>
    <w:tmpl w:val="497217AE"/>
    <w:lvl w:ilvl="0" w:tplc="D5662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5080A0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E279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7A3C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8433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809F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566E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5AC31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9498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620C2F"/>
    <w:multiLevelType w:val="hybridMultilevel"/>
    <w:tmpl w:val="31F4ADC0"/>
    <w:lvl w:ilvl="0" w:tplc="447C9C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 w:tplc="AEC2DC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 w:tplc="DC1A626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 w:tplc="7BAA9C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 w:tplc="D9809CE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 w:tplc="06BE11B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 w:tplc="D668008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 w:tplc="5A1EAD8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 w:tplc="D5C4423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5A62255C"/>
    <w:multiLevelType w:val="hybridMultilevel"/>
    <w:tmpl w:val="CD2C9378"/>
    <w:lvl w:ilvl="0" w:tplc="CD2C8A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 w:tplc="F294DE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 w:tplc="64C43D1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 w:tplc="88581F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 w:tplc="37F28C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 w:tplc="36A02A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 w:tplc="0FC8CCB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 w:tplc="A630039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 w:tplc="60180DE0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5">
    <w:nsid w:val="5AE959E3"/>
    <w:multiLevelType w:val="hybridMultilevel"/>
    <w:tmpl w:val="5AD619BC"/>
    <w:lvl w:ilvl="0" w:tplc="C004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3A1B3E">
      <w:start w:val="1"/>
      <w:numFmt w:val="lowerLetter"/>
      <w:lvlText w:val="%2."/>
      <w:lvlJc w:val="left"/>
      <w:pPr>
        <w:ind w:left="1440" w:hanging="360"/>
      </w:pPr>
    </w:lvl>
    <w:lvl w:ilvl="2" w:tplc="8BD00B58">
      <w:start w:val="1"/>
      <w:numFmt w:val="lowerRoman"/>
      <w:lvlText w:val="%3."/>
      <w:lvlJc w:val="right"/>
      <w:pPr>
        <w:ind w:left="2160" w:hanging="180"/>
      </w:pPr>
    </w:lvl>
    <w:lvl w:ilvl="3" w:tplc="752A4682">
      <w:start w:val="1"/>
      <w:numFmt w:val="decimal"/>
      <w:lvlText w:val="%4."/>
      <w:lvlJc w:val="left"/>
      <w:pPr>
        <w:ind w:left="2880" w:hanging="360"/>
      </w:pPr>
    </w:lvl>
    <w:lvl w:ilvl="4" w:tplc="64B60586">
      <w:start w:val="1"/>
      <w:numFmt w:val="lowerLetter"/>
      <w:lvlText w:val="%5."/>
      <w:lvlJc w:val="left"/>
      <w:pPr>
        <w:ind w:left="3600" w:hanging="360"/>
      </w:pPr>
    </w:lvl>
    <w:lvl w:ilvl="5" w:tplc="66868FAA">
      <w:start w:val="1"/>
      <w:numFmt w:val="lowerRoman"/>
      <w:lvlText w:val="%6."/>
      <w:lvlJc w:val="right"/>
      <w:pPr>
        <w:ind w:left="4320" w:hanging="180"/>
      </w:pPr>
    </w:lvl>
    <w:lvl w:ilvl="6" w:tplc="D52EEB52">
      <w:start w:val="1"/>
      <w:numFmt w:val="decimal"/>
      <w:lvlText w:val="%7."/>
      <w:lvlJc w:val="left"/>
      <w:pPr>
        <w:ind w:left="5040" w:hanging="360"/>
      </w:pPr>
    </w:lvl>
    <w:lvl w:ilvl="7" w:tplc="3C607870">
      <w:start w:val="1"/>
      <w:numFmt w:val="lowerLetter"/>
      <w:lvlText w:val="%8."/>
      <w:lvlJc w:val="left"/>
      <w:pPr>
        <w:ind w:left="5760" w:hanging="360"/>
      </w:pPr>
    </w:lvl>
    <w:lvl w:ilvl="8" w:tplc="DD021E9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73D45"/>
    <w:multiLevelType w:val="hybridMultilevel"/>
    <w:tmpl w:val="7FB84EE2"/>
    <w:lvl w:ilvl="0" w:tplc="8AD23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F445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0896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A07E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18E2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ECB7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A48F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CEC0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DCDF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CD302A"/>
    <w:multiLevelType w:val="hybridMultilevel"/>
    <w:tmpl w:val="F92C9F3C"/>
    <w:lvl w:ilvl="0" w:tplc="6AE070F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2B2A7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1A23E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1095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39481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D6F3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2A15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2C816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E6554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5F4197"/>
    <w:multiLevelType w:val="hybridMultilevel"/>
    <w:tmpl w:val="F6BE6714"/>
    <w:lvl w:ilvl="0" w:tplc="D0E466D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A0E9A7E">
      <w:start w:val="1"/>
      <w:numFmt w:val="lowerLetter"/>
      <w:lvlText w:val="%2."/>
      <w:lvlJc w:val="left"/>
      <w:pPr>
        <w:ind w:left="2148" w:hanging="360"/>
      </w:pPr>
    </w:lvl>
    <w:lvl w:ilvl="2" w:tplc="71AA1312">
      <w:start w:val="1"/>
      <w:numFmt w:val="lowerRoman"/>
      <w:lvlText w:val="%3."/>
      <w:lvlJc w:val="right"/>
      <w:pPr>
        <w:ind w:left="2868" w:hanging="180"/>
      </w:pPr>
    </w:lvl>
    <w:lvl w:ilvl="3" w:tplc="E89EB6F0">
      <w:start w:val="1"/>
      <w:numFmt w:val="decimal"/>
      <w:lvlText w:val="%4."/>
      <w:lvlJc w:val="left"/>
      <w:pPr>
        <w:ind w:left="3588" w:hanging="360"/>
      </w:pPr>
    </w:lvl>
    <w:lvl w:ilvl="4" w:tplc="8274069A">
      <w:start w:val="1"/>
      <w:numFmt w:val="lowerLetter"/>
      <w:lvlText w:val="%5."/>
      <w:lvlJc w:val="left"/>
      <w:pPr>
        <w:ind w:left="4308" w:hanging="360"/>
      </w:pPr>
    </w:lvl>
    <w:lvl w:ilvl="5" w:tplc="860294CC">
      <w:start w:val="1"/>
      <w:numFmt w:val="lowerRoman"/>
      <w:lvlText w:val="%6."/>
      <w:lvlJc w:val="right"/>
      <w:pPr>
        <w:ind w:left="5028" w:hanging="180"/>
      </w:pPr>
    </w:lvl>
    <w:lvl w:ilvl="6" w:tplc="C68A198A">
      <w:start w:val="1"/>
      <w:numFmt w:val="decimal"/>
      <w:lvlText w:val="%7."/>
      <w:lvlJc w:val="left"/>
      <w:pPr>
        <w:ind w:left="5748" w:hanging="360"/>
      </w:pPr>
    </w:lvl>
    <w:lvl w:ilvl="7" w:tplc="3AA886EC">
      <w:start w:val="1"/>
      <w:numFmt w:val="lowerLetter"/>
      <w:lvlText w:val="%8."/>
      <w:lvlJc w:val="left"/>
      <w:pPr>
        <w:ind w:left="6468" w:hanging="360"/>
      </w:pPr>
    </w:lvl>
    <w:lvl w:ilvl="8" w:tplc="70165700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C506BE9"/>
    <w:multiLevelType w:val="hybridMultilevel"/>
    <w:tmpl w:val="12105A6A"/>
    <w:lvl w:ilvl="0" w:tplc="287C6B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1BA76E8">
      <w:start w:val="1"/>
      <w:numFmt w:val="lowerLetter"/>
      <w:lvlText w:val="%2."/>
      <w:lvlJc w:val="left"/>
      <w:pPr>
        <w:ind w:left="1785" w:hanging="360"/>
      </w:pPr>
    </w:lvl>
    <w:lvl w:ilvl="2" w:tplc="1B247256">
      <w:start w:val="1"/>
      <w:numFmt w:val="lowerRoman"/>
      <w:lvlText w:val="%3."/>
      <w:lvlJc w:val="right"/>
      <w:pPr>
        <w:ind w:left="2505" w:hanging="180"/>
      </w:pPr>
    </w:lvl>
    <w:lvl w:ilvl="3" w:tplc="F09C10DC">
      <w:start w:val="1"/>
      <w:numFmt w:val="decimal"/>
      <w:lvlText w:val="%4."/>
      <w:lvlJc w:val="left"/>
      <w:pPr>
        <w:ind w:left="3225" w:hanging="360"/>
      </w:pPr>
    </w:lvl>
    <w:lvl w:ilvl="4" w:tplc="284665A8">
      <w:start w:val="1"/>
      <w:numFmt w:val="lowerLetter"/>
      <w:lvlText w:val="%5."/>
      <w:lvlJc w:val="left"/>
      <w:pPr>
        <w:ind w:left="3945" w:hanging="360"/>
      </w:pPr>
    </w:lvl>
    <w:lvl w:ilvl="5" w:tplc="3926DD38">
      <w:start w:val="1"/>
      <w:numFmt w:val="lowerRoman"/>
      <w:lvlText w:val="%6."/>
      <w:lvlJc w:val="right"/>
      <w:pPr>
        <w:ind w:left="4665" w:hanging="180"/>
      </w:pPr>
    </w:lvl>
    <w:lvl w:ilvl="6" w:tplc="3BB033C8">
      <w:start w:val="1"/>
      <w:numFmt w:val="decimal"/>
      <w:lvlText w:val="%7."/>
      <w:lvlJc w:val="left"/>
      <w:pPr>
        <w:ind w:left="5385" w:hanging="360"/>
      </w:pPr>
    </w:lvl>
    <w:lvl w:ilvl="7" w:tplc="FE36FB82">
      <w:start w:val="1"/>
      <w:numFmt w:val="lowerLetter"/>
      <w:lvlText w:val="%8."/>
      <w:lvlJc w:val="left"/>
      <w:pPr>
        <w:ind w:left="6105" w:hanging="360"/>
      </w:pPr>
    </w:lvl>
    <w:lvl w:ilvl="8" w:tplc="2EC484E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8C"/>
    <w:rsid w:val="00127C8C"/>
    <w:rsid w:val="001740A4"/>
    <w:rsid w:val="00454565"/>
    <w:rsid w:val="006A4F15"/>
    <w:rsid w:val="006B3254"/>
    <w:rsid w:val="00C108D5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af5">
    <w:name w:val="Знак Знак Знак"/>
    <w:basedOn w:val="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cs="Times New Roman"/>
      <w:color w:val="000000"/>
      <w:sz w:val="28"/>
      <w:szCs w:val="28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page number"/>
    <w:basedOn w:val="a0"/>
    <w:uiPriority w:val="99"/>
    <w:rPr>
      <w:rFonts w:cs="Times New Roman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ConsPlusCell">
    <w:name w:val="ConsPlusCell"/>
    <w:uiPriority w:val="99"/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d">
    <w:name w:val="Body Text Indent"/>
    <w:basedOn w:val="a"/>
    <w:link w:val="afe"/>
    <w:uiPriority w:val="99"/>
    <w:pPr>
      <w:spacing w:after="120"/>
      <w:ind w:left="283"/>
    </w:pPr>
    <w:rPr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  <w:sz w:val="18"/>
    </w:rPr>
  </w:style>
  <w:style w:type="character" w:customStyle="1" w:styleId="s0">
    <w:name w:val="s0"/>
    <w:basedOn w:val="a0"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aff">
    <w:name w:val="Hyperlink"/>
    <w:basedOn w:val="a0"/>
    <w:uiPriority w:val="99"/>
    <w:rPr>
      <w:rFonts w:cs="Times New Roman"/>
      <w:color w:val="006699"/>
      <w:u w:val="single"/>
    </w:rPr>
  </w:style>
  <w:style w:type="paragraph" w:styleId="aff0">
    <w:name w:val="Body Text"/>
    <w:basedOn w:val="a"/>
    <w:link w:val="aff1"/>
    <w:uiPriority w:val="99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rPr>
      <w:rFonts w:cs="Times New Roman"/>
      <w:color w:val="000000"/>
      <w:sz w:val="28"/>
      <w:szCs w:val="28"/>
    </w:rPr>
  </w:style>
  <w:style w:type="paragraph" w:styleId="24">
    <w:name w:val="Body Text 2"/>
    <w:basedOn w:val="a"/>
    <w:link w:val="25"/>
    <w:uiPriority w:val="9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Pr>
      <w:rFonts w:cs="Times New Roman"/>
      <w:color w:val="000000"/>
      <w:sz w:val="28"/>
      <w:szCs w:val="28"/>
    </w:rPr>
  </w:style>
  <w:style w:type="character" w:styleId="aff2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f3">
    <w:name w:val="Emphasis"/>
    <w:basedOn w:val="a0"/>
    <w:uiPriority w:val="20"/>
    <w:qFormat/>
    <w:rPr>
      <w:i/>
      <w:iCs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af5">
    <w:name w:val="Знак Знак Знак"/>
    <w:basedOn w:val="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cs="Times New Roman"/>
      <w:color w:val="000000"/>
      <w:sz w:val="28"/>
      <w:szCs w:val="28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page number"/>
    <w:basedOn w:val="a0"/>
    <w:uiPriority w:val="99"/>
    <w:rPr>
      <w:rFonts w:cs="Times New Roman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ConsPlusCell">
    <w:name w:val="ConsPlusCell"/>
    <w:uiPriority w:val="99"/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d">
    <w:name w:val="Body Text Indent"/>
    <w:basedOn w:val="a"/>
    <w:link w:val="afe"/>
    <w:uiPriority w:val="99"/>
    <w:pPr>
      <w:spacing w:after="120"/>
      <w:ind w:left="283"/>
    </w:pPr>
    <w:rPr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  <w:sz w:val="18"/>
    </w:rPr>
  </w:style>
  <w:style w:type="character" w:customStyle="1" w:styleId="s0">
    <w:name w:val="s0"/>
    <w:basedOn w:val="a0"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aff">
    <w:name w:val="Hyperlink"/>
    <w:basedOn w:val="a0"/>
    <w:uiPriority w:val="99"/>
    <w:rPr>
      <w:rFonts w:cs="Times New Roman"/>
      <w:color w:val="006699"/>
      <w:u w:val="single"/>
    </w:rPr>
  </w:style>
  <w:style w:type="paragraph" w:styleId="aff0">
    <w:name w:val="Body Text"/>
    <w:basedOn w:val="a"/>
    <w:link w:val="aff1"/>
    <w:uiPriority w:val="99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rPr>
      <w:rFonts w:cs="Times New Roman"/>
      <w:color w:val="000000"/>
      <w:sz w:val="28"/>
      <w:szCs w:val="28"/>
    </w:rPr>
  </w:style>
  <w:style w:type="paragraph" w:styleId="24">
    <w:name w:val="Body Text 2"/>
    <w:basedOn w:val="a"/>
    <w:link w:val="25"/>
    <w:uiPriority w:val="9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Pr>
      <w:rFonts w:cs="Times New Roman"/>
      <w:color w:val="000000"/>
      <w:sz w:val="28"/>
      <w:szCs w:val="28"/>
    </w:rPr>
  </w:style>
  <w:style w:type="character" w:styleId="aff2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f3">
    <w:name w:val="Emphasis"/>
    <w:basedOn w:val="a0"/>
    <w:uiPriority w:val="20"/>
    <w:qFormat/>
    <w:rPr>
      <w:i/>
      <w:iCs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80D2-5F6E-4146-800D-C6CE0790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Ирина Эдуардовна Бизяева</cp:lastModifiedBy>
  <cp:revision>9</cp:revision>
  <dcterms:created xsi:type="dcterms:W3CDTF">2025-08-12T03:13:00Z</dcterms:created>
  <dcterms:modified xsi:type="dcterms:W3CDTF">2025-09-12T03:08:00Z</dcterms:modified>
</cp:coreProperties>
</file>