
<file path=[Content_Types].xml><?xml version="1.0" encoding="utf-8"?>
<Types xmlns="http://schemas.openxmlformats.org/package/2006/content-types">
  <Default Extension="svg" ContentType="image/svg+xml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46"/>
        <w:ind w:firstLine="709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946"/>
        <w:ind w:firstLine="709"/>
        <w:jc w:val="center"/>
        <w:shd w:val="clear" w:color="auto" w:fill="ffffff"/>
        <w:rPr>
          <w:sz w:val="2"/>
          <w:szCs w:val="2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800009" cy="885977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3">
                          <a:extLst>
                            <a:ext uri="{96DAC541-7B7A-43D3-8B79-37D633B846F1}">
                              <asvg:svgBlip xmlns:asvg="http://schemas.microsoft.com/office/drawing/2016/SVG/main" r:embed="rId14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800009" cy="8859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2.99pt;height:69.76pt;mso-wrap-distance-left:0.00pt;mso-wrap-distance-top:0.00pt;mso-wrap-distance-right:0.00pt;mso-wrap-distance-bottom:0.00pt;" stroked="f">
                <v:path textboxrect="0,0,0,0"/>
                <v:imagedata r:id="rId13" o:title=""/>
              </v:shape>
            </w:pict>
          </mc:Fallback>
        </mc:AlternateContent>
      </w:r>
      <w:r>
        <w:t xml:space="preserve">                                         </w:t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946"/>
        <w:ind w:firstLine="709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946"/>
        <w:ind w:firstLine="709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946"/>
        <w:ind w:firstLine="709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946"/>
        <w:ind w:firstLine="709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946"/>
        <w:ind w:firstLine="709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946"/>
        <w:ind w:firstLine="709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946"/>
        <w:ind w:firstLine="709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946"/>
        <w:ind w:firstLine="709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946"/>
        <w:ind w:firstLine="709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946"/>
        <w:ind w:firstLine="709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 xml:space="preserve">ПРАВИТЕЛЬСТВО ЗАБАЙКАЛЬСКОГО КРАЯ</w:t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946"/>
        <w:ind w:firstLine="709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946"/>
        <w:ind w:firstLine="709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946"/>
        <w:ind w:firstLine="709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946"/>
        <w:ind w:firstLine="709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946"/>
        <w:ind w:firstLine="709"/>
        <w:jc w:val="center"/>
        <w:shd w:val="clear" w:color="auto" w:fill="ffffff"/>
        <w:rPr>
          <w:bCs/>
          <w:spacing w:val="-14"/>
        </w:rPr>
      </w:pPr>
      <w:r>
        <w:rPr>
          <w:bCs/>
          <w:spacing w:val="-14"/>
          <w:sz w:val="35"/>
          <w:szCs w:val="35"/>
        </w:rPr>
        <w:t xml:space="preserve">ПОСТАНОВЛЕНИЕ</w:t>
      </w:r>
      <w:r>
        <w:rPr>
          <w:bCs/>
          <w:spacing w:val="-14"/>
        </w:rPr>
      </w:r>
      <w:r>
        <w:rPr>
          <w:bCs/>
          <w:spacing w:val="-14"/>
        </w:rPr>
      </w:r>
    </w:p>
    <w:p>
      <w:pPr>
        <w:pStyle w:val="946"/>
        <w:ind w:firstLine="709"/>
        <w:jc w:val="center"/>
        <w:shd w:val="clear" w:color="auto" w:fill="ffffff"/>
        <w:rPr>
          <w:bCs/>
          <w:spacing w:val="-14"/>
          <w:sz w:val="6"/>
          <w:szCs w:val="6"/>
        </w:rPr>
      </w:pPr>
      <w:r>
        <w:rPr>
          <w:bCs/>
          <w:spacing w:val="-6"/>
          <w:sz w:val="35"/>
          <w:szCs w:val="35"/>
        </w:rPr>
        <w:t xml:space="preserve">г. Чита</w:t>
      </w:r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</w:p>
    <w:p>
      <w:pPr>
        <w:pStyle w:val="946"/>
        <w:ind w:right="-3" w:firstLine="709"/>
        <w:jc w:val="center"/>
        <w:spacing w:after="120"/>
        <w:shd w:val="clear" w:color="auto" w:fill="ffffff"/>
        <w:tabs>
          <w:tab w:val="left" w:pos="7380" w:leader="none"/>
        </w:tabs>
        <w:rPr>
          <w:b/>
          <w:sz w:val="28"/>
          <w:szCs w:val="28"/>
        </w:rPr>
        <w:outlineLvl w:val="0"/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46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46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46"/>
        <w:jc w:val="center"/>
        <w:widowControl w:val="off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О внесении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изменений в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pStyle w:val="946"/>
        <w:jc w:val="center"/>
        <w:widowControl w:val="off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Правительства Забайкальского края от 30 декабря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2013 года № 590</w: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pStyle w:val="946"/>
        <w:jc w:val="center"/>
        <w:widowControl w:val="off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/>
        </w:rPr>
      </w:r>
      <w:r>
        <w:rPr>
          <w:rFonts w:ascii="Times New Roman" w:hAnsi="Times New Roman" w:cs="Times New Roman"/>
          <w:b/>
          <w:bCs/>
          <w:color w:val="000000"/>
        </w:rPr>
      </w:r>
    </w:p>
    <w:p>
      <w:pPr>
        <w:pStyle w:val="946"/>
        <w:jc w:val="both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9"/>
        <w:ind w:firstLine="709"/>
        <w:jc w:val="both"/>
        <w:rPr>
          <w:rFonts w:ascii="Times New Roman" w:hAnsi="Times New Roman" w:cs="Times New Roman"/>
          <w:b/>
          <w:color w:val="000000"/>
          <w:spacing w:val="4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целях приведения нормативной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прав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овой базы Забайкальского края 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соответствие с действующим законодательством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Правительство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Забайкальского края </w:t>
      </w:r>
      <w:r>
        <w:rPr>
          <w:rFonts w:ascii="Times New Roman" w:hAnsi="Times New Roman" w:eastAsia="Times New Roman" w:cs="Times New Roman"/>
          <w:b/>
          <w:color w:val="000000"/>
          <w:spacing w:val="40"/>
          <w:sz w:val="28"/>
          <w:szCs w:val="28"/>
        </w:rPr>
        <w:t xml:space="preserve">постановляет</w:t>
      </w:r>
      <w:r>
        <w:rPr>
          <w:rFonts w:ascii="Times New Roman" w:hAnsi="Times New Roman" w:eastAsia="Times New Roman" w:cs="Times New Roman"/>
          <w:b/>
          <w:color w:val="000000"/>
          <w:spacing w:val="40"/>
          <w:sz w:val="28"/>
          <w:szCs w:val="28"/>
        </w:rPr>
        <w:t xml:space="preserve">:</w:t>
      </w:r>
      <w:r>
        <w:rPr>
          <w:rFonts w:ascii="Times New Roman" w:hAnsi="Times New Roman" w:cs="Times New Roman"/>
          <w:b/>
          <w:color w:val="000000"/>
          <w:spacing w:val="40"/>
          <w:sz w:val="28"/>
          <w:szCs w:val="28"/>
        </w:rPr>
      </w:r>
      <w:r>
        <w:rPr>
          <w:rFonts w:ascii="Times New Roman" w:hAnsi="Times New Roman" w:cs="Times New Roman"/>
          <w:b/>
          <w:color w:val="000000"/>
          <w:spacing w:val="40"/>
          <w:sz w:val="28"/>
          <w:szCs w:val="28"/>
        </w:rPr>
      </w:r>
    </w:p>
    <w:p>
      <w:pPr>
        <w:pStyle w:val="969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pStyle w:val="946"/>
        <w:ind w:firstLine="709"/>
        <w:jc w:val="both"/>
        <w:shd w:val="clear" w:color="auto" w:fill="ffffff"/>
        <w:rPr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утвердить прилагаемые изменения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, которые вносятся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в постановление Правительства Забайкальского кра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я от 30 декабря 2013 года № 590           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«Об утверждении Региональной программы капитального ремонта общего имущества в многоквартирных домах, расположенных на территории Забайкальского края» </w:t>
      </w:r>
      <w:r>
        <w:rPr>
          <w:bCs/>
          <w:sz w:val="28"/>
          <w:szCs w:val="28"/>
        </w:rPr>
        <w:t xml:space="preserve"> </w:t>
      </w:r>
      <w:r>
        <w:t xml:space="preserve">(</w:t>
      </w:r>
      <w:r>
        <w:rPr>
          <w:bCs/>
          <w:sz w:val="28"/>
          <w:szCs w:val="28"/>
        </w:rPr>
        <w:t xml:space="preserve">с изменениями, внесенными постановлениями Правительства Забайкальского края от 30 июня 2014 года № 373</w:t>
      </w:r>
      <w:r>
        <w:rPr>
          <w:bCs/>
          <w:sz w:val="28"/>
          <w:szCs w:val="28"/>
        </w:rPr>
        <w:t xml:space="preserve">, от</w:t>
      </w:r>
      <w:r>
        <w:rPr>
          <w:bCs/>
          <w:sz w:val="28"/>
          <w:szCs w:val="28"/>
        </w:rPr>
        <w:t xml:space="preserve"> </w:t>
      </w:r>
      <w:r>
        <w:rPr>
          <w:bCs/>
          <w:sz w:val="28"/>
          <w:szCs w:val="28"/>
        </w:rPr>
        <w:t xml:space="preserve">26</w:t>
      </w:r>
      <w:r>
        <w:rPr>
          <w:bCs/>
          <w:sz w:val="28"/>
          <w:szCs w:val="28"/>
        </w:rPr>
        <w:t xml:space="preserve"> </w:t>
      </w:r>
      <w:r>
        <w:rPr>
          <w:bCs/>
          <w:sz w:val="28"/>
          <w:szCs w:val="28"/>
        </w:rPr>
        <w:t xml:space="preserve">августа 2014 года №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518, от 31 декабря 2014 года № 746, от 2</w:t>
      </w:r>
      <w:r>
        <w:rPr>
          <w:bCs/>
          <w:sz w:val="28"/>
          <w:szCs w:val="28"/>
        </w:rPr>
        <w:t xml:space="preserve">9 января 2015 года № 38, от 31 </w:t>
      </w:r>
      <w:r>
        <w:rPr>
          <w:bCs/>
          <w:sz w:val="28"/>
          <w:szCs w:val="28"/>
        </w:rPr>
        <w:t xml:space="preserve">марта 2016 года № 117, от 30 июня</w:t>
      </w:r>
      <w:r>
        <w:rPr>
          <w:bCs/>
          <w:sz w:val="28"/>
          <w:szCs w:val="28"/>
        </w:rPr>
        <w:t xml:space="preserve"> 2017 года № 267, </w:t>
      </w:r>
      <w:r>
        <w:rPr>
          <w:bCs/>
          <w:sz w:val="28"/>
          <w:szCs w:val="28"/>
        </w:rPr>
        <w:t xml:space="preserve"> </w:t>
      </w:r>
      <w:r>
        <w:rPr>
          <w:bCs/>
          <w:sz w:val="28"/>
          <w:szCs w:val="28"/>
        </w:rPr>
        <w:t xml:space="preserve">от 8 сентября 2017 </w:t>
      </w:r>
      <w:r>
        <w:rPr>
          <w:bCs/>
          <w:sz w:val="28"/>
          <w:szCs w:val="28"/>
        </w:rPr>
        <w:t xml:space="preserve">года № 376, от 29 ноября 2017 года № 502, от 19 марта 2018 года № 88, от 29 июня 2018 года № 259, от 3 октября 2019 года № 394, от 27 октября 2020 года № 443, от 18 августа 2021 года № 317, </w:t>
      </w:r>
      <w:r>
        <w:rPr>
          <w:bCs/>
          <w:sz w:val="28"/>
          <w:szCs w:val="28"/>
        </w:rPr>
        <w:t xml:space="preserve">от 20 мая 2022</w:t>
      </w:r>
      <w:r>
        <w:rPr>
          <w:bCs/>
          <w:sz w:val="28"/>
          <w:szCs w:val="28"/>
        </w:rPr>
        <w:t xml:space="preserve"> </w:t>
      </w:r>
      <w:r>
        <w:rPr>
          <w:bCs/>
          <w:sz w:val="28"/>
          <w:szCs w:val="28"/>
        </w:rPr>
        <w:t xml:space="preserve">года № 196, от 20 мая 2022 года № 197, от 18 июля 2022 года № 307, от</w:t>
      </w:r>
      <w:r>
        <w:rPr>
          <w:bCs/>
          <w:sz w:val="28"/>
          <w:szCs w:val="28"/>
        </w:rPr>
        <w:t xml:space="preserve"> </w:t>
      </w:r>
      <w:r>
        <w:rPr>
          <w:bCs/>
          <w:sz w:val="28"/>
          <w:szCs w:val="28"/>
        </w:rPr>
        <w:t xml:space="preserve">5 октября 2022 </w:t>
      </w:r>
      <w:r>
        <w:rPr>
          <w:bCs/>
          <w:sz w:val="28"/>
          <w:szCs w:val="28"/>
        </w:rPr>
        <w:t xml:space="preserve">года № 456, от 14 ноября 2022 года № 538</w:t>
      </w:r>
      <w:r>
        <w:rPr>
          <w:bCs/>
          <w:sz w:val="28"/>
          <w:szCs w:val="28"/>
        </w:rPr>
        <w:t xml:space="preserve">, от 29 декабря 2022 года № 692, от 1 марта 2023 года № 92, от 23 июня 2023 года № 314</w:t>
      </w:r>
      <w:r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от 30 августа 2023 года № 455, </w:t>
      </w:r>
      <w:r>
        <w:rPr>
          <w:bCs/>
          <w:sz w:val="28"/>
          <w:szCs w:val="28"/>
        </w:rPr>
        <w:t xml:space="preserve">от 20 октября 2023 года № 571</w:t>
      </w:r>
      <w:r>
        <w:rPr>
          <w:bCs/>
          <w:sz w:val="28"/>
          <w:szCs w:val="28"/>
        </w:rPr>
        <w:t xml:space="preserve">, от 20 декабря 2023 года № 699, от 15 марта 2024 года № 120, от 15 октября 2024 года № 518</w:t>
      </w:r>
      <w:r>
        <w:rPr>
          <w:bCs/>
          <w:sz w:val="28"/>
          <w:szCs w:val="28"/>
        </w:rPr>
        <w:t xml:space="preserve">).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946"/>
        <w:ind w:firstLine="709"/>
        <w:jc w:val="both"/>
        <w:shd w:val="clear" w:color="auto" w:fill="ffffff"/>
        <w:rPr>
          <w:spacing w:val="40"/>
          <w:sz w:val="28"/>
          <w:szCs w:val="28"/>
        </w:rPr>
      </w:pPr>
      <w:r>
        <w:rPr>
          <w:spacing w:val="40"/>
          <w:sz w:val="28"/>
          <w:szCs w:val="28"/>
        </w:rPr>
      </w:r>
      <w:r>
        <w:rPr>
          <w:spacing w:val="40"/>
          <w:sz w:val="28"/>
          <w:szCs w:val="28"/>
        </w:rPr>
      </w:r>
      <w:r>
        <w:rPr>
          <w:spacing w:val="40"/>
          <w:sz w:val="28"/>
          <w:szCs w:val="28"/>
        </w:rPr>
      </w:r>
    </w:p>
    <w:p>
      <w:pPr>
        <w:pStyle w:val="946"/>
        <w:ind w:firstLine="709"/>
        <w:jc w:val="both"/>
        <w:shd w:val="clear" w:color="auto" w:fill="ffffff"/>
        <w:rPr>
          <w:spacing w:val="40"/>
          <w:sz w:val="28"/>
          <w:szCs w:val="28"/>
        </w:rPr>
      </w:pPr>
      <w:r>
        <w:rPr>
          <w:spacing w:val="40"/>
          <w:sz w:val="28"/>
          <w:szCs w:val="28"/>
        </w:rPr>
      </w:r>
      <w:r>
        <w:rPr>
          <w:spacing w:val="40"/>
          <w:sz w:val="28"/>
          <w:szCs w:val="28"/>
        </w:rPr>
      </w:r>
      <w:r>
        <w:rPr>
          <w:spacing w:val="40"/>
          <w:sz w:val="28"/>
          <w:szCs w:val="28"/>
        </w:rPr>
      </w:r>
    </w:p>
    <w:p>
      <w:pPr>
        <w:pStyle w:val="946"/>
        <w:ind w:firstLine="709"/>
        <w:jc w:val="both"/>
        <w:shd w:val="clear" w:color="auto" w:fill="ffffff"/>
        <w:rPr>
          <w:spacing w:val="40"/>
          <w:sz w:val="28"/>
          <w:szCs w:val="28"/>
        </w:rPr>
      </w:pPr>
      <w:r>
        <w:rPr>
          <w:spacing w:val="40"/>
          <w:sz w:val="28"/>
          <w:szCs w:val="28"/>
        </w:rPr>
      </w:r>
      <w:r>
        <w:rPr>
          <w:spacing w:val="40"/>
          <w:sz w:val="28"/>
          <w:szCs w:val="28"/>
        </w:rPr>
      </w:r>
      <w:r>
        <w:rPr>
          <w:spacing w:val="40"/>
          <w:sz w:val="28"/>
          <w:szCs w:val="28"/>
        </w:rPr>
      </w:r>
    </w:p>
    <w:p>
      <w:pPr>
        <w:pStyle w:val="946"/>
        <w:shd w:val="clear" w:color="auto" w:fill="ffffff"/>
        <w:widowControl w:val="off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 xml:space="preserve">Первый заместитель</w:t>
      </w:r>
      <w:r>
        <w:rPr>
          <w:bCs/>
          <w:color w:val="000000"/>
          <w:sz w:val="28"/>
          <w:szCs w:val="28"/>
          <w:shd w:val="clear" w:color="auto" w:fill="ffffff"/>
        </w:rPr>
      </w:r>
      <w:r>
        <w:rPr>
          <w:bCs/>
          <w:color w:val="000000"/>
          <w:sz w:val="28"/>
          <w:szCs w:val="28"/>
          <w:shd w:val="clear" w:color="auto" w:fill="ffffff"/>
        </w:rPr>
      </w:r>
    </w:p>
    <w:p>
      <w:pPr>
        <w:pStyle w:val="946"/>
        <w:shd w:val="clear" w:color="auto" w:fill="ffffff"/>
        <w:widowControl w:val="off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 xml:space="preserve">председателя Правительства</w:t>
      </w:r>
      <w:r>
        <w:rPr>
          <w:bCs/>
          <w:color w:val="000000"/>
          <w:sz w:val="28"/>
          <w:szCs w:val="28"/>
          <w:shd w:val="clear" w:color="auto" w:fill="ffffff"/>
        </w:rPr>
      </w:r>
      <w:r>
        <w:rPr>
          <w:bCs/>
          <w:color w:val="000000"/>
          <w:sz w:val="28"/>
          <w:szCs w:val="28"/>
          <w:shd w:val="clear" w:color="auto" w:fill="ffffff"/>
        </w:rPr>
      </w:r>
    </w:p>
    <w:p>
      <w:pPr>
        <w:pStyle w:val="946"/>
        <w:jc w:val="both"/>
        <w:shd w:val="clear" w:color="auto" w:fill="ffffff"/>
        <w:widowControl w:val="off"/>
        <w:rPr>
          <w:sz w:val="28"/>
          <w:szCs w:val="28"/>
        </w:rPr>
      </w:pPr>
      <w:r>
        <w:rPr>
          <w:bCs/>
          <w:color w:val="000000"/>
          <w:sz w:val="28"/>
          <w:szCs w:val="28"/>
          <w:shd w:val="clear" w:color="auto" w:fill="ffffff"/>
        </w:rPr>
        <w:t xml:space="preserve">Забайкальского края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             А.И.Кефер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946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6"/>
        <w:ind w:left="5529"/>
        <w:jc w:val="center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УТВЕРЖДЕНЫ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6"/>
        <w:ind w:left="5529"/>
        <w:jc w:val="right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Правительства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6"/>
        <w:ind w:left="5529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Забайкальского края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6"/>
        <w:ind w:firstLine="0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6"/>
        <w:jc w:val="center"/>
        <w:widowControl w:val="off"/>
      </w:pPr>
      <w:r>
        <w:rPr>
          <w:b/>
          <w:bCs/>
          <w:sz w:val="28"/>
          <w:szCs w:val="28"/>
        </w:rPr>
        <w:t xml:space="preserve">ИЗМЕНЕНИЯ,</w:t>
      </w:r>
      <w:r>
        <w:rPr>
          <w:b/>
          <w:bCs/>
          <w:sz w:val="28"/>
          <w:szCs w:val="28"/>
        </w:rPr>
      </w:r>
      <w:r/>
    </w:p>
    <w:p>
      <w:pPr>
        <w:pStyle w:val="946"/>
        <w:jc w:val="center"/>
        <w:widowControl w:val="o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которые вносятся в постановление Правительства Забайкальского края от 30 декабря 2013 года № 590 «Об утверждении Региональной программы капитального ремонта общего имущества в многоквартирных домах, расположенных на территории Забайкальского края»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46"/>
        <w:ind w:firstLine="709"/>
        <w:jc w:val="center"/>
        <w:widowControl w:val="o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46"/>
        <w:ind w:firstLine="709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1.</w:t>
      </w:r>
      <w:r>
        <w:rPr>
          <w:sz w:val="28"/>
          <w:szCs w:val="28"/>
        </w:rPr>
        <w:t xml:space="preserve"> В преамбуле </w:t>
      </w:r>
      <w:r>
        <w:rPr>
          <w:sz w:val="28"/>
          <w:szCs w:val="28"/>
        </w:rPr>
        <w:t xml:space="preserve">слова «статьей 44 Устава Забайкальского края,» исключить.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widowControl w:val="off"/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  <w:t xml:space="preserve">2.</w:t>
      </w:r>
      <w:r>
        <w:rPr>
          <w:sz w:val="28"/>
          <w:szCs w:val="28"/>
        </w:rPr>
        <w:t xml:space="preserve"> В Региональной программе капитального ремонта общего имущества в многоквартирных домах, расположенных на территории Забайкальского края, утвержденной указанным постановлением:</w:t>
      </w:r>
      <w:r>
        <w:rPr>
          <w:sz w:val="28"/>
          <w:szCs w:val="28"/>
        </w:rPr>
      </w:r>
      <w:r/>
    </w:p>
    <w:p>
      <w:pPr>
        <w:pStyle w:val="963"/>
        <w:ind w:left="0" w:firstLine="709"/>
        <w:jc w:val="both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 xml:space="preserve">абзац</w:t>
      </w:r>
      <w:r>
        <w:rPr>
          <w:rFonts w:ascii="Times New Roman" w:hAnsi="Times New Roman" w:cs="Times New Roman"/>
          <w:sz w:val="28"/>
          <w:szCs w:val="28"/>
        </w:rPr>
        <w:t xml:space="preserve"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одиннадцатый – тринадцатый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раздела 3 «Перечень услуг и (или) работ по капитальному ремонту общего имущества в многоквартирных домах, расположенных на территории Забайкальского края» </w:t>
      </w:r>
      <w:r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3"/>
        <w:ind w:left="0" w:firstLine="709"/>
        <w:jc w:val="both"/>
        <w:spacing w:after="0" w:line="240" w:lineRule="auto"/>
        <w:rPr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sz w:val="28"/>
          <w:szCs w:val="28"/>
        </w:rPr>
        <w:t xml:space="preserve">услуги по осуществлению строительного контроля;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63"/>
        <w:ind w:left="0" w:firstLine="709"/>
        <w:jc w:val="both"/>
        <w:spacing w:after="0"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обследование технического состояния многоквартирного дома;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70"/>
        <w:ind w:firstLine="709"/>
        <w:jc w:val="both"/>
        <w:spacing w:before="0" w:after="0" w:line="240" w:lineRule="auto"/>
        <w:shd w:val="clear" w:color="auto" w:fill="auto"/>
      </w:pPr>
      <w:r>
        <w:t xml:space="preserve">услуги и (или) работы по переустройству невентилируемой крыши на вентилируемую крышу, устройству выходов на кровлю.</w:t>
      </w:r>
      <w:r>
        <w:t xml:space="preserve">»;</w:t>
      </w:r>
      <w:r/>
    </w:p>
    <w:p>
      <w:pPr>
        <w:pStyle w:val="963"/>
        <w:ind w:left="0" w:firstLine="709"/>
        <w:jc w:val="both"/>
        <w:spacing w:before="0" w:beforeAutospacing="0" w:after="0"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2) в разделе 5 «Порядок актуализации Программы»:</w:t>
      </w:r>
      <w:r>
        <w:rPr>
          <w:sz w:val="28"/>
          <w:szCs w:val="28"/>
          <w:highlight w:val="none"/>
        </w:rPr>
      </w:r>
    </w:p>
    <w:p>
      <w:pPr>
        <w:pStyle w:val="963"/>
        <w:ind w:left="0" w:firstLine="709"/>
        <w:jc w:val="both"/>
        <w:spacing w:before="0" w:beforeAutospacing="0" w:after="0"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а) наименование раздела изложить в следующей редакции:</w:t>
      </w:r>
      <w:r>
        <w:rPr>
          <w:sz w:val="28"/>
          <w:szCs w:val="28"/>
          <w:highlight w:val="none"/>
        </w:rPr>
      </w:r>
    </w:p>
    <w:p>
      <w:pPr>
        <w:pStyle w:val="963"/>
        <w:ind w:left="0" w:firstLine="709"/>
        <w:jc w:val="both"/>
        <w:spacing w:before="0" w:beforeAutospacing="0" w:after="0"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«</w:t>
      </w:r>
      <w:r>
        <w:rPr>
          <w:b/>
          <w:bCs/>
          <w:sz w:val="28"/>
          <w:szCs w:val="28"/>
          <w:highlight w:val="none"/>
        </w:rPr>
        <w:t xml:space="preserve">Раздел 5. Порядок внесения изменений в Программ</w:t>
      </w:r>
      <w:r>
        <w:rPr>
          <w:b/>
          <w:bCs/>
          <w:sz w:val="28"/>
          <w:szCs w:val="28"/>
          <w:highlight w:val="none"/>
        </w:rPr>
        <w:t xml:space="preserve">у</w:t>
      </w:r>
      <w:r>
        <w:rPr>
          <w:sz w:val="28"/>
          <w:szCs w:val="28"/>
          <w:highlight w:val="none"/>
        </w:rPr>
        <w:t xml:space="preserve">»;</w:t>
      </w:r>
      <w:r>
        <w:rPr>
          <w:sz w:val="28"/>
          <w:szCs w:val="28"/>
          <w:highlight w:val="none"/>
        </w:rPr>
      </w:r>
    </w:p>
    <w:p>
      <w:pPr>
        <w:pStyle w:val="963"/>
        <w:ind w:left="0" w:firstLine="709"/>
        <w:jc w:val="both"/>
        <w:spacing w:before="0" w:beforeAutospacing="0" w:after="0"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б)</w:t>
      </w:r>
      <w:r>
        <w:rPr>
          <w:sz w:val="28"/>
          <w:szCs w:val="28"/>
          <w:highlight w:val="none"/>
        </w:rPr>
        <w:t xml:space="preserve"> в абзаце первом слова «для актуализации Программы» заменить словами «для внесения изменений в Программу»;</w:t>
      </w:r>
      <w:r/>
    </w:p>
    <w:p>
      <w:pPr>
        <w:pStyle w:val="963"/>
        <w:ind w:left="0" w:firstLine="709"/>
        <w:jc w:val="both"/>
        <w:spacing w:before="0" w:beforeAutospacing="0" w:after="0"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в) дополнить новым абзацем пятым:</w:t>
      </w:r>
      <w:r>
        <w:rPr>
          <w:sz w:val="28"/>
          <w:szCs w:val="28"/>
          <w:highlight w:val="none"/>
        </w:rPr>
      </w:r>
    </w:p>
    <w:p>
      <w:pPr>
        <w:pStyle w:val="963"/>
        <w:ind w:left="0" w:firstLine="709"/>
        <w:jc w:val="both"/>
        <w:spacing w:before="0" w:beforeAutospacing="0" w:after="0"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«результаты обследования технического состояния многоквартирного дома, включенного в Программу;»;</w:t>
      </w:r>
      <w:r>
        <w:rPr>
          <w:sz w:val="28"/>
          <w:szCs w:val="28"/>
          <w:highlight w:val="none"/>
        </w:rPr>
      </w:r>
    </w:p>
    <w:p>
      <w:pPr>
        <w:pStyle w:val="963"/>
        <w:ind w:left="0" w:firstLine="709"/>
        <w:jc w:val="both"/>
        <w:spacing w:before="0" w:beforeAutospacing="0" w:after="0"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г) абзац шестой изложить в следующей редакции: </w:t>
      </w:r>
      <w:r>
        <w:rPr>
          <w:sz w:val="28"/>
          <w:szCs w:val="28"/>
          <w:highlight w:val="none"/>
        </w:rPr>
      </w:r>
    </w:p>
    <w:p>
      <w:pPr>
        <w:pStyle w:val="963"/>
        <w:ind w:left="0" w:firstLine="709"/>
        <w:jc w:val="both"/>
        <w:spacing w:before="0" w:beforeAutospacing="0" w:after="0"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«Изменения в Программу вносятся не реже чем один раз в год.</w:t>
      </w:r>
      <w:r>
        <w:rPr>
          <w:sz w:val="28"/>
          <w:szCs w:val="28"/>
          <w:highlight w:val="none"/>
        </w:rPr>
        <w:t xml:space="preserve"> При внесении изменений в Программу утверждается перечень домов, включенных (исключенных) в Программу (из Программы), а также перечень домов, по которым изменена очередность проведения капитальных ремонтов.</w:t>
      </w:r>
      <w:r>
        <w:rPr>
          <w:sz w:val="28"/>
          <w:szCs w:val="28"/>
          <w:highlight w:val="none"/>
        </w:rPr>
        <w:t xml:space="preserve">»;</w:t>
      </w:r>
      <w:r>
        <w:rPr>
          <w:sz w:val="28"/>
          <w:szCs w:val="28"/>
          <w:highlight w:val="none"/>
        </w:rPr>
      </w:r>
      <w:r/>
    </w:p>
    <w:p>
      <w:pPr>
        <w:pStyle w:val="963"/>
        <w:ind w:left="0" w:firstLine="709"/>
        <w:jc w:val="both"/>
        <w:spacing w:before="0" w:beforeAutospacing="0" w:after="0"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д) в абзаце седьмом слова «при ее актуализации» исключить;</w:t>
      </w:r>
      <w:r>
        <w:rPr>
          <w:sz w:val="28"/>
          <w:szCs w:val="28"/>
          <w:highlight w:val="none"/>
        </w:rPr>
      </w:r>
    </w:p>
    <w:p>
      <w:pPr>
        <w:pStyle w:val="963"/>
        <w:ind w:left="0" w:firstLine="709"/>
        <w:jc w:val="both"/>
        <w:spacing w:before="0" w:beforeAutospacing="0" w:after="0"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е) дополнить новыми абзацами тринадцатым – восемнадцатым:</w:t>
      </w:r>
      <w:r>
        <w:rPr>
          <w:sz w:val="28"/>
          <w:szCs w:val="28"/>
          <w:highlight w:val="none"/>
        </w:rPr>
      </w:r>
    </w:p>
    <w:p>
      <w:pPr>
        <w:pStyle w:val="964"/>
        <w:ind w:left="0" w:right="0" w:firstLine="709"/>
        <w:jc w:val="both"/>
        <w:spacing w:before="0" w:beforeAutospacing="0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yellow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«В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случае если в ходе реализации Программы выявлено, что назначенный срок службы ли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фтовог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оборудования в многоквартирном доме в соответствии с паспортом лифта либо в соответствии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c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пунктом 5 статьи 4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технического регламента Таможенного союза «Безопасность лифтов» (ТР ТС 011/2011), утвержденного решением Комиссии Таможенного союза от 18 октября 2011 года № 824 (далее – Технический регламент «Безопасность лифтов»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), истек либо истекает в текущем плано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вом периоде, то при внесении изменений в Программу плановый период проведения капитального ремонта по требуемому виду работ «Ремонт, замена, модернизация лифтов, ремонт лифтовых шахт, машинных и блочных помещений» в таком многоквартирном доме определяется: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964"/>
        <w:ind w:left="0" w:right="0" w:firstLine="709"/>
        <w:jc w:val="both"/>
        <w:spacing w:before="0" w:beforeAutospacing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текущем плановом периоде Программы,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ч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ш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или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текающего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службы лифтового оборудовании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текущем плановом периоде Программы,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 исключением случая, если факт истечения назначенного срока службы лифтового оборудования выявлен в последнем году текущего планового периода Программы;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64"/>
        <w:ind w:left="0" w:right="0" w:firstLine="709"/>
        <w:jc w:val="both"/>
        <w:spacing w:before="0" w:beforeAutospacing="0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очередном плановом периоде Программы,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если факт истечения назначенного срока службы лифтового оборудования выявлен в последнем году текущего планового периода Программы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964"/>
        <w:ind w:left="0" w:right="0" w:firstLine="709"/>
        <w:jc w:val="both"/>
        <w:spacing w:before="0" w:beforeAutospacing="0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случае если в ходе реализации Программы выявлено, что назначенный срок службы лифтового оборудования в многоквартирном доме в соответствии с паспортом лифта либо в соответствии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 пунктом 5 статьи 4 Технического регламента «Безопасность лифтов» истекает ранее срока капитального ремонта, предусмотренного Программой, то при внесении изменений в Программу плановый период проведения капитального ремонта по требуемому виду раб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 «Ремонт, замена, модернизация лифтов, ремонт лифтовых шахт, машинных и блочных помещений» в таком многоквартирном доме определяется: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964"/>
        <w:ind w:left="0" w:right="0" w:firstLine="709"/>
        <w:jc w:val="both"/>
        <w:spacing w:before="0" w:beforeAutospacing="0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плановом периоде Программы, в который включен год истечения назначенного срока службы лифтового оборудования,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 исключением случая, если  назначенный срок службы лифтового оборудования истекает в начале первого года планового периода Программы;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964"/>
        <w:ind w:left="0" w:right="0" w:firstLine="709"/>
        <w:jc w:val="both"/>
        <w:spacing w:before="0" w:beforeAutospacing="0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периоде Программы, предшествующем году истечения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назначенного срока службы лифтового оборудования, 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случае если  назначенный срок службы лифтового оборудования истекает в начале первого года планового периода Программы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»;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964"/>
        <w:ind w:firstLine="540"/>
        <w:jc w:val="both"/>
        <w:spacing w:before="0" w:beforeAutospacing="0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3)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разделе 6 «Порядок разработки и утверждения регионального краткосрочного плана, муниципальных краткосрочных планов реализации Программы»: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964"/>
        <w:ind w:firstLine="540"/>
        <w:jc w:val="both"/>
        <w:spacing w:before="0" w:beforeAutospacing="0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а) в пункте 6 слова «15 марта» заменить словами « 20 января»;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964"/>
        <w:ind w:firstLine="540"/>
        <w:jc w:val="both"/>
        <w:spacing w:before="0" w:beforeAutospacing="0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б) в пункте 7 слова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«15 марта» заменить словами « 20 января»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964"/>
        <w:ind w:firstLine="540"/>
        <w:jc w:val="both"/>
        <w:spacing w:before="0" w:beforeAutospacing="0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в) в пункте 10 слова «1 апреля» заменить словами «20 февраля»;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964"/>
        <w:ind w:firstLine="540"/>
        <w:jc w:val="both"/>
        <w:spacing w:before="0" w:beforeAutospacing="0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г) в пункте 11 слова «1 августа» заменить словами «10 апреля»;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964"/>
        <w:ind w:firstLine="540"/>
        <w:jc w:val="both"/>
        <w:spacing w:before="0" w:beforeAutospacing="0"/>
        <w:rPr>
          <w:rFonts w:ascii="Times New Roman" w:hAnsi="Times New Roman" w:eastAsia="Times New Roman" w:cs="Times New Roman"/>
          <w:sz w:val="28"/>
          <w:szCs w:val="28"/>
          <w:highlight w:val="none"/>
          <w:vertAlign w:val="baseli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3) в разделе 6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vertAlign w:val="superscript"/>
        </w:rPr>
        <w:t xml:space="preserve">1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vertAlign w:val="baseline"/>
        </w:rPr>
        <w:t xml:space="preserve">«Срок представления собственникам помещений в многоквартирном доме предложений о проведении капитального ремонта»  слова «четыре месяца» заменить словами «семь месяцев»;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vertAlign w:val="baseline"/>
        </w:rPr>
      </w:r>
      <w:r>
        <w:rPr>
          <w:highlight w:val="none"/>
          <w:vertAlign w:val="baseline"/>
        </w:rPr>
      </w:r>
      <w:r>
        <w:rPr>
          <w:highlight w:val="none"/>
          <w:vertAlign w:val="baseline"/>
        </w:rPr>
      </w:r>
      <w:r>
        <w:rPr>
          <w:highlight w:val="none"/>
          <w:vertAlign w:val="baseline"/>
        </w:rPr>
      </w:r>
    </w:p>
    <w:p>
      <w:pPr>
        <w:pStyle w:val="964"/>
        <w:ind w:firstLine="540"/>
        <w:jc w:val="both"/>
        <w:spacing w:before="0" w:beforeAutospacing="0"/>
        <w:rPr>
          <w:rFonts w:ascii="Times New Roman" w:hAnsi="Times New Roman" w:eastAsia="Times New Roman" w:cs="Times New Roman"/>
          <w:sz w:val="28"/>
          <w:szCs w:val="28"/>
          <w:highlight w:val="none"/>
          <w:vertAlign w:val="baseli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vertAlign w:val="baseline"/>
        </w:rPr>
        <w:t xml:space="preserve">4) в абзаце втором раздела 7 «Организация контроля за ходом исполнения Программы» слова «15 декабря» заменить словами «10 декабря». </w:t>
      </w:r>
      <w:r>
        <w:rPr>
          <w:highlight w:val="none"/>
          <w:vertAlign w:val="baseline"/>
        </w:rPr>
      </w:r>
    </w:p>
    <w:p>
      <w:pPr>
        <w:pStyle w:val="964"/>
        <w:ind w:firstLine="540"/>
        <w:jc w:val="both"/>
        <w:spacing w:before="0" w:beforeAutospacing="0"/>
        <w:rPr>
          <w:highlight w:val="none"/>
          <w:vertAlign w:val="baseli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vertAlign w:val="baseline"/>
        </w:rPr>
      </w: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Приложения № 1 к Программе изложить в следующей редакции:</w:t>
      </w:r>
      <w:r>
        <w:rPr>
          <w:highlight w:val="none"/>
          <w:vertAlign w:val="baseline"/>
        </w:rPr>
      </w:r>
      <w:r/>
    </w:p>
    <w:p>
      <w:pPr>
        <w:pStyle w:val="96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headerReference w:type="even" r:id="rId10"/>
      <w:headerReference w:type="first" r:id="rId11"/>
      <w:footerReference w:type="even" r:id="rId12"/>
      <w:footnotePr/>
      <w:endnotePr/>
      <w:type w:val="nextPage"/>
      <w:pgSz w:w="11905" w:h="16838" w:orient="portrait"/>
      <w:pgMar w:top="1134" w:right="567" w:bottom="1134" w:left="1985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imes">
    <w:panose1 w:val="02020603050405020304"/>
  </w:font>
  <w:font w:name="Calibri">
    <w:panose1 w:val="020F0502020204030204"/>
  </w:font>
  <w:font w:name="Tahoma">
    <w:panose1 w:val="020B0604030504040204"/>
  </w:font>
  <w:font w:name="Verdan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0"/>
      <w:rPr>
        <w:rStyle w:val="952"/>
      </w:rPr>
      <w:framePr w:wrap="around" w:vAnchor="text" w:hAnchor="margin" w:xAlign="center" w:y="1"/>
    </w:pPr>
    <w:r>
      <w:rPr>
        <w:rStyle w:val="952"/>
      </w:rPr>
      <w:fldChar w:fldCharType="begin"/>
    </w:r>
    <w:r>
      <w:rPr>
        <w:rStyle w:val="952"/>
      </w:rPr>
      <w:instrText xml:space="preserve">PAGE  </w:instrText>
    </w:r>
    <w:r>
      <w:rPr>
        <w:rStyle w:val="952"/>
      </w:rPr>
      <w:fldChar w:fldCharType="end"/>
    </w:r>
    <w:r>
      <w:rPr>
        <w:rStyle w:val="952"/>
      </w:rPr>
    </w:r>
    <w:r>
      <w:rPr>
        <w:rStyle w:val="952"/>
      </w:rPr>
    </w:r>
  </w:p>
  <w:p>
    <w:pPr>
      <w:pStyle w:val="95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3"/>
      <w:rPr>
        <w:rStyle w:val="952"/>
      </w:rPr>
      <w:framePr w:wrap="around" w:vAnchor="text" w:hAnchor="margin" w:xAlign="center" w:y="1"/>
    </w:pPr>
    <w:r>
      <w:rPr>
        <w:rStyle w:val="952"/>
      </w:rPr>
      <w:fldChar w:fldCharType="begin"/>
    </w:r>
    <w:r>
      <w:rPr>
        <w:rStyle w:val="952"/>
      </w:rPr>
      <w:instrText xml:space="preserve">PAGE  </w:instrText>
    </w:r>
    <w:r>
      <w:rPr>
        <w:rStyle w:val="952"/>
      </w:rPr>
      <w:fldChar w:fldCharType="separate"/>
    </w:r>
    <w:r>
      <w:rPr>
        <w:rStyle w:val="952"/>
      </w:rPr>
      <w:t xml:space="preserve">2</w:t>
    </w:r>
    <w:r>
      <w:rPr>
        <w:rStyle w:val="952"/>
      </w:rPr>
      <w:fldChar w:fldCharType="end"/>
    </w:r>
    <w:r>
      <w:rPr>
        <w:rStyle w:val="952"/>
      </w:rPr>
    </w:r>
    <w:r>
      <w:rPr>
        <w:rStyle w:val="952"/>
      </w:rPr>
    </w:r>
  </w:p>
  <w:p>
    <w:pPr>
      <w:pStyle w:val="95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3"/>
      <w:rPr>
        <w:rStyle w:val="952"/>
      </w:rPr>
      <w:framePr w:wrap="around" w:vAnchor="text" w:hAnchor="margin" w:xAlign="center" w:y="1"/>
    </w:pPr>
    <w:r>
      <w:rPr>
        <w:rStyle w:val="952"/>
      </w:rPr>
      <w:fldChar w:fldCharType="begin"/>
    </w:r>
    <w:r>
      <w:rPr>
        <w:rStyle w:val="952"/>
      </w:rPr>
      <w:instrText xml:space="preserve">PAGE  </w:instrText>
    </w:r>
    <w:r>
      <w:rPr>
        <w:rStyle w:val="952"/>
      </w:rPr>
      <w:fldChar w:fldCharType="end"/>
    </w:r>
    <w:r>
      <w:rPr>
        <w:rStyle w:val="952"/>
      </w:rPr>
    </w:r>
    <w:r>
      <w:rPr>
        <w:rStyle w:val="952"/>
      </w:rPr>
    </w:r>
  </w:p>
  <w:p>
    <w:pPr>
      <w:pStyle w:val="953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3"/>
      <w:jc w:val="right"/>
      <w:rPr>
        <w:b/>
      </w:rPr>
    </w:pPr>
    <w:r>
      <w:rPr>
        <w:b/>
      </w:rPr>
    </w:r>
    <w:r>
      <w:rPr>
        <w:b/>
      </w:rPr>
    </w:r>
    <w:r>
      <w:rPr>
        <w:b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">
    <w:multiLevelType w:val="hybridMultilevel"/>
    <w:lvl w:ilvl="0">
      <w:start w:val="6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1069" w:hanging="360"/>
      </w:pPr>
      <w:rPr>
        <w:rFonts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40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8"/>
      <w:numFmt w:val="decimal"/>
      <w:isLgl w:val="false"/>
      <w:suff w:val="tab"/>
      <w:lvlText w:val="%1)"/>
      <w:lvlJc w:val="left"/>
      <w:pPr>
        <w:ind w:left="107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1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73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45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17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9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1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33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055" w:hanging="180"/>
      </w:pPr>
    </w:lvl>
  </w:abstractNum>
  <w:abstractNum w:abstractNumId="8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3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906" w:hanging="197"/>
      </w:pPr>
    </w:lvl>
    <w:lvl w:ilvl="1">
      <w:start w:val="1"/>
      <w:numFmt w:val="lowerLetter"/>
      <w:isLgl w:val="false"/>
      <w:suff w:val="tab"/>
      <w:lvlText w:val="%2."/>
      <w:lvlJc w:val="left"/>
      <w:pPr>
        <w:ind w:left="207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9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1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3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5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7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9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14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3">
    <w:multiLevelType w:val="hybridMultilevel"/>
    <w:lvl w:ilvl="0">
      <w:start w:val="3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4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314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7034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7754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8474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9194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9914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10634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11354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12074" w:hanging="180"/>
      </w:pPr>
      <w:rPr>
        <w:rFonts w:cs="Times New Roman"/>
      </w:rPr>
    </w:lvl>
  </w:abstractNum>
  <w:abstractNum w:abstractNumId="19">
    <w:multiLevelType w:val="hybridMultilevel"/>
    <w:lvl w:ilvl="0">
      <w:start w:val="7"/>
      <w:numFmt w:val="decimal"/>
      <w:isLgl w:val="false"/>
      <w:suff w:val="tab"/>
      <w:lvlText w:val="%1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num w:numId="1">
    <w:abstractNumId w:val="20"/>
  </w:num>
  <w:num w:numId="2">
    <w:abstractNumId w:val="18"/>
  </w:num>
  <w:num w:numId="3">
    <w:abstractNumId w:val="11"/>
  </w:num>
  <w:num w:numId="4">
    <w:abstractNumId w:val="15"/>
  </w:num>
  <w:num w:numId="5">
    <w:abstractNumId w:val="5"/>
  </w:num>
  <w:num w:numId="6">
    <w:abstractNumId w:val="6"/>
  </w:num>
  <w:num w:numId="7">
    <w:abstractNumId w:val="2"/>
  </w:num>
  <w:num w:numId="8">
    <w:abstractNumId w:val="3"/>
  </w:num>
  <w:num w:numId="9">
    <w:abstractNumId w:val="1"/>
  </w:num>
  <w:num w:numId="10">
    <w:abstractNumId w:val="7"/>
  </w:num>
  <w:num w:numId="11">
    <w:abstractNumId w:val="19"/>
  </w:num>
  <w:num w:numId="12">
    <w:abstractNumId w:val="17"/>
  </w:num>
  <w:num w:numId="13">
    <w:abstractNumId w:val="0"/>
  </w:num>
  <w:num w:numId="14">
    <w:abstractNumId w:val="4"/>
  </w:num>
  <w:num w:numId="15">
    <w:abstractNumId w:val="10"/>
  </w:num>
  <w:num w:numId="16">
    <w:abstractNumId w:val="12"/>
  </w:num>
  <w:num w:numId="17">
    <w:abstractNumId w:val="14"/>
  </w:num>
  <w:num w:numId="18">
    <w:abstractNumId w:val="16"/>
  </w:num>
  <w:num w:numId="19">
    <w:abstractNumId w:val="8"/>
  </w:num>
  <w:num w:numId="20">
    <w:abstractNumId w:val="9"/>
  </w:num>
  <w:num w:numId="21">
    <w:abstractNumId w:val="13"/>
  </w:num>
  <w:num w:numId="22">
    <w:abstractNumId w:val="2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68">
    <w:name w:val="Heading 1"/>
    <w:basedOn w:val="946"/>
    <w:next w:val="946"/>
    <w:link w:val="76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69">
    <w:name w:val="Heading 1 Char"/>
    <w:link w:val="768"/>
    <w:uiPriority w:val="9"/>
    <w:rPr>
      <w:rFonts w:ascii="Arial" w:hAnsi="Arial" w:eastAsia="Arial" w:cs="Arial"/>
      <w:sz w:val="40"/>
      <w:szCs w:val="40"/>
    </w:rPr>
  </w:style>
  <w:style w:type="paragraph" w:styleId="770">
    <w:name w:val="Heading 2"/>
    <w:basedOn w:val="946"/>
    <w:next w:val="946"/>
    <w:link w:val="77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71">
    <w:name w:val="Heading 2 Char"/>
    <w:link w:val="770"/>
    <w:uiPriority w:val="9"/>
    <w:rPr>
      <w:rFonts w:ascii="Arial" w:hAnsi="Arial" w:eastAsia="Arial" w:cs="Arial"/>
      <w:sz w:val="34"/>
    </w:rPr>
  </w:style>
  <w:style w:type="paragraph" w:styleId="772">
    <w:name w:val="Heading 3"/>
    <w:basedOn w:val="946"/>
    <w:next w:val="946"/>
    <w:link w:val="77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73">
    <w:name w:val="Heading 3 Char"/>
    <w:link w:val="772"/>
    <w:uiPriority w:val="9"/>
    <w:rPr>
      <w:rFonts w:ascii="Arial" w:hAnsi="Arial" w:eastAsia="Arial" w:cs="Arial"/>
      <w:sz w:val="30"/>
      <w:szCs w:val="30"/>
    </w:rPr>
  </w:style>
  <w:style w:type="paragraph" w:styleId="774">
    <w:name w:val="Heading 4"/>
    <w:basedOn w:val="946"/>
    <w:next w:val="946"/>
    <w:link w:val="77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75">
    <w:name w:val="Heading 4 Char"/>
    <w:link w:val="774"/>
    <w:uiPriority w:val="9"/>
    <w:rPr>
      <w:rFonts w:ascii="Arial" w:hAnsi="Arial" w:eastAsia="Arial" w:cs="Arial"/>
      <w:b/>
      <w:bCs/>
      <w:sz w:val="26"/>
      <w:szCs w:val="26"/>
    </w:rPr>
  </w:style>
  <w:style w:type="paragraph" w:styleId="776">
    <w:name w:val="Heading 5"/>
    <w:basedOn w:val="946"/>
    <w:next w:val="946"/>
    <w:link w:val="77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77">
    <w:name w:val="Heading 5 Char"/>
    <w:link w:val="776"/>
    <w:uiPriority w:val="9"/>
    <w:rPr>
      <w:rFonts w:ascii="Arial" w:hAnsi="Arial" w:eastAsia="Arial" w:cs="Arial"/>
      <w:b/>
      <w:bCs/>
      <w:sz w:val="24"/>
      <w:szCs w:val="24"/>
    </w:rPr>
  </w:style>
  <w:style w:type="paragraph" w:styleId="778">
    <w:name w:val="Heading 6"/>
    <w:basedOn w:val="946"/>
    <w:next w:val="946"/>
    <w:link w:val="77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79">
    <w:name w:val="Heading 6 Char"/>
    <w:link w:val="778"/>
    <w:uiPriority w:val="9"/>
    <w:rPr>
      <w:rFonts w:ascii="Arial" w:hAnsi="Arial" w:eastAsia="Arial" w:cs="Arial"/>
      <w:b/>
      <w:bCs/>
      <w:sz w:val="22"/>
      <w:szCs w:val="22"/>
    </w:rPr>
  </w:style>
  <w:style w:type="paragraph" w:styleId="780">
    <w:name w:val="Heading 7"/>
    <w:basedOn w:val="946"/>
    <w:next w:val="946"/>
    <w:link w:val="78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1">
    <w:name w:val="Heading 7 Char"/>
    <w:link w:val="7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82">
    <w:name w:val="Heading 8"/>
    <w:basedOn w:val="946"/>
    <w:next w:val="946"/>
    <w:link w:val="78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83">
    <w:name w:val="Heading 8 Char"/>
    <w:link w:val="782"/>
    <w:uiPriority w:val="9"/>
    <w:rPr>
      <w:rFonts w:ascii="Arial" w:hAnsi="Arial" w:eastAsia="Arial" w:cs="Arial"/>
      <w:i/>
      <w:iCs/>
      <w:sz w:val="22"/>
      <w:szCs w:val="22"/>
    </w:rPr>
  </w:style>
  <w:style w:type="paragraph" w:styleId="784">
    <w:name w:val="Heading 9"/>
    <w:basedOn w:val="946"/>
    <w:next w:val="946"/>
    <w:link w:val="78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5">
    <w:name w:val="Heading 9 Char"/>
    <w:link w:val="784"/>
    <w:uiPriority w:val="9"/>
    <w:rPr>
      <w:rFonts w:ascii="Arial" w:hAnsi="Arial" w:eastAsia="Arial" w:cs="Arial"/>
      <w:i/>
      <w:iCs/>
      <w:sz w:val="21"/>
      <w:szCs w:val="21"/>
    </w:rPr>
  </w:style>
  <w:style w:type="paragraph" w:styleId="786">
    <w:name w:val="List Paragraph"/>
    <w:basedOn w:val="946"/>
    <w:uiPriority w:val="34"/>
    <w:qFormat/>
    <w:pPr>
      <w:contextualSpacing/>
      <w:ind w:left="720"/>
    </w:pPr>
  </w:style>
  <w:style w:type="paragraph" w:styleId="787">
    <w:name w:val="No Spacing"/>
    <w:uiPriority w:val="1"/>
    <w:qFormat/>
    <w:pPr>
      <w:spacing w:before="0" w:after="0" w:line="240" w:lineRule="auto"/>
    </w:pPr>
  </w:style>
  <w:style w:type="paragraph" w:styleId="788">
    <w:name w:val="Title"/>
    <w:basedOn w:val="946"/>
    <w:next w:val="946"/>
    <w:link w:val="78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9">
    <w:name w:val="Title Char"/>
    <w:link w:val="788"/>
    <w:uiPriority w:val="10"/>
    <w:rPr>
      <w:sz w:val="48"/>
      <w:szCs w:val="48"/>
    </w:rPr>
  </w:style>
  <w:style w:type="paragraph" w:styleId="790">
    <w:name w:val="Subtitle"/>
    <w:basedOn w:val="946"/>
    <w:next w:val="946"/>
    <w:link w:val="791"/>
    <w:uiPriority w:val="11"/>
    <w:qFormat/>
    <w:pPr>
      <w:spacing w:before="200" w:after="200"/>
    </w:pPr>
    <w:rPr>
      <w:sz w:val="24"/>
      <w:szCs w:val="24"/>
    </w:rPr>
  </w:style>
  <w:style w:type="character" w:styleId="791">
    <w:name w:val="Subtitle Char"/>
    <w:link w:val="790"/>
    <w:uiPriority w:val="11"/>
    <w:rPr>
      <w:sz w:val="24"/>
      <w:szCs w:val="24"/>
    </w:rPr>
  </w:style>
  <w:style w:type="paragraph" w:styleId="792">
    <w:name w:val="Quote"/>
    <w:basedOn w:val="946"/>
    <w:next w:val="946"/>
    <w:link w:val="793"/>
    <w:uiPriority w:val="29"/>
    <w:qFormat/>
    <w:pPr>
      <w:ind w:left="720" w:right="720"/>
    </w:pPr>
    <w:rPr>
      <w:i/>
    </w:rPr>
  </w:style>
  <w:style w:type="character" w:styleId="793">
    <w:name w:val="Quote Char"/>
    <w:link w:val="792"/>
    <w:uiPriority w:val="29"/>
    <w:rPr>
      <w:i/>
    </w:rPr>
  </w:style>
  <w:style w:type="paragraph" w:styleId="794">
    <w:name w:val="Intense Quote"/>
    <w:basedOn w:val="946"/>
    <w:next w:val="946"/>
    <w:link w:val="79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5">
    <w:name w:val="Intense Quote Char"/>
    <w:link w:val="794"/>
    <w:uiPriority w:val="30"/>
    <w:rPr>
      <w:i/>
    </w:rPr>
  </w:style>
  <w:style w:type="paragraph" w:styleId="796">
    <w:name w:val="Header"/>
    <w:basedOn w:val="946"/>
    <w:link w:val="79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97">
    <w:name w:val="Header Char"/>
    <w:link w:val="796"/>
    <w:uiPriority w:val="99"/>
  </w:style>
  <w:style w:type="paragraph" w:styleId="798">
    <w:name w:val="Footer"/>
    <w:basedOn w:val="946"/>
    <w:link w:val="79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99">
    <w:name w:val="Footer Char"/>
    <w:link w:val="798"/>
    <w:uiPriority w:val="99"/>
  </w:style>
  <w:style w:type="paragraph" w:styleId="800">
    <w:name w:val="Caption"/>
    <w:basedOn w:val="946"/>
    <w:next w:val="946"/>
    <w:link w:val="80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01">
    <w:name w:val="Caption Char"/>
    <w:link w:val="800"/>
    <w:uiPriority w:val="35"/>
    <w:rPr>
      <w:b/>
      <w:bCs/>
      <w:color w:val="4f81bd" w:themeColor="accent1"/>
      <w:sz w:val="18"/>
      <w:szCs w:val="18"/>
    </w:rPr>
  </w:style>
  <w:style w:type="table" w:styleId="80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3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3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3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3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4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4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4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4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4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4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4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4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4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4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6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6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6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6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7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7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7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9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9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9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9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9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9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0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0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0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0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0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0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0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0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0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1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1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1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1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1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1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1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1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1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2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2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2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2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2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2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2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2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28">
    <w:name w:val="Hyperlink"/>
    <w:uiPriority w:val="99"/>
    <w:unhideWhenUsed/>
    <w:rPr>
      <w:color w:val="0000ff" w:themeColor="hyperlink"/>
      <w:u w:val="single"/>
    </w:rPr>
  </w:style>
  <w:style w:type="paragraph" w:styleId="929">
    <w:name w:val="footnote text"/>
    <w:basedOn w:val="946"/>
    <w:link w:val="930"/>
    <w:uiPriority w:val="99"/>
    <w:semiHidden/>
    <w:unhideWhenUsed/>
    <w:pPr>
      <w:spacing w:after="40" w:line="240" w:lineRule="auto"/>
    </w:pPr>
    <w:rPr>
      <w:sz w:val="18"/>
    </w:rPr>
  </w:style>
  <w:style w:type="character" w:styleId="930">
    <w:name w:val="Footnote Text Char"/>
    <w:link w:val="929"/>
    <w:uiPriority w:val="99"/>
    <w:rPr>
      <w:sz w:val="18"/>
    </w:rPr>
  </w:style>
  <w:style w:type="character" w:styleId="931">
    <w:name w:val="footnote reference"/>
    <w:uiPriority w:val="99"/>
    <w:unhideWhenUsed/>
    <w:rPr>
      <w:vertAlign w:val="superscript"/>
    </w:rPr>
  </w:style>
  <w:style w:type="paragraph" w:styleId="932">
    <w:name w:val="endnote text"/>
    <w:basedOn w:val="946"/>
    <w:link w:val="933"/>
    <w:uiPriority w:val="99"/>
    <w:semiHidden/>
    <w:unhideWhenUsed/>
    <w:pPr>
      <w:spacing w:after="0" w:line="240" w:lineRule="auto"/>
    </w:pPr>
    <w:rPr>
      <w:sz w:val="20"/>
    </w:rPr>
  </w:style>
  <w:style w:type="character" w:styleId="933">
    <w:name w:val="Endnote Text Char"/>
    <w:link w:val="932"/>
    <w:uiPriority w:val="99"/>
    <w:rPr>
      <w:sz w:val="20"/>
    </w:rPr>
  </w:style>
  <w:style w:type="character" w:styleId="934">
    <w:name w:val="endnote reference"/>
    <w:uiPriority w:val="99"/>
    <w:semiHidden/>
    <w:unhideWhenUsed/>
    <w:rPr>
      <w:vertAlign w:val="superscript"/>
    </w:rPr>
  </w:style>
  <w:style w:type="paragraph" w:styleId="935">
    <w:name w:val="toc 1"/>
    <w:basedOn w:val="946"/>
    <w:next w:val="946"/>
    <w:uiPriority w:val="39"/>
    <w:unhideWhenUsed/>
    <w:pPr>
      <w:ind w:left="0" w:right="0" w:firstLine="0"/>
      <w:spacing w:after="57"/>
    </w:pPr>
  </w:style>
  <w:style w:type="paragraph" w:styleId="936">
    <w:name w:val="toc 2"/>
    <w:basedOn w:val="946"/>
    <w:next w:val="946"/>
    <w:uiPriority w:val="39"/>
    <w:unhideWhenUsed/>
    <w:pPr>
      <w:ind w:left="283" w:right="0" w:firstLine="0"/>
      <w:spacing w:after="57"/>
    </w:pPr>
  </w:style>
  <w:style w:type="paragraph" w:styleId="937">
    <w:name w:val="toc 3"/>
    <w:basedOn w:val="946"/>
    <w:next w:val="946"/>
    <w:uiPriority w:val="39"/>
    <w:unhideWhenUsed/>
    <w:pPr>
      <w:ind w:left="567" w:right="0" w:firstLine="0"/>
      <w:spacing w:after="57"/>
    </w:pPr>
  </w:style>
  <w:style w:type="paragraph" w:styleId="938">
    <w:name w:val="toc 4"/>
    <w:basedOn w:val="946"/>
    <w:next w:val="946"/>
    <w:uiPriority w:val="39"/>
    <w:unhideWhenUsed/>
    <w:pPr>
      <w:ind w:left="850" w:right="0" w:firstLine="0"/>
      <w:spacing w:after="57"/>
    </w:pPr>
  </w:style>
  <w:style w:type="paragraph" w:styleId="939">
    <w:name w:val="toc 5"/>
    <w:basedOn w:val="946"/>
    <w:next w:val="946"/>
    <w:uiPriority w:val="39"/>
    <w:unhideWhenUsed/>
    <w:pPr>
      <w:ind w:left="1134" w:right="0" w:firstLine="0"/>
      <w:spacing w:after="57"/>
    </w:pPr>
  </w:style>
  <w:style w:type="paragraph" w:styleId="940">
    <w:name w:val="toc 6"/>
    <w:basedOn w:val="946"/>
    <w:next w:val="946"/>
    <w:uiPriority w:val="39"/>
    <w:unhideWhenUsed/>
    <w:pPr>
      <w:ind w:left="1417" w:right="0" w:firstLine="0"/>
      <w:spacing w:after="57"/>
    </w:pPr>
  </w:style>
  <w:style w:type="paragraph" w:styleId="941">
    <w:name w:val="toc 7"/>
    <w:basedOn w:val="946"/>
    <w:next w:val="946"/>
    <w:uiPriority w:val="39"/>
    <w:unhideWhenUsed/>
    <w:pPr>
      <w:ind w:left="1701" w:right="0" w:firstLine="0"/>
      <w:spacing w:after="57"/>
    </w:pPr>
  </w:style>
  <w:style w:type="paragraph" w:styleId="942">
    <w:name w:val="toc 8"/>
    <w:basedOn w:val="946"/>
    <w:next w:val="946"/>
    <w:uiPriority w:val="39"/>
    <w:unhideWhenUsed/>
    <w:pPr>
      <w:ind w:left="1984" w:right="0" w:firstLine="0"/>
      <w:spacing w:after="57"/>
    </w:pPr>
  </w:style>
  <w:style w:type="paragraph" w:styleId="943">
    <w:name w:val="toc 9"/>
    <w:basedOn w:val="946"/>
    <w:next w:val="946"/>
    <w:uiPriority w:val="39"/>
    <w:unhideWhenUsed/>
    <w:pPr>
      <w:ind w:left="2268" w:right="0" w:firstLine="0"/>
      <w:spacing w:after="57"/>
    </w:pPr>
  </w:style>
  <w:style w:type="paragraph" w:styleId="944">
    <w:name w:val="TOC Heading"/>
    <w:uiPriority w:val="39"/>
    <w:unhideWhenUsed/>
  </w:style>
  <w:style w:type="paragraph" w:styleId="945">
    <w:name w:val="table of figures"/>
    <w:basedOn w:val="946"/>
    <w:next w:val="946"/>
    <w:uiPriority w:val="99"/>
    <w:unhideWhenUsed/>
    <w:pPr>
      <w:spacing w:after="0" w:afterAutospacing="0"/>
    </w:pPr>
  </w:style>
  <w:style w:type="paragraph" w:styleId="946" w:default="1">
    <w:name w:val="Normal"/>
    <w:next w:val="946"/>
    <w:link w:val="946"/>
    <w:qFormat/>
    <w:rPr>
      <w:sz w:val="24"/>
      <w:szCs w:val="24"/>
      <w:lang w:val="ru-RU" w:eastAsia="ru-RU" w:bidi="ar-SA"/>
    </w:rPr>
  </w:style>
  <w:style w:type="character" w:styleId="947">
    <w:name w:val="Основной шрифт абзаца"/>
    <w:next w:val="947"/>
    <w:link w:val="946"/>
    <w:uiPriority w:val="1"/>
    <w:unhideWhenUsed/>
  </w:style>
  <w:style w:type="table" w:styleId="948">
    <w:name w:val="Обычная таблица"/>
    <w:next w:val="948"/>
    <w:link w:val="946"/>
    <w:uiPriority w:val="99"/>
    <w:semiHidden/>
    <w:unhideWhenUsed/>
    <w:qFormat/>
    <w:tblPr/>
  </w:style>
  <w:style w:type="numbering" w:styleId="949">
    <w:name w:val="Нет списка"/>
    <w:next w:val="949"/>
    <w:link w:val="946"/>
    <w:uiPriority w:val="99"/>
    <w:semiHidden/>
    <w:unhideWhenUsed/>
  </w:style>
  <w:style w:type="paragraph" w:styleId="950">
    <w:name w:val="Нижний колонтитул"/>
    <w:basedOn w:val="946"/>
    <w:next w:val="950"/>
    <w:link w:val="951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951">
    <w:name w:val="Нижний колонтитул Знак"/>
    <w:next w:val="951"/>
    <w:link w:val="950"/>
    <w:uiPriority w:val="99"/>
    <w:semiHidden/>
    <w:rPr>
      <w:rFonts w:cs="Times New Roman"/>
      <w:sz w:val="24"/>
      <w:szCs w:val="24"/>
    </w:rPr>
  </w:style>
  <w:style w:type="character" w:styleId="952">
    <w:name w:val="Номер страницы"/>
    <w:next w:val="952"/>
    <w:link w:val="946"/>
    <w:uiPriority w:val="99"/>
    <w:rPr>
      <w:rFonts w:cs="Times New Roman"/>
    </w:rPr>
  </w:style>
  <w:style w:type="paragraph" w:styleId="953">
    <w:name w:val="Верхний колонтитул"/>
    <w:basedOn w:val="946"/>
    <w:next w:val="953"/>
    <w:link w:val="954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954">
    <w:name w:val="Верхний колонтитул Знак"/>
    <w:next w:val="954"/>
    <w:link w:val="953"/>
    <w:uiPriority w:val="99"/>
    <w:semiHidden/>
    <w:rPr>
      <w:rFonts w:cs="Times New Roman"/>
      <w:sz w:val="24"/>
      <w:szCs w:val="24"/>
    </w:rPr>
  </w:style>
  <w:style w:type="paragraph" w:styleId="955">
    <w:name w:val="Знак Знак Знак Знак Знак Знак Знак"/>
    <w:basedOn w:val="946"/>
    <w:next w:val="955"/>
    <w:link w:val="946"/>
    <w:rPr>
      <w:rFonts w:ascii="Verdana" w:hAnsi="Verdana" w:cs="Verdana"/>
      <w:sz w:val="20"/>
      <w:szCs w:val="20"/>
      <w:lang w:val="en-US" w:eastAsia="en-US"/>
    </w:rPr>
  </w:style>
  <w:style w:type="paragraph" w:styleId="956">
    <w:name w:val="Текст выноски"/>
    <w:basedOn w:val="946"/>
    <w:next w:val="956"/>
    <w:link w:val="957"/>
    <w:uiPriority w:val="99"/>
    <w:rPr>
      <w:rFonts w:ascii="Tahoma" w:hAnsi="Tahoma"/>
      <w:sz w:val="16"/>
      <w:szCs w:val="20"/>
      <w:lang w:val="en-US" w:eastAsia="en-US"/>
    </w:rPr>
  </w:style>
  <w:style w:type="character" w:styleId="957">
    <w:name w:val="Текст выноски Знак"/>
    <w:next w:val="957"/>
    <w:link w:val="956"/>
    <w:uiPriority w:val="99"/>
    <w:rPr>
      <w:rFonts w:ascii="Tahoma" w:hAnsi="Tahoma" w:cs="Times New Roman"/>
      <w:sz w:val="16"/>
    </w:rPr>
  </w:style>
  <w:style w:type="paragraph" w:styleId="958">
    <w:name w:val="Обычный (веб)"/>
    <w:basedOn w:val="946"/>
    <w:next w:val="958"/>
    <w:link w:val="946"/>
    <w:uiPriority w:val="99"/>
    <w:unhideWhenUsed/>
    <w:pPr>
      <w:spacing w:before="100" w:beforeAutospacing="1" w:after="100" w:afterAutospacing="1"/>
    </w:pPr>
  </w:style>
  <w:style w:type="character" w:styleId="959">
    <w:name w:val="apple-converted-space"/>
    <w:next w:val="959"/>
    <w:link w:val="946"/>
  </w:style>
  <w:style w:type="character" w:styleId="960">
    <w:name w:val="Гиперссылка"/>
    <w:next w:val="960"/>
    <w:link w:val="946"/>
    <w:uiPriority w:val="99"/>
    <w:unhideWhenUsed/>
    <w:rPr>
      <w:rFonts w:cs="Times New Roman"/>
      <w:color w:val="0000ff"/>
      <w:u w:val="single"/>
    </w:rPr>
  </w:style>
  <w:style w:type="character" w:styleId="961">
    <w:name w:val="Font Style12"/>
    <w:next w:val="961"/>
    <w:link w:val="946"/>
    <w:rPr>
      <w:rFonts w:ascii="Times New Roman" w:hAnsi="Times New Roman"/>
      <w:sz w:val="26"/>
    </w:rPr>
  </w:style>
  <w:style w:type="character" w:styleId="962">
    <w:name w:val="Замещающий текст"/>
    <w:next w:val="962"/>
    <w:link w:val="946"/>
    <w:uiPriority w:val="99"/>
    <w:semiHidden/>
    <w:rPr>
      <w:rFonts w:cs="Times New Roman"/>
      <w:color w:val="808080"/>
    </w:rPr>
  </w:style>
  <w:style w:type="paragraph" w:styleId="963">
    <w:name w:val="Абзац списка"/>
    <w:basedOn w:val="946"/>
    <w:next w:val="963"/>
    <w:link w:val="946"/>
    <w:uiPriority w:val="34"/>
    <w:qFormat/>
    <w:pPr>
      <w:contextualSpacing/>
      <w:ind w:left="720"/>
    </w:pPr>
  </w:style>
  <w:style w:type="paragraph" w:styleId="964">
    <w:name w:val="ConsPlusNormal"/>
    <w:next w:val="964"/>
    <w:link w:val="946"/>
    <w:pPr>
      <w:widowControl w:val="off"/>
    </w:pPr>
    <w:rPr>
      <w:rFonts w:ascii="Calibri" w:hAnsi="Calibri" w:cs="Calibri"/>
      <w:sz w:val="22"/>
      <w:lang w:val="ru-RU" w:eastAsia="ru-RU" w:bidi="ar-SA"/>
    </w:rPr>
  </w:style>
  <w:style w:type="paragraph" w:styleId="965">
    <w:name w:val="level5"/>
    <w:basedOn w:val="946"/>
    <w:next w:val="965"/>
    <w:link w:val="946"/>
    <w:pPr>
      <w:spacing w:before="100" w:beforeAutospacing="1" w:after="100" w:afterAutospacing="1"/>
    </w:pPr>
    <w:rPr>
      <w:rFonts w:ascii="Times" w:hAnsi="Times" w:cs="Times"/>
      <w:b/>
      <w:bCs/>
      <w:sz w:val="22"/>
      <w:szCs w:val="22"/>
    </w:rPr>
  </w:style>
  <w:style w:type="character" w:styleId="966" w:default="1">
    <w:name w:val="Default Paragraph Font"/>
    <w:uiPriority w:val="1"/>
    <w:semiHidden/>
    <w:unhideWhenUsed/>
  </w:style>
  <w:style w:type="numbering" w:styleId="967" w:default="1">
    <w:name w:val="No List"/>
    <w:uiPriority w:val="99"/>
    <w:semiHidden/>
    <w:unhideWhenUsed/>
  </w:style>
  <w:style w:type="table" w:styleId="968" w:default="1">
    <w:name w:val="Normal Table"/>
    <w:uiPriority w:val="99"/>
    <w:semiHidden/>
    <w:unhideWhenUsed/>
    <w:tblPr/>
  </w:style>
  <w:style w:type="paragraph" w:styleId="969" w:customStyle="1">
    <w:name w:val="ConsPlusNonformat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70" w:customStyle="1">
    <w:name w:val="Основной текст1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420" w:beforeAutospacing="0" w:after="1020" w:afterAutospacing="0" w:line="240" w:lineRule="atLeast"/>
      <w:shd w:val="clear" w:color="auto" w:fill="ffffff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image" Target="media/image1.png"/><Relationship Id="rId14" Type="http://schemas.openxmlformats.org/officeDocument/2006/relationships/image" Target="media/media1.sv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NhT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соответствии со статьей 78 Бюджетного кодекса Российской Федерации, статьей 44 Устава Забайкальского края, в целях исполнения Представления, а также для приведения нормативной правовой базы Забайкальского края в соответствие с действующим законодательс</dc:title>
  <dc:creator>Timerkova</dc:creator>
  <cp:lastModifiedBy>rea</cp:lastModifiedBy>
  <cp:revision>9</cp:revision>
  <dcterms:created xsi:type="dcterms:W3CDTF">2023-02-13T06:06:00Z</dcterms:created>
  <dcterms:modified xsi:type="dcterms:W3CDTF">2025-09-19T05:30:13Z</dcterms:modified>
  <cp:version>1048576</cp:version>
</cp:coreProperties>
</file>