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highlight w:val="white"/>
        </w:rPr>
      </w:r>
      <w:bookmarkStart w:id="0" w:name="OLE_LINK4"/>
      <w:r>
        <w:rPr>
          <w:color w:val="000000" w:themeColor="text1"/>
          <w:sz w:val="2"/>
          <w:szCs w:val="2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33"/>
          <w:szCs w:val="33"/>
          <w:highlight w:val="white"/>
        </w:rPr>
        <w:t xml:space="preserve">ПРАВИТЕЛЬСТВО ЗАБАЙКАЛЬСКОГО КРАЯ</w:t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Cs/>
          <w:color w:val="000000" w:themeColor="text1"/>
          <w:spacing w:val="-14"/>
          <w:highlight w:val="white"/>
        </w:rPr>
      </w:pPr>
      <w:r>
        <w:rPr>
          <w:bCs/>
          <w:color w:val="000000" w:themeColor="text1"/>
          <w:spacing w:val="-14"/>
          <w:sz w:val="35"/>
          <w:szCs w:val="35"/>
          <w:highlight w:val="white"/>
        </w:rPr>
        <w:t xml:space="preserve">ПОСТАНОВЛЕНИЕ</w:t>
      </w:r>
      <w:r>
        <w:rPr>
          <w:bCs/>
          <w:color w:val="000000" w:themeColor="text1"/>
          <w:spacing w:val="-14"/>
          <w:highlight w:val="white"/>
        </w:rPr>
      </w:r>
      <w:r>
        <w:rPr>
          <w:bCs/>
          <w:color w:val="000000" w:themeColor="text1"/>
          <w:spacing w:val="-14"/>
          <w:highlight w:val="white"/>
        </w:rPr>
      </w:r>
    </w:p>
    <w:p>
      <w:pPr>
        <w:jc w:val="center"/>
        <w:shd w:val="clear" w:color="auto" w:fill="ffffff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auto" w:fill="ffffff"/>
        <w:rPr>
          <w:bCs/>
          <w:color w:val="000000" w:themeColor="text1"/>
          <w:spacing w:val="-14"/>
          <w:sz w:val="6"/>
          <w:szCs w:val="6"/>
          <w:highlight w:val="white"/>
        </w:rPr>
      </w:pPr>
      <w:r>
        <w:rPr>
          <w:bCs/>
          <w:color w:val="000000" w:themeColor="text1"/>
          <w:spacing w:val="-6"/>
          <w:sz w:val="35"/>
          <w:szCs w:val="35"/>
          <w:highlight w:val="white"/>
        </w:rPr>
        <w:t xml:space="preserve">г. Чита</w:t>
      </w:r>
      <w:bookmarkEnd w:id="0"/>
      <w:r>
        <w:rPr>
          <w:bCs/>
          <w:color w:val="000000" w:themeColor="text1"/>
          <w:spacing w:val="-14"/>
          <w:sz w:val="6"/>
          <w:szCs w:val="6"/>
          <w:highlight w:val="white"/>
        </w:rPr>
      </w:r>
      <w:r>
        <w:rPr>
          <w:bCs/>
          <w:color w:val="000000" w:themeColor="text1"/>
          <w:spacing w:val="-14"/>
          <w:sz w:val="6"/>
          <w:szCs w:val="6"/>
          <w:highlight w:val="white"/>
        </w:rPr>
      </w:r>
    </w:p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91"/>
        <w:jc w:val="center"/>
        <w:tabs>
          <w:tab w:val="left" w:pos="3657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791"/>
        <w:jc w:val="center"/>
        <w:tabs>
          <w:tab w:val="left" w:pos="3657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Об утверждении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рядка предоставления субсидий из краевого бюджета на финансовое обеспечение затрат гарантирующим поставщикам, реализующим электрическую энергию (мощность) в Забайкальском крае на территориях, технологически не связанных с Единой энергетической системой Рос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сии</w:t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соответствии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ь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7</w:t>
      </w:r>
      <w:r>
        <w:rPr>
          <w:color w:val="000000" w:themeColor="text1"/>
          <w:sz w:val="28"/>
          <w:szCs w:val="28"/>
          <w:highlight w:val="white"/>
        </w:rPr>
        <w:t xml:space="preserve">8 </w:t>
      </w:r>
      <w:r>
        <w:rPr>
          <w:color w:val="000000" w:themeColor="text1"/>
          <w:sz w:val="28"/>
          <w:szCs w:val="28"/>
          <w:highlight w:val="white"/>
        </w:rPr>
        <w:t xml:space="preserve">Бюджетного кодекса Российской Федерации, в целях реализации </w:t>
      </w:r>
      <w:hyperlink r:id="rId13" w:tooltip="https://login.consultant.ru/link/?req=doc&amp;base=LAW&amp;n=494273&amp;dst=100112&amp;field=134&amp;date=13.10.2025" w:history="1">
        <w:r>
          <w:rPr>
            <w:color w:val="000000" w:themeColor="text1"/>
            <w:sz w:val="28"/>
            <w:szCs w:val="28"/>
            <w:highlight w:val="white"/>
          </w:rPr>
          <w:t xml:space="preserve">Постановления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Правительства Российской Федерации от </w:t>
      </w:r>
      <w:r>
        <w:rPr>
          <w:color w:val="000000" w:themeColor="text1"/>
          <w:sz w:val="28"/>
          <w:szCs w:val="28"/>
          <w:highlight w:val="white"/>
        </w:rPr>
        <w:t xml:space="preserve">28 июля 2017 года № 895 «О достижении на территориях Дальневосточного федерального округа базовых уровней цен (тарифов) на</w:t>
      </w:r>
      <w:r>
        <w:rPr>
          <w:color w:val="000000" w:themeColor="text1"/>
          <w:sz w:val="28"/>
          <w:szCs w:val="28"/>
          <w:highlight w:val="white"/>
        </w:rPr>
        <w:t xml:space="preserve"> электрическую энергию (мощность)» </w:t>
      </w:r>
      <w:r>
        <w:rPr>
          <w:color w:val="000000" w:themeColor="text1"/>
          <w:sz w:val="28"/>
          <w:szCs w:val="28"/>
          <w:highlight w:val="white"/>
        </w:rPr>
        <w:t xml:space="preserve">Правительство Забайкальского края </w:t>
      </w:r>
      <w:r>
        <w:rPr>
          <w:b/>
          <w:bCs/>
          <w:color w:val="000000" w:themeColor="text1"/>
          <w:spacing w:val="40"/>
          <w:sz w:val="28"/>
          <w:szCs w:val="28"/>
          <w:highlight w:val="white"/>
        </w:rPr>
        <w:t xml:space="preserve">постановляет: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tabs>
          <w:tab w:val="left" w:pos="748" w:leader="none"/>
        </w:tabs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791"/>
        <w:ind w:firstLine="709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shd w:val="clear" w:color="auto" w:fill="ffffff"/>
          <w:lang w:eastAsia="en-US"/>
        </w:rPr>
        <w:t xml:space="preserve">1. </w:t>
      </w:r>
      <w:r>
        <w:rPr>
          <w:color w:val="000000" w:themeColor="text1"/>
          <w:sz w:val="28"/>
          <w:szCs w:val="28"/>
          <w:highlight w:val="white"/>
          <w:shd w:val="clear" w:color="auto" w:fill="ffffff"/>
          <w:lang w:eastAsia="en-US"/>
        </w:rPr>
        <w:t xml:space="preserve">У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  <w:lang w:eastAsia="en-US"/>
        </w:rPr>
        <w:t xml:space="preserve">твердить прилагаемый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рядок предоставления субсидий из краевого бюджета на финансовое обеспечение затрат гарантирующим поставщикам, реализующим электрическую энергию (мощность) в Забайкальском крае на территориях, технологически не связанных с Единой энергетической системой Рос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сии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  <w:lang w:eastAsia="en-US"/>
        </w:rPr>
        <w:t xml:space="preserve">.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Настоящее постановление вступает в силу со дня его официального опубликования.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jc w:val="both"/>
        <w:tabs>
          <w:tab w:val="left" w:pos="8400" w:leader="none"/>
        </w:tabs>
        <w:rPr>
          <w:bCs/>
          <w:color w:val="000000" w:themeColor="text1"/>
          <w:sz w:val="27"/>
          <w:szCs w:val="27"/>
          <w:highlight w:val="white"/>
        </w:rPr>
      </w:pPr>
      <w:r>
        <w:rPr>
          <w:bCs/>
          <w:color w:val="000000" w:themeColor="text1"/>
          <w:sz w:val="27"/>
          <w:szCs w:val="27"/>
          <w:highlight w:val="white"/>
        </w:rPr>
        <w:tab/>
      </w:r>
      <w:r>
        <w:rPr>
          <w:bCs/>
          <w:color w:val="000000" w:themeColor="text1"/>
          <w:sz w:val="27"/>
          <w:szCs w:val="27"/>
          <w:highlight w:val="white"/>
        </w:rPr>
      </w:r>
      <w:r>
        <w:rPr>
          <w:bCs/>
          <w:color w:val="000000" w:themeColor="text1"/>
          <w:sz w:val="27"/>
          <w:szCs w:val="27"/>
          <w:highlight w:val="white"/>
        </w:rPr>
      </w:r>
    </w:p>
    <w:p>
      <w:pPr>
        <w:jc w:val="both"/>
        <w:tabs>
          <w:tab w:val="left" w:pos="108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Исполняющий обязанности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первого заместителя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председателя Правительства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Забайкальского края</w:t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  <w:t xml:space="preserve">    </w:t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  <w:t xml:space="preserve">  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А.И.Кефер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68"/>
        <w:contextualSpacing/>
        <w:ind w:left="4962" w:firstLine="0"/>
        <w:jc w:val="center"/>
        <w:spacing w:after="0"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  <w:lang w:val="ru-RU" w:eastAsia="ru-RU"/>
        </w:rPr>
        <w:t xml:space="preserve">УТВЕРЖДЕН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68"/>
        <w:contextualSpacing/>
        <w:ind w:left="4962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  <w:lang w:val="ru-RU" w:eastAsia="ru-RU"/>
        </w:rPr>
        <w:t xml:space="preserve">постановлением Правительства Забайкальского края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pStyle w:val="768"/>
        <w:contextualSpacing/>
        <w:ind w:left="4962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val="ru-RU" w:eastAsia="ru-RU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предоставления субсидий из краевого бюджета на финансовое обеспечение затрат гарантирующим поставщикам, реализующим электрическую энергию (мощность) в Забайкальском крае на территориях, технологически не связанных с Единой энергетической системой Рос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сии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 Настоящий Порядок определяет категории юридических лиц (за исключением государственных (муниципальных) учреждений), индивидуальных предпринимателей, имеющих право на получение субсидий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возмещения недополученных доходов в связи с доведением цен (тарифов) на электрическую энергию (мощность) до базовых уровней цен (тарифов) на электрическую энергию (мощность) на территории Забайкальского кра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(далее также - организации,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получатели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субсидия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цели, условия, порядок проведения отбора получателей субсидии и порядок предоставления субсидии, результат её предоставления, пор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ядок возврата субсидии в бюджет Забайкальского края в случае нарушения условий, установленных при её предоставлении,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акже регламентирует положения об осуществлении в отношении получателей субсидий и лиц, указанных в пункте 5 статьи 78 Бюджетного кодекса Российской Федерации, проверок Министерством жилищно-коммунального хозяйства, энергетики, цифровизации и связи Забайкал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ского края (далее – уполномоченный орган) соблюдения ими порядка и условий предоставления субсидии, в том числе в части достижения результата её предоставления, а также проверок органами государственного финансового контроля в соответствии со статьями 268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269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 Субсидия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бюджета Забайкальского края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уполномоченным органом, осуществляющим функции главного распорядителя бюджетных средств,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 счет средств, предоставленных субъектами оптового рынка, в виде безвозмездных целевых взносов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возмещения недополученных доходов организаций в связи с доведением цен (тарифов) на электрическую энергию (мощность) до базовых уровней цен (тарифов) на электрическую энергию (мощность) на территории Забайкальского кра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Информаци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в порядке, установленном Министерством финансов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Субсидии предоставляются по результатам отбора получателей субсидий.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Отбор получателей субсиди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 осуществляется способом запроса предложений (заявок на участие в отборе получателей субсидий) исходя из соответствия участников отбора категории, требованиям, условиям, установленным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пунктами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–6 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лее соответственно – отбор, заявка).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Отбор осуществляется в государственной интегрированной информационной системе управления общественными финансами «Электронный бюджет» (далее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ГИИС «Электронный бюджет») посредством Портала предоставления мер финансовой государственной поддержки (https://promote.budget.gov.ru/) в информационно-телекоммуникационной сети «Интернет».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Обеспечение доступа к ГИИС «Электронный бюджет» осуществляется с использованием федеральной государственной информ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4. </w:t>
      </w:r>
      <w:r>
        <w:rPr>
          <w:color w:val="000000" w:themeColor="text1"/>
          <w:sz w:val="28"/>
          <w:szCs w:val="28"/>
          <w:highlight w:val="white"/>
        </w:rPr>
        <w:t xml:space="preserve">Размер Субсид</w:t>
      </w:r>
      <w:r>
        <w:rPr>
          <w:color w:val="000000" w:themeColor="text1"/>
          <w:sz w:val="28"/>
          <w:szCs w:val="28"/>
          <w:highlight w:val="white"/>
        </w:rPr>
        <w:t xml:space="preserve">ии для каждого получателя за календарный год определяется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Региональной службой по тарифам и ценообразования Забайкальского края (далее – Служба)</w:t>
      </w:r>
      <w:r>
        <w:rPr>
          <w:color w:val="000000" w:themeColor="text1"/>
          <w:sz w:val="28"/>
          <w:szCs w:val="28"/>
          <w:highlight w:val="white"/>
        </w:rPr>
        <w:t xml:space="preserve"> путем распределения безвозмездных целевых взносов между получателями пропорционально величинам </w:t>
      </w:r>
      <w:r>
        <w:rPr>
          <w:color w:val="000000" w:themeColor="text1"/>
          <w:sz w:val="28"/>
          <w:szCs w:val="28"/>
          <w:highlight w:val="white"/>
        </w:rPr>
        <w:t xml:space="preserve">их плановых недополученных доходов в связи с доведением цен (тарифов) на электрическую энергию (мощность) до базовых цен (тарифов) на электрическую энергию (мощность) в решениях об установлении цен (тарифов) на электрическую энергию (мощность) на соответст</w:t>
      </w:r>
      <w:r>
        <w:rPr>
          <w:color w:val="000000" w:themeColor="text1"/>
          <w:sz w:val="28"/>
          <w:szCs w:val="28"/>
          <w:highlight w:val="white"/>
        </w:rPr>
        <w:t xml:space="preserve">вующий календарный год, в соответствии с положениями пункта 27 Правил государственного регулирования (пересмотра, применения) цен (тарифов) в электроэнергетике, утвержденных Постановлением Правительства Российской Федерации от 29 декабря 2011 года № 1178.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Размер ежемесячно предоставляемой субсидии определяется путем распределения всех поступивших в краевой бюджет средств безвозмездного целевого взноса за соответствующий календарный месяц между получателями, пропорцио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нально размерам их недополученных доходов, установленным Службой на соответствующий финансовый год.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категории получателей субсидий относятся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юридические лица (за исключением государственных (муниципальных) учреждений), индивидуальные предпринима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тели, реализующие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электрическую энергию (мощность) покупателям на розничных рынках, расположенных в технологически изолированных территориальных электроэнергетических системах и (или) на территориях, технологически не связанных с Единой энергетической системой 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ссии и технологически изолированными территориальными электроэнергетическими системами.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Соответствие организации данной категории определяется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документами, подтверждающими пользование и владение объектами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электроэнергетики на основаниях, предусмотренных действующим законодательством.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Участники отбора должны соответствовать следующим требованиям:</w:t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на первое число месяца, в котором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пунктом 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 планируется подача заявок, у участника отбора должна отсутствовать просроченная задолженность по возвр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ату в бюджет Забайкальского края субсидий, бюджетных инвестиций, предоставленных в том чи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 в соответствии с иными правовыми актами, а также иная просроченная (неурегулированная) задолженность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денежным обязательствам перед бюджетом Забайкальского края;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на первое число месяца, в котором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пунктом 11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 планируется подача заявок, ресурсоснабжающие организации не должны: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а) получать средства из бюджета Забайкаль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ского края на основании иных нормативных правовых актов на цели, указанные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hyperlink w:tooltip="#sub_6" w:anchor="sub_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пункте 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тоящего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Порядка;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б)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в) находиться в составляемых в рамках реализации полномочий, предусмотренных главой VII Ус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г) являться иностранными агентами в соответствии с Федеральным законом от 14 июля 2022 года № 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д) являться иностранными юридическими лицами, в том числе местом регистрации которых является государство или территория, включенные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на дату принятия указанного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</w:t>
      </w:r>
      <w:hyperlink w:tooltip="#sub_36" w:anchor="sub_3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решения участники отбора не должны находиться в процессе реорганизации (за исключением реорганизации в форме присоединения к юридическому лицу, являющемуся участником отбора, другого юридического лица), ликвидации, в отношени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них не введена процедура банкротства, деятельность которых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Условиями предоставления субсидий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соответствие участников отбора категории и требованиям, установленным в пунктах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 и 6 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согласие участников отбора и лиц, указанных в пункте 5 статьи 78 Бюджетного кодекса Российской Федерации, на осуществление уполномоченным органом и органами государственного финансового контроля проверок,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пунктом 37 настоящего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К участию в отборе допускаются участники отбора, соответствующие требованиям, указанным в объявлении.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Объявление о проведении отбора (далее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объявление) формируется в электронной форме посредством заполнения соответствующих экранных форм веб-интерфейса ГИИС «Электронный бюджет», подписывается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силенной квалифицированной электронной подписью руководителя уполномоченного органа или уполномоченного им лица, публикуется на едином портале не позднее 5-го календарного дня до наступления даты начала приема заявок и включает в себя следующую информацию: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способ и сроки проведения отбора;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дату и время начала подачи заявок, а также дату и время окончания приема заявок, указанных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пункте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 этом дата окончания приема заявок не может быть ранее 10-го календарного дня, следующего за днем размещения объявления;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наименование, место нахождения, почтовый адрес, адрес электронной почты, контактный телефон уполномоченного органа;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наименование субсидий, результат предоставления субсидий, указанный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пункте 33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категорию участников отбора, требования к участникам отбора и к перечню документов, представляемых участниками отбора для подтверждения соответствия указанным требованиям;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 порядок подачи заявок участниками отбора и требования, предъявляемые к форме и содержанию заявок, подаваемых участниками отбора;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7) порядок отзыва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8) порядок рассмотрения заявок на предмет их соответствия установленным в объявлении категории, требованиям и условиям отбора, сроки рассмотрения заявок;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9) порядок возврата заявок на доработку;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10) порядок отклонения заявок, а также информацию об основаниях их отклонения;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ja-JP"/>
        </w:rPr>
        <w:t xml:space="preserve">11)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порядок предоставления участникам отбора разъяснений положений объявления о проведении отбора, дату начала и окончания срока такого предоставления;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12) условия признания победителя (победителей) отбора уклонившимся (уклонившимися) от заключения соглашения;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13) объем распределяемых субсидий в рамках отбора, порядок расчета размера субсидий, правила распределения субсидий по результатам отбор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пунктом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14) срок, в течение которого победители отбора должны подписать соглашение (соглашения) о предоставлении субсидий с уполномоченным органом (далее – соглашение)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пунктом 28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15) срок размещения протокола подведения итогов отбора (далее – протокол подведения итогов);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16)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порядок рассмотрения заявок на предмет их соответствия установленным в объявлении требованиям, категории, сроки рассмотрения заявок, а также информация о комиссии;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17)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порядок формирования комиссии, в том числе информация о порядке работы и полномочиях комиссии.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Уполномоченный орган вправе принять решение: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о внесении изменений в объявление, которое размещается на едином портале не позднее даты окончания приема заявок.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внесении изменений в объявление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изменений, до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даты окончания приема заявок указанный срок составлял не менее 3 календарных дней.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Участники отбора, подавшие заявку, уведомляются о внесении изменений в объявление не позднее дня, следующего за днем внесения изменений в объявление, с использованием ГИИС «Электронный бюджет»;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об отмене проведения отбора, которое размещает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ся на едином портале не позднее чем за 1 рабочий день до даты окончания срока подачи заявок участниками отбора или до заключения соглашения с победителем (победителями) отбора только в случае возникновения обстоятельств непреодолимой силы в соответствии с </w:t>
      </w:r>
      <w:hyperlink r:id="rId14" w:tooltip="https://login.consultant.ru/link/?req=doc&amp;base=LAW&amp;n=482692&amp;date=21.04.2025&amp;dst=101922&amp;field=134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пунктом 3 статьи 401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Гражданского кодекса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Объявление об отмене отбора формируется в электронной форме посредством заполнения соответствующих экран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ных форм веб-интерфейса ГИИС «Электронный бюджет», подписывается усиленной квалифицированной электронной подписью руководителя уполномоченного органа или уполномоченного им лица, размещается на едином портале и включает информацию о причинах отмены отбора.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Участники отбора, подавшие заявки, информируются об отмене проведения отбора в ГИИС «Электронный бюджет».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После окончания срока отмены проведения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отбора получателей субсидий и до заключения соглашения с победителем (победителями)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</w:t>
      </w:r>
      <w:hyperlink r:id="rId15" w:tooltip="https://login.consultant.ru/link/?req=doc&amp;base=LAW&amp;n=482692&amp;date=24.04.2025&amp;dst=101922&amp;field=134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пунктом 3 статьи 401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Гражданского кодекса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0.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целях проведения отбора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полномоченный орган создает комиссию и утверждает положение о комиссии,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содержащее информацию о председателе комиссии, персональном составе комиссии, порядке его работы, информацию о полномочиях комиссии, к которым относятся: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рассмотрение заявок (единственной заявки);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принятие решения о признании отбора несостоявшимся;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подписание протоколов, формируемых в процессе отбора, содержащих информацию о принятых комиссией решениях.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Решение о создании комиссии размещается уполномоченным орга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ном на едином портале в течение 3 рабочих дней со дня принятия, также включается в объявление. Взаимодействие уполномоченного органа и комиссии с участниками отбора осуществляется в ГИИС «Электронный бюджет» с использованием документов в электронной форме.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Заявка в упо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лномоченный орган подается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«Электронный бюджет» (далее – заявка):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заявке в ГИИС «Электронный бюджет» прилагаются следующие электронные копии документов (документов на бумажном носителе, преобразованных в электронную форму путем сканирования):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гарантийного письма в произвольной форме о соответствии участника отбора требованиям, установленн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согласия на публикацию (размещение)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информационно-телекоммуникационной сети «Интернет» информации об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подаваемого посредством заполнения соответствующих экранных форм веб-интерфейса.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выписку из Единого государственного реестра юридических лиц, выданную не более чем за 30 дней до даты представления в уполномоченный орган заявки на предоставление субсидии (представляется организацией по собственной инициативе).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выписка из реестра дисквалифицированных лиц либо справка об отсутствии запрашиваемой информации, выданные в соответствии с </w:t>
      </w:r>
      <w:hyperlink r:id="rId16" w:tooltip="https://login.consultant.ru/link/?req=doc&amp;base=LAW&amp;n=352284&amp;date=13.10.2025" w:history="1">
        <w:r>
          <w:rPr>
            <w:rStyle w:val="929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Федеральной налоговой службы от 10 декабря 2019 года № ММВ-7-14/627@ «Об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 дисквалифицированных лиц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(представляется организацией по собственной инициативе).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копии документов, подтверждающих пользование и владение объектами электроэнергетики на основаниях, предусмотренных действующим законодательством.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расчет (справка) и (или) заключение Службы об объемах недополученных доходов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связи с доведением цен (тарифов) на электрическую энергию (мощность) до базовых уровней цен (тарифов) на электрическую энергию (мощность) на территории Забайкальского кра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(представляется организацией по собственной инициативе).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реестр заключенных с потребителями договоров электроснабжения на соответствующий финансовый год по форме, утверждаемой уполномоченным органом.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юридических лиц: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а) копии учредительных документов, изменений и дополнений к учредительным документам;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б) копия документа, подтверждающего полномочия руководителя юридического лица (выписка из протокола и (или) приказ о назначении);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индивидуальных предпринимателей – копии страниц паспорта с личными данными, фотографией, местом регистрации с представлением оригинала или копии указанных страниц паспорта, заверенные нотариально.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Копии страниц паспорта с личными данными, фотографией, местом регистрации после проверки их соответствия ори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гиналу заверяются уполномоченным органом, после чего оригинал паспорта возвращается обратившемуся за получением субсидий. Копии указанных страниц паспорта, удостоверенные нотариально или органом, их выдавшим, не требуют проверки их соответствия оригиналам.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ГИИС «Электронный бюджет».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Электронные копии документов, включаемые в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явку (прилагаемые),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редствами, не позволяющими осуществить ознакомление с их содержимым без специальных программных или технологических средств. Электронные копии документов должны быть легко читаемыми, не должны иметь подчисток, приписок, зачеркнутых слов и иных исправлений.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Любой участник отбора со дня размещения объявления на едином портале не позднее 3-го рабочего дня до даты завершения подачи заявок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вправе направить в уполномоченный орган не более 5 запросов о разъяснении положений объявления (далее - запрос о разъяснении) путем формирования в ГИИС «Электронный бюджет» соответствующего запроса о разъяснении.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ответ на запрос о разъяснении направляет разъяснение положений объявления в срок, установленный указанным объявлением, но не позднее 1 рабочего дня до дня завершения подачи заявок путем формирования в ГИИС «Электронный бюджет» соответствующего разъяснения.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Представленное уполномоченным органом разъяснение не должно изменять суть информации, содержащейся в указанном объявлении.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Доступ к разъяснению, формируемому в ГИИС «Электронный бюджет», предоставляется всем участникам отбора.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Запросы о разъяснении, поступившие позднее 3-го рабочего дня до даты окончания срока приема заявок, не подлежат рассмотрению уполномоченным органом.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Участник отбора до наступления даты окончания срока приема заявок, указанного в объявлении, вправе: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отозвать заявку путем формирования в электронной форме уведомления об отзыве заявки;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требованиями, установленными </w:t>
      </w:r>
      <w:hyperlink r:id="rId17" w:tooltip="17. Заявка подается в Министерство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" w:anchor="P13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 настоящего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 позднее 1-го рабочего дня, следующего за днем окончания срока подачи заявок,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установленного в объявлении, уполномоченному органу, а также комиссии открывается доступ в ГИИС «Электронный бюджет» к заявкам для их рассмотрения.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дседатель комиссии не позднее 1-го рабочего дня, следующего за днем окончания приема заявок, установленного в объявлении, подписывает протокол вскрытия заявок, содержащий следующую информацию о поступивших для участия в отборе получателей субсидий заявках: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регистрационный номер заявки;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дату и время поступления заявки;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полное наименование участника отбора (для юридических лиц) или фамилия, имя, отчество (при наличии) (для индивидуальных предпринимателей);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адрес юридического лица;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запрашиваемый участником отбора размер субсидии.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или уполномоченного им лица в ГИИС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«Электронный бюджет», а также размещается на едином портале не позднее 1-го рабочего дня, следующего за днем его подписания.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в целях подтверждения соответствия участника отбора категории и требованиям, указанным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пунктах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поср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едством использования государственных информационных систем и (или) межведомственного электронного взаимодействия (за исключением случая, если участник отбора представил указанные документы и информацию по собственной инициативе) запрашивает и получает от: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территориальных органов Федеральной налоговой службы – выписку из Единого государственного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реестра юридических лиц и (или) выписку из Единого государственного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реестра индивидуальных предпринимателей, не позднее 3 рабочих дней со дня, следующего за датой окончания срока подачи заявок, указанной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пункте 11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необходимости);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Службы 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расчеты (справки)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(или) заключения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 объемах недополученных доходов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связи с доведением цен (тарифов) на электрическую энергию (мощность) до базовых уровней цен (тарифов) на электрическую энергию (мощность) на территории Забайкальского кра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Комиссия не позднее 20 рабочих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дней с даты окончания срока приема заявок, указанного в объявлении, рассматривает их, проверяет полноту и достоверность содержащихся в них сведений, в том числе осуществляет проверку участника отбора на соответствие установленным в объявлении требованиям.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тверждение соответствия участника отбора требованиям, установленным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</w:t>
        </w:r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кте</w:t>
        </w:r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Порядка,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 требуется в случае наличия соответствующей информа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ции в государственных информационных системах, доступ к которым у уполномоченного органа, а также комиссии имеется в рамках межведомственного электронного взаимодействия.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Подтверждение соответствия участника отбора требованиям, установленным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случае отсутствия технической возможности осуществления автоматической проверки в ГИИС «Электронный бюджет» производится путем проставления в электронном виде участником отбора отметок о соответствии установленным требованиям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посредством заполнения соответствующих экранных форм веб-интерфейса ГИИС «Электронный бюджет».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и (или) комиссия не вправе требовать от участника отбора представления документов и информации в целях подтверждения соответствия его требованиям, указанным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пункте </w:t>
        </w:r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при наличии соответствующей информации в государственных информа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ционных системах, доступ к которым у уполномоченного органа, а также комиссии имеется в рамках межведомственного электронного взаимодействия, за исключением случая, если участник отбора представил указанные документы и информацию по собст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венной инициативе.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лучаях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документам, уполномоченным органом осуществляется запрос разъяснения (далее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запрос) у участника отбора в отношении информации и документов с использованием ГИИС «Электронный бюджет», направляемый при необходимости в равной мере всем участникам отбора.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запросе уполномоченный орган устанавливает срок представления участником отбора разъяснения в отношении информации и документов, который должен составлять не менее 2 рабочих дней со дня, следующего за днем размещения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Участник отбора формирует и представляет в ГИИС «Электронный бюджет» документы и информацию, указанные в запросе, в сроки, установленные запросом.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если участник отбора в ответ на запрос не представил запрашиваемые документы и информацию в срок, установленный в соответствующем запросе, информация об этом включается в протокол подведения итогов.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На стадии рассмотрения заявки комиссия принимает одно из следующих решений: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о признании заявки надлежащей (решение о соответствии заявки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требованиям и условиям, указанным в объявлении, принимается уполномоченным органом единожды на даты получения результатов проверки представленных участником отбора информации и документов, поданных в составе заявки, по результатам автоматической проверки);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об отклонении заявки и отказе в предоставлении субсидии;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о возврате заявки на доработку.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На стадии рассмотрения заявки основаниями: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для отклонения заявки и отказа в предоставлении субсидий являются: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а) несоответствие участника отбора категории, требованиям и условиям, указанным в объявлении;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б) непредставление (представление не в полном объеме) документов, установленным в объявлении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в) несоответствие представленных участником отбора заявок и (или) документов требованиям, установленным в объявлении;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г) недостоверность информации, содержащейся в документах, представленных участником отбора в составе заявки в целях подтверждения соответствия требованиям, установленным настоящим Порядком, указанным в объявлении;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д) подача участником отбора заявки после даты и (или) времени, определенных для подачи заявок;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2) для возврата заявки на доработку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а) незаполнение форм документов либо заполнение форм документов частично;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б) плохое качество изображения символов, букв и цифр, не позволяющее их прочитать.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Решение о возврате заявки на доработку принимается комиссией в равной мере ко всем участникам отбора, при рассмотрении заявок 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торых выявлены основания для отклонения заявки и о возврате заявки на доработку, и доводится до участников отбора с использованием ГИИС «Электронный бюджет» в течение 1 рабочего дня со дня его принятия с указанием положений заявки, нуждающихся в доработке.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Участник отбора в течение 2 рабочих дней со дня получения решения о возврате заявки на доработку вправе доработать заявку и повторно направить ее в уполномоченный орган в порядке, определенном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r:id="rId18" w:tooltip="17. Заявка подается в Министерство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" w:anchor="P13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</w:t>
        </w:r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у</w:t>
        </w:r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нктом </w:t>
        </w:r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11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Рассмотрение заявки после доработки осуществляется комиссией в порядке, установленном настоящим Порядком.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Победителями отбора признаютс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 участники отбора, соответствующие требованиям, категории отбора, включенные в рейтинг, сформированный комиссией по результатам ранжирования поступивших заявок исходя из очередности их поступления и объема распределяемой субсидии, указанного в объявлении.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Ранжирование поступивших заявок осуществляется исходя из соответствия участников отбора категории, требованиям и условиям, установленным настоящим Порядком.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По результатам ранжирования поступивших заявок и определения победителей отбора в пределах объема распределяемой субсидии комиссия в течение 3 рабочих дней со дня окончания срока рассмотрения заявок формирует в ГИИС «Электронный бюджет» протоко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 подведения итогов, включающий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следующие сведения: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дата, время и место проведения рассмотрения заявок;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об участниках отбора, заявки которых были рассмотрены;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информация об участниках отбора, заявки которых были отклонены, с указанием причин их отклонения, в том числе положений о проведении отбора, которым не соответствуют заявки;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наименование получателя (получателей) субсидии, с которым заключается соглашение, и размер предоставляемой ему (им) субсидии.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Протокол подведения итогов формируется на едином портале автоматически на основании результатов определения побед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телей отбора и подписывается усиленной квалифицированной электронной подписью председателя комиссии или уполномоченного им лица в ГИИС «Электронный бюджет» не позднее 1 рабочего дня со дня его формирования, а также размещается на едином портале не позднее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 рабочего дня, следующего за днем его подписания.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Внесение изменений в протокол подведения итогов осуществляется не позднее 10 календарных дней со дня подписания первых версий протокола подведения итогов путем формирования новой версии протокола подведения итогов с указанием причин внесения изменений.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Субсидия, распределяемая в рамках отбора между участниками отбора, включенными в рейтинг, следующим способом: каждому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указанного им в заявке.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25. Отбор признается несостоявшимся в следующих случаях: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по окончании срока подачи заявок подана только одна заявка;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по результатам рассмотрения заявок только одна заявка соответствует требованиям, установленным настоящим Порядком;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по окончании срока подачи заявок не подано ни одной заявки;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по результатам рассмотрения заявок отклонены все заявки.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В случае признания отбора несостоявшимся на основании </w:t>
      </w:r>
      <w:hyperlink r:id="rId19" w:tooltip="file:///C:/Program%20Files/R7-Office/Editors-2024.4.2/editors/web-apps/apps/documenteditor/main/index.html?_dc=0&amp;lang=ru-RU&amp;frameEditorId=placeholder&amp;parentOrigin=file://#p8" w:anchor="p8" w:history="1">
        <w:r>
          <w:rPr>
            <w:rStyle w:val="968"/>
            <w:rFonts w:ascii="Times New Roman" w:hAnsi="Times New Roman" w:eastAsia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подпункта </w:t>
        </w:r>
        <w:r>
          <w:rPr>
            <w:rStyle w:val="968"/>
            <w:rFonts w:ascii="Times New Roman" w:hAnsi="Times New Roman" w:eastAsia="Times New Roman"/>
            <w:color w:val="000000" w:themeColor="text1"/>
            <w:sz w:val="28"/>
            <w:szCs w:val="28"/>
            <w:highlight w:val="white"/>
            <w:u w:val="none"/>
          </w:rPr>
          <w:t xml:space="preserve">1 пункта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 коми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ссия рассматривает единственную представленную заявку на соответствие требованиям, установленным в объявлении, в порядке, определенном настоящим Порядком. В случае соответствия данной заявки указанным требованиям с участником отбора заключается соглашение.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По результатам отбора заключается соглашение (соглашения).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Соглашение, а также дополнительные соглашения к соглашению заключаются в соответствии с типовой формой, установленной Министерством финансов Забайкальского края, в ГИИС «Электронный бюджет».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соглашении предусматриваются: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условия предоставления субсидий, в том числе обязательные условия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субсидий, включенные в такие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говоры в соответствии со </w:t>
      </w:r>
      <w:hyperlink r:id="rId20" w:tooltip="https://internet.garant.ru/document/redirect/12112604/78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статьей 78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согласие получателей субсидий и лиц, указанных в пункте 5 статьи 78 Бюджетного кодекса Российской Федерации, на осуществление уполномоченным органом и органами государственного финансового контроля проверок,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унктом 37 настоящего Порядка;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условия о согласовании новых условий соглашения или о расторжении соглаше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ния при недостижении согласия по новым условиям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предоставления субсидий в размере, определенном в соглашении;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реквизиты расчетного или корреспондентского счета, открытого получателю субсидии в учреждениях Центрального банка Российской Федерации или кредитных организациях, на который подлежит перечислению субсидия (далее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банковский счет);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результат предоставления субсидии,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33 настоящего Порядка;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 сроки представления получателем субсидий отчетно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сти о дости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жении значений результатов предоставления субсидий, об осуществлении расходов, источником финансового обеспечения которых являются субсидии, а также сроки и формы предоставления получателем субсидий дополнительной отчетности (при необходимости);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7) запрет приобретения получателями субсидий – юридическими лицами, 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также иными юридическими лицами, получающими средства на основании договоров о предоставлении субсидий, заключенных с получателями субсидий, за счет полученных средств иностранной валюты, за исключением операций, осуществляемых в соответствии с валютным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8)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9) обязательства получателя субсидий по возврату средств субсидий, использованных с нарушением условий и порядка предоставления субсидий, или остатков средств субсидий, не использованных в отчетном финансовом году;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10) ответственность получателей субсидий за нарушение условий соглашения;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11) положения о порядке и сроках возврата субсидий в бюджет Забайкальского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27.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При реорганизации получателя субсидии, являющегося юридическим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540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Забайкальского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0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  <w:t xml:space="preserve">28.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Заключение соглашения осуществляется в следующем порядке и сроки: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уполномоченный орган в течение 5 рабочих дней со дня формирования протокола подведения итогов направляет получателю субсидии соответствующее уведомление о формировании в ГИИС «Электронный бюджет» соглашения;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получатель субсидии в течение 3 рабочих дней со дня получения уведомления, предусмотренного </w:t>
      </w:r>
      <w:hyperlink r:id="rId21" w:tooltip="file:///C:/Program%20Files/R7-Office/Editors-2024.4.2/editors/web-apps/apps/documenteditor/main/index.html?_dc=0&amp;lang=ru-RU&amp;frameEditorId=placeholder&amp;parentOrigin=file://#p14" w:anchor="p14" w:history="1">
        <w:r>
          <w:rPr>
            <w:rStyle w:val="968"/>
            <w:rFonts w:ascii="Times New Roman" w:hAnsi="Times New Roman" w:eastAsia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подпунктом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пункта, осуществляет подписание соглашения в ГИИС «Электронный бюджет» усиленной квалифицированной электронной подписью руководителя юридического лица, индивидуального предпринимателя или уполномоченного ими лица;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руководитель уполномоченного органа или уполномоченное им лицо в течение 3 рабочих дней со дня подписания получателем субсидии Соглашения подписывает его со своей стороны усиленной квалифицированной электронной подписью в ГИИС «Электронный бюджет».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Победитель отбора признается уклонившимся от заключения Соглашения, если он не подписал соглашение в ГИИС «Электронный бюджет» в течение срока, указанного в </w:t>
      </w:r>
      <w:hyperlink r:id="rId22" w:tooltip="file:///C:/Program%20Files/R7-Office/Editors-2024.4.2/editors/web-apps/apps/documenteditor/main/index.html?_dc=0&amp;lang=ru-RU&amp;frameEditorId=placeholder&amp;parentOrigin=file://#p15" w:anchor="p15" w:history="1">
        <w:r>
          <w:rPr>
            <w:rStyle w:val="968"/>
            <w:rFonts w:ascii="Times New Roman" w:hAnsi="Times New Roman" w:eastAsia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подпункте </w:t>
        </w:r>
        <w:r>
          <w:rPr>
            <w:rStyle w:val="968"/>
            <w:rFonts w:ascii="Times New Roman" w:hAnsi="Times New Roman" w:eastAsia="Times New Roman"/>
            <w:color w:val="000000" w:themeColor="text1"/>
            <w:sz w:val="28"/>
            <w:szCs w:val="28"/>
            <w:highlight w:val="white"/>
            <w:u w:val="none"/>
          </w:rPr>
          <w:t xml:space="preserve">2 пункта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Порядка, и не направил возражения по проекту соглашения.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30.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Уполномоченный орган отказывает от заключения соглашения с получателем субсидии в случае установления факта несоответствия получателя субсидии требованиям, указанным в объявлении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или пред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ставления получателем недостоверной информации.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отказа уполномоченного органа от заключения соглашения с получателем субсидии по основанию, предусмотренному </w:t>
      </w:r>
      <w:hyperlink r:id="rId23" w:tooltip="file:///C:/Program%20Files/R7-Office/Editors-2024.4.2/editors/web-apps/apps/documenteditor/main/index.html?_dc=0&amp;lang=ru-RU&amp;frameEditorId=placeholder&amp;parentOrigin=file://#p18" w:anchor="p18" w:history="1">
        <w:r>
          <w:rPr>
            <w:rStyle w:val="968"/>
            <w:rFonts w:ascii="Times New Roman" w:hAnsi="Times New Roman" w:eastAsia="Times New Roman"/>
            <w:color w:val="000000" w:themeColor="text1"/>
            <w:sz w:val="28"/>
            <w:szCs w:val="28"/>
            <w:highlight w:val="white"/>
            <w:u w:val="none"/>
          </w:rPr>
          <w:t xml:space="preserve">абзацем первым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пункта, отказа победителя отбора от заключения соглашения, неподписания победителем отбора Соглашения в срок, определенный </w:t>
      </w:r>
      <w:hyperlink r:id="rId24" w:tooltip="file:///C:/Program%20Files/R7-Office/Editors-2024.4.2/editors/web-apps/apps/documenteditor/main/index.html?_dc=0&amp;lang=ru-RU&amp;frameEditorId=placeholder&amp;parentOrigin=file://#p15" w:anchor="p15" w:history="1">
        <w:r>
          <w:rPr>
            <w:rStyle w:val="968"/>
            <w:rFonts w:ascii="Times New Roman" w:hAnsi="Times New Roman" w:eastAsia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подпунктом </w:t>
        </w:r>
        <w:r>
          <w:rPr>
            <w:rStyle w:val="968"/>
            <w:rFonts w:ascii="Times New Roman" w:hAnsi="Times New Roman" w:eastAsia="Times New Roman"/>
            <w:color w:val="000000" w:themeColor="text1"/>
            <w:sz w:val="28"/>
            <w:szCs w:val="28"/>
            <w:highlight w:val="white"/>
            <w:u w:val="none"/>
          </w:rPr>
          <w:t xml:space="preserve">2 пункта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результата ее предоставления.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Уполномоченный орган в течение 3 рабочих дней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 дня заключения соглашения с получателем субсидии составляет заявку на финансирование в пределах лимитов бюджетных обязательств, утвержденных в установленном порядке на предоставление субсидии, и направляет ее в Министерство финансов Забайкальского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4"/>
        <w:ind w:firstLine="540"/>
        <w:jc w:val="both"/>
        <w:spacing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  <w:t xml:space="preserve">32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Министерство финансов Забайкальского края на основании заявки на финансирование в соотве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тствии с утвержденным кассовым планом в установленном порядке после получения заявки на финансирование перечисляет уполномоченному органу средства субсидии в пределах средств, предусмотренных в бюджете Забайкальского края на соответствующий финансовый год.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964"/>
        <w:ind w:firstLine="540"/>
        <w:jc w:val="both"/>
        <w:spacing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после поступления указанных средств, но не позднее 10-го рабочего дня, следующего за днем принятия уполномоченным органом решения о предоставлении субсидии, перечисляет их на банковский счет получателя субсидии.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Результатом предоставления субсидий является обеспечение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электрической энергие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отдельных категорий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требителей, за исключением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населения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осуществляющих деятельность в населенных пунктах Забайкальского края, не обеспеченных централизованным электроснабжением, посредствам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возмещения недополученных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доходов организации в связи с доведением цен (тарифов) на электрическую энергию (мощность) до базовых уровней цен (тарифов) на электрическую энергию (мощность) на территории Забайкальского кра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Получатели субсидии обязаны в ГИИС «Электронный бюджет» представлять следующие электронные копии документов: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отчет о фактически выполненных объемах электроснабжения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отдельных категорий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за исключением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населения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ежемесячно до 10 числа месяца, следующего за отчетным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отчет о достижении результата предоставления субсидии по форме, определенной типовой формой соглашения, установленной Министерством финансов Забайкальского края, в определенный соглашением о предоставлении субсидии срок;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отчет об осуществлении расходов, источником финансового обеспечения которых является субсидия, по форме, определенной типовой формой соглашения, уста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новленной Министерством финансов Забайкальского края, с приложением документов, подтверждающих фактически произведенные расходы, источником которых стала субсидия, не позднее 25-го числа месяца, следующего за месяцем, в котором была предоставлена субсидия.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не позднее 25 числа месяца, следующего за датой предста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вления соответствующих отчетов, указанной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ункте 34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осуществляет их проверку на предмет: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полноты и правильности заполнения отчетов;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соответствия расходов, источником финансового обеспечения которых является субсидия, направлениям расходов,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пункте 45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соответствия данных, указанных в отчете, данным, содержащимся в документах, подтверждающих фактически произведенные расходы, источником финансового обеспечения которых стала субсидия.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По результатам проверки отчетов уполномоченный орган принимает одно из следующих решений: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о принятии отчета;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об отклонении отчета.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Основаниями для принятия решения об отклонении отчета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неполное (частичное) и (или) неправильное заполнение отчета;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несоответствие расходов, источником финансового обеспечения которых являются субсидии, направлениям расходов, установленных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пунктом 45 настоящего Порядк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непредставление документов, подтверждающих фактически произведенные расходы, источником финансового обеспечения которых стали субсидии;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несоответствие данных, указанных в отчете, данным, содержащимся в документах, подтверждающих фактически произведенные расходы, источником финансового обеспечения которых стали субсидии;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установление факта недостоверности информации, отраженной в отчете.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В отношении получателей субсидий и лиц, указанных в пункте 5 статьи 78 Бюджетного кодекса Российской Федерации, осуществляются следующие проверки: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уполномоченным органом – соблюдения порядка и условий предоставления субсидий, в том числе в части достижения результата их предоставления;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органами государственного финансового контроля – в соответствии со статьями 268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269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39.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Средства субсидий подлежат возврату в бюджет Забайкальского края в следующих случаях: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нарушения получателями субсидий условий, установленных при их предоставлении, выявленного в том числе по фактам проверок, проведенных уполномоченным органом и органами государственного финансового контроля;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недостижения значений результата предоставления субсидии, указанных в соглашении.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Уполномоченный орган в течение 5 рабочих дней со дня выявления случаев (случая), указанных(ого)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пункте 39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ринимает решение о возврате субсидий и направляет получателям субсидий требование о возврате предоставленных субсидий.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Письменное требование в адрес ресурсоснабжающей организации направляется посредством электронной или факсимильной связи или почтовым отправлением.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Получатель субсидии в течение 15 рабочих дней со дня получения требования о возврате предоставленных субсидий, указанного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пункте 40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перечисляет полученные субсидии на счет уп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олномоченного органа.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Остаток целевых безвозмездных взносов в следующем финансовом году используется уполномоченным органом на цели возмещения величины превышения фактических недополученных доходов получателей субсидий в текущем финан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совом году в связи с доведением цен (тарифов) на элек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трическую энергию (мощность) до базовых уровней цен (тарифов) на электрическую энергию (мощность) над денежными средствами, перечисленными в соответствии с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унктом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hyperlink r:id="rId25" w:tooltip="https://login.consultant.ru/link/?req=doc&amp;base=RLAW020&amp;n=208945&amp;dst=100302&amp;field=134&amp;date=14.10.202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4 </w:t>
        </w:r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пропорционально величинам превышения указанных недополученных доходов гарантирующих поставщиков, а также на те же цели в последующие годы при наличии остатка целевых безвозмездных взносов после указанного возмещения.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В случае невыполнения требований, указанных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пункте 40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Порядка, взыскание субсидий осуществляется в судебном порядке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несут ответственность за достоверность информации и докум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ентов, представляемых ими в уполномоченный орган для получения субсидий, а также за целевое использование предоставленных субсидий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widowControl w:val="o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Субсидия предоставляется на расходы, связанные с производством, передачей и реализацией гарантирующими поставщиками электрической энергии (мощности) в крае на территориях, технологически не связанных с Единой энергетической системой России и технологически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изолированными территориальными электроэнергетическими системами, потребителям.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br/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Получателям субсидий – юридическим лицам, а также иным юридическим лицам, получающим средства на основании соглашений о предоставлении субси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дий, заключенных с получателями субсидий за счет полученных средств из соответствующего бюджета бюджетной системы Российской Федерации, запрещено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приобретать средства иностранной валюты, за исключением операций, осуществляемых в соответствии с валютным зак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 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Уполномоченный орган осуществляет мониторинг достижения результата предоставления субсидий исходя из достижения значений результата предоставления субсидий, определенных дого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вором о предоставлении субсидий,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highlight w:val="white"/>
        </w:rPr>
      </w:r>
      <w:bookmarkStart w:id="0" w:name="undefined"/>
      <w:r>
        <w:rPr>
          <w:color w:val="000000" w:themeColor="text1"/>
          <w:highlight w:val="white"/>
        </w:rPr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91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284" w:right="567" w:bottom="1389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rPr>
        <w:rStyle w:val="953"/>
        <w:sz w:val="28"/>
        <w:szCs w:val="28"/>
      </w:rPr>
      <w:framePr w:wrap="auto" w:vAnchor="text" w:hAnchor="margin" w:xAlign="center" w:y="1"/>
    </w:pPr>
    <w:r>
      <w:rPr>
        <w:rStyle w:val="953"/>
        <w:sz w:val="28"/>
        <w:szCs w:val="28"/>
      </w:rPr>
      <w:fldChar w:fldCharType="begin"/>
    </w:r>
    <w:r>
      <w:rPr>
        <w:rStyle w:val="953"/>
        <w:sz w:val="28"/>
        <w:szCs w:val="28"/>
      </w:rPr>
      <w:instrText xml:space="preserve">PAGE  </w:instrText>
    </w:r>
    <w:r>
      <w:rPr>
        <w:rStyle w:val="953"/>
        <w:sz w:val="28"/>
        <w:szCs w:val="28"/>
      </w:rPr>
      <w:fldChar w:fldCharType="separate"/>
    </w:r>
    <w:r>
      <w:rPr>
        <w:rStyle w:val="953"/>
        <w:sz w:val="28"/>
        <w:szCs w:val="28"/>
      </w:rPr>
      <w:t xml:space="preserve">3</w:t>
    </w:r>
    <w:r>
      <w:rPr>
        <w:rStyle w:val="953"/>
        <w:sz w:val="28"/>
        <w:szCs w:val="28"/>
      </w:rPr>
      <w:fldChar w:fldCharType="end"/>
    </w:r>
    <w:r>
      <w:rPr>
        <w:rStyle w:val="953"/>
        <w:sz w:val="28"/>
        <w:szCs w:val="28"/>
      </w:rPr>
    </w:r>
    <w:r>
      <w:rPr>
        <w:rStyle w:val="953"/>
        <w:sz w:val="28"/>
        <w:szCs w:val="28"/>
      </w:rPr>
    </w:r>
  </w:p>
  <w:p>
    <w:pPr>
      <w:pStyle w:val="951"/>
    </w:pPr>
    <w:r/>
    <w:r/>
  </w:p>
  <w:p>
    <w:pPr>
      <w:pStyle w:val="9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7"/>
  </w:num>
  <w:num w:numId="5">
    <w:abstractNumId w:val="12"/>
  </w:num>
  <w:num w:numId="6">
    <w:abstractNumId w:val="0"/>
  </w:num>
  <w:num w:numId="7">
    <w:abstractNumId w:val="18"/>
  </w:num>
  <w:num w:numId="8">
    <w:abstractNumId w:val="9"/>
  </w:num>
  <w:num w:numId="9">
    <w:abstractNumId w:val="1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2"/>
  </w:num>
  <w:num w:numId="15">
    <w:abstractNumId w:val="15"/>
  </w:num>
  <w:num w:numId="16">
    <w:abstractNumId w:val="16"/>
  </w:num>
  <w:num w:numId="17">
    <w:abstractNumId w:val="8"/>
  </w:num>
  <w:num w:numId="18">
    <w:abstractNumId w:val="7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Heading 1 Char"/>
    <w:basedOn w:val="778"/>
    <w:link w:val="769"/>
    <w:uiPriority w:val="9"/>
    <w:rPr>
      <w:rFonts w:ascii="Arial" w:hAnsi="Arial" w:eastAsia="Arial" w:cs="Arial"/>
      <w:sz w:val="40"/>
      <w:szCs w:val="40"/>
    </w:rPr>
  </w:style>
  <w:style w:type="character" w:styleId="735">
    <w:name w:val="Heading 2 Char"/>
    <w:basedOn w:val="778"/>
    <w:link w:val="770"/>
    <w:uiPriority w:val="9"/>
    <w:rPr>
      <w:rFonts w:ascii="Arial" w:hAnsi="Arial" w:eastAsia="Arial" w:cs="Arial"/>
      <w:sz w:val="34"/>
    </w:rPr>
  </w:style>
  <w:style w:type="character" w:styleId="736">
    <w:name w:val="Heading 3 Char"/>
    <w:basedOn w:val="778"/>
    <w:link w:val="771"/>
    <w:uiPriority w:val="9"/>
    <w:rPr>
      <w:rFonts w:ascii="Arial" w:hAnsi="Arial" w:eastAsia="Arial" w:cs="Arial"/>
      <w:sz w:val="30"/>
      <w:szCs w:val="30"/>
    </w:rPr>
  </w:style>
  <w:style w:type="character" w:styleId="737">
    <w:name w:val="Heading 4 Char"/>
    <w:basedOn w:val="778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38">
    <w:name w:val="Heading 5 Char"/>
    <w:basedOn w:val="778"/>
    <w:link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39">
    <w:name w:val="Heading 6 Char"/>
    <w:basedOn w:val="778"/>
    <w:link w:val="774"/>
    <w:uiPriority w:val="9"/>
    <w:rPr>
      <w:rFonts w:ascii="Arial" w:hAnsi="Arial" w:eastAsia="Arial" w:cs="Arial"/>
      <w:b/>
      <w:bCs/>
      <w:sz w:val="22"/>
      <w:szCs w:val="22"/>
    </w:rPr>
  </w:style>
  <w:style w:type="character" w:styleId="740">
    <w:name w:val="Heading 7 Char"/>
    <w:basedOn w:val="778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8 Char"/>
    <w:basedOn w:val="778"/>
    <w:link w:val="776"/>
    <w:uiPriority w:val="9"/>
    <w:rPr>
      <w:rFonts w:ascii="Arial" w:hAnsi="Arial" w:eastAsia="Arial" w:cs="Arial"/>
      <w:i/>
      <w:iCs/>
      <w:sz w:val="22"/>
      <w:szCs w:val="22"/>
    </w:rPr>
  </w:style>
  <w:style w:type="character" w:styleId="742">
    <w:name w:val="Heading 9 Char"/>
    <w:basedOn w:val="778"/>
    <w:link w:val="777"/>
    <w:uiPriority w:val="9"/>
    <w:rPr>
      <w:rFonts w:ascii="Arial" w:hAnsi="Arial" w:eastAsia="Arial" w:cs="Arial"/>
      <w:i/>
      <w:iCs/>
      <w:sz w:val="21"/>
      <w:szCs w:val="21"/>
    </w:rPr>
  </w:style>
  <w:style w:type="character" w:styleId="743">
    <w:name w:val="Title Char"/>
    <w:basedOn w:val="778"/>
    <w:link w:val="792"/>
    <w:uiPriority w:val="10"/>
    <w:rPr>
      <w:sz w:val="48"/>
      <w:szCs w:val="48"/>
    </w:rPr>
  </w:style>
  <w:style w:type="character" w:styleId="744">
    <w:name w:val="Subtitle Char"/>
    <w:basedOn w:val="778"/>
    <w:link w:val="794"/>
    <w:uiPriority w:val="11"/>
    <w:rPr>
      <w:sz w:val="24"/>
      <w:szCs w:val="24"/>
    </w:rPr>
  </w:style>
  <w:style w:type="character" w:styleId="745">
    <w:name w:val="Quote Char"/>
    <w:link w:val="796"/>
    <w:uiPriority w:val="29"/>
    <w:rPr>
      <w:i/>
    </w:rPr>
  </w:style>
  <w:style w:type="character" w:styleId="746">
    <w:name w:val="Intense Quote Char"/>
    <w:link w:val="798"/>
    <w:uiPriority w:val="30"/>
    <w:rPr>
      <w:i/>
    </w:rPr>
  </w:style>
  <w:style w:type="table" w:styleId="747">
    <w:name w:val="Plain Table 1"/>
    <w:basedOn w:val="7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7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5 Dark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7 Colorful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7 Colorful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66">
    <w:name w:val="Footnote Text Char"/>
    <w:link w:val="930"/>
    <w:uiPriority w:val="99"/>
    <w:rPr>
      <w:sz w:val="18"/>
    </w:rPr>
  </w:style>
  <w:style w:type="character" w:styleId="767">
    <w:name w:val="Endnote Text Char"/>
    <w:link w:val="933"/>
    <w:uiPriority w:val="99"/>
    <w:rPr>
      <w:sz w:val="20"/>
    </w:rPr>
  </w:style>
  <w:style w:type="paragraph" w:styleId="768" w:default="1">
    <w:name w:val="Normal"/>
    <w:qFormat/>
    <w:rPr>
      <w:sz w:val="24"/>
      <w:szCs w:val="24"/>
    </w:rPr>
  </w:style>
  <w:style w:type="paragraph" w:styleId="769">
    <w:name w:val="Heading 1"/>
    <w:basedOn w:val="768"/>
    <w:next w:val="768"/>
    <w:link w:val="7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0">
    <w:name w:val="Heading 2"/>
    <w:basedOn w:val="768"/>
    <w:next w:val="768"/>
    <w:link w:val="7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1">
    <w:name w:val="Heading 3"/>
    <w:basedOn w:val="768"/>
    <w:next w:val="768"/>
    <w:link w:val="7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2">
    <w:name w:val="Heading 4"/>
    <w:basedOn w:val="768"/>
    <w:next w:val="768"/>
    <w:link w:val="7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768"/>
    <w:next w:val="768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4">
    <w:name w:val="Heading 6"/>
    <w:basedOn w:val="768"/>
    <w:next w:val="768"/>
    <w:link w:val="7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768"/>
    <w:next w:val="768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6">
    <w:name w:val="Heading 8"/>
    <w:basedOn w:val="768"/>
    <w:next w:val="768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768"/>
    <w:next w:val="768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default="1">
    <w:name w:val="Default Paragraph Font"/>
    <w:uiPriority w:val="1"/>
    <w:semiHidden/>
    <w:unhideWhenUsed/>
  </w:style>
  <w:style w:type="table" w:styleId="7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0" w:default="1">
    <w:name w:val="No List"/>
    <w:uiPriority w:val="99"/>
    <w:semiHidden/>
    <w:unhideWhenUsed/>
  </w:style>
  <w:style w:type="character" w:styleId="781" w:customStyle="1">
    <w:name w:val="Заголовок 1 Знак"/>
    <w:basedOn w:val="778"/>
    <w:link w:val="769"/>
    <w:uiPriority w:val="9"/>
    <w:rPr>
      <w:rFonts w:ascii="Arial" w:hAnsi="Arial" w:eastAsia="Arial" w:cs="Arial"/>
      <w:sz w:val="40"/>
      <w:szCs w:val="40"/>
    </w:rPr>
  </w:style>
  <w:style w:type="character" w:styleId="782" w:customStyle="1">
    <w:name w:val="Заголовок 2 Знак"/>
    <w:basedOn w:val="778"/>
    <w:link w:val="770"/>
    <w:uiPriority w:val="9"/>
    <w:rPr>
      <w:rFonts w:ascii="Arial" w:hAnsi="Arial" w:eastAsia="Arial" w:cs="Arial"/>
      <w:sz w:val="34"/>
    </w:rPr>
  </w:style>
  <w:style w:type="character" w:styleId="783" w:customStyle="1">
    <w:name w:val="Заголовок 3 Знак"/>
    <w:basedOn w:val="778"/>
    <w:link w:val="771"/>
    <w:uiPriority w:val="9"/>
    <w:rPr>
      <w:rFonts w:ascii="Arial" w:hAnsi="Arial" w:eastAsia="Arial" w:cs="Arial"/>
      <w:sz w:val="30"/>
      <w:szCs w:val="30"/>
    </w:rPr>
  </w:style>
  <w:style w:type="character" w:styleId="784" w:customStyle="1">
    <w:name w:val="Заголовок 4 Знак"/>
    <w:basedOn w:val="778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Заголовок 5 Знак"/>
    <w:basedOn w:val="778"/>
    <w:link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Заголовок 6 Знак"/>
    <w:basedOn w:val="778"/>
    <w:link w:val="774"/>
    <w:uiPriority w:val="9"/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Заголовок 7 Знак"/>
    <w:basedOn w:val="778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Заголовок 8 Знак"/>
    <w:basedOn w:val="778"/>
    <w:link w:val="776"/>
    <w:uiPriority w:val="9"/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Заголовок 9 Знак"/>
    <w:basedOn w:val="778"/>
    <w:link w:val="777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768"/>
    <w:uiPriority w:val="34"/>
    <w:qFormat/>
    <w:pPr>
      <w:contextualSpacing/>
      <w:ind w:left="720"/>
    </w:pPr>
  </w:style>
  <w:style w:type="paragraph" w:styleId="791">
    <w:name w:val="No Spacing"/>
    <w:uiPriority w:val="1"/>
    <w:qFormat/>
  </w:style>
  <w:style w:type="paragraph" w:styleId="792">
    <w:name w:val="Title"/>
    <w:basedOn w:val="768"/>
    <w:next w:val="768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 w:customStyle="1">
    <w:name w:val="Заголовок Знак"/>
    <w:basedOn w:val="778"/>
    <w:link w:val="792"/>
    <w:uiPriority w:val="10"/>
    <w:rPr>
      <w:sz w:val="48"/>
      <w:szCs w:val="48"/>
    </w:rPr>
  </w:style>
  <w:style w:type="paragraph" w:styleId="794">
    <w:name w:val="Subtitle"/>
    <w:basedOn w:val="768"/>
    <w:next w:val="768"/>
    <w:link w:val="795"/>
    <w:uiPriority w:val="11"/>
    <w:qFormat/>
    <w:pPr>
      <w:spacing w:before="200" w:after="200"/>
    </w:pPr>
  </w:style>
  <w:style w:type="character" w:styleId="795" w:customStyle="1">
    <w:name w:val="Подзаголовок Знак"/>
    <w:basedOn w:val="778"/>
    <w:link w:val="794"/>
    <w:uiPriority w:val="11"/>
    <w:rPr>
      <w:sz w:val="24"/>
      <w:szCs w:val="24"/>
    </w:rPr>
  </w:style>
  <w:style w:type="paragraph" w:styleId="796">
    <w:name w:val="Quote"/>
    <w:basedOn w:val="768"/>
    <w:next w:val="768"/>
    <w:link w:val="797"/>
    <w:uiPriority w:val="29"/>
    <w:qFormat/>
    <w:pPr>
      <w:ind w:left="720" w:right="720"/>
    </w:pPr>
    <w:rPr>
      <w:i/>
    </w:rPr>
  </w:style>
  <w:style w:type="character" w:styleId="797" w:customStyle="1">
    <w:name w:val="Цитата 2 Знак"/>
    <w:link w:val="796"/>
    <w:uiPriority w:val="29"/>
    <w:rPr>
      <w:i/>
    </w:rPr>
  </w:style>
  <w:style w:type="paragraph" w:styleId="798">
    <w:name w:val="Intense Quote"/>
    <w:basedOn w:val="768"/>
    <w:next w:val="768"/>
    <w:link w:val="7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 w:customStyle="1">
    <w:name w:val="Выделенная цитата Знак"/>
    <w:link w:val="798"/>
    <w:uiPriority w:val="30"/>
    <w:rPr>
      <w:i/>
    </w:rPr>
  </w:style>
  <w:style w:type="character" w:styleId="800" w:customStyle="1">
    <w:name w:val="Header Char"/>
    <w:basedOn w:val="778"/>
    <w:uiPriority w:val="99"/>
  </w:style>
  <w:style w:type="character" w:styleId="801" w:customStyle="1">
    <w:name w:val="Footer Char"/>
    <w:basedOn w:val="778"/>
    <w:uiPriority w:val="99"/>
  </w:style>
  <w:style w:type="paragraph" w:styleId="802">
    <w:name w:val="Caption"/>
    <w:basedOn w:val="768"/>
    <w:next w:val="768"/>
    <w:link w:val="8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3" w:customStyle="1">
    <w:name w:val="Caption Char"/>
    <w:uiPriority w:val="99"/>
  </w:style>
  <w:style w:type="table" w:styleId="804" w:customStyle="1">
    <w:name w:val="Table Grid Light"/>
    <w:basedOn w:val="77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5" w:customStyle="1">
    <w:name w:val="Таблица простая 11"/>
    <w:basedOn w:val="77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 w:customStyle="1">
    <w:name w:val="Таблица простая 21"/>
    <w:basedOn w:val="77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 w:customStyle="1">
    <w:name w:val="Таблица простая 31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 w:customStyle="1">
    <w:name w:val="Таблица простая 41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Таблица простая 51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 w:customStyle="1">
    <w:name w:val="Таблица-сетка 1 светлая1"/>
    <w:basedOn w:val="77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1"/>
    <w:basedOn w:val="77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2"/>
    <w:basedOn w:val="77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3"/>
    <w:basedOn w:val="77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4"/>
    <w:basedOn w:val="77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5"/>
    <w:basedOn w:val="77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6"/>
    <w:basedOn w:val="77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Таблица-сетка 21"/>
    <w:basedOn w:val="77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1"/>
    <w:basedOn w:val="77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2"/>
    <w:basedOn w:val="77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3"/>
    <w:basedOn w:val="77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4"/>
    <w:basedOn w:val="77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5"/>
    <w:basedOn w:val="77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6"/>
    <w:basedOn w:val="77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Таблица-сетка 31"/>
    <w:basedOn w:val="77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1"/>
    <w:basedOn w:val="77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2"/>
    <w:basedOn w:val="77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3"/>
    <w:basedOn w:val="77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4"/>
    <w:basedOn w:val="77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5"/>
    <w:basedOn w:val="77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6"/>
    <w:basedOn w:val="77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Таблица-сетка 41"/>
    <w:basedOn w:val="77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 w:customStyle="1">
    <w:name w:val="Grid Table 4 - Accent 1"/>
    <w:basedOn w:val="77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3" w:customStyle="1">
    <w:name w:val="Grid Table 4 - Accent 2"/>
    <w:basedOn w:val="77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Grid Table 4 - Accent 3"/>
    <w:basedOn w:val="77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5" w:customStyle="1">
    <w:name w:val="Grid Table 4 - Accent 4"/>
    <w:basedOn w:val="77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Grid Table 4 - Accent 5"/>
    <w:basedOn w:val="77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7" w:customStyle="1">
    <w:name w:val="Grid Table 4 - Accent 6"/>
    <w:basedOn w:val="77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8" w:customStyle="1">
    <w:name w:val="Таблица-сетка 5 темная1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1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2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3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4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5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6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5" w:customStyle="1">
    <w:name w:val="Таблица-сетка 6 цветная1"/>
    <w:basedOn w:val="77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6" w:customStyle="1">
    <w:name w:val="Grid Table 6 Colorful - Accent 1"/>
    <w:basedOn w:val="77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7" w:customStyle="1">
    <w:name w:val="Grid Table 6 Colorful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8" w:customStyle="1">
    <w:name w:val="Grid Table 6 Colorful - Accent 3"/>
    <w:basedOn w:val="77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9" w:customStyle="1">
    <w:name w:val="Grid Table 6 Colorful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0" w:customStyle="1">
    <w:name w:val="Grid Table 6 Colorful - Accent 5"/>
    <w:basedOn w:val="77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 w:customStyle="1">
    <w:name w:val="Grid Table 6 Colorful - Accent 6"/>
    <w:basedOn w:val="77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 w:customStyle="1">
    <w:name w:val="Таблица-сетка 7 цветная1"/>
    <w:basedOn w:val="77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1"/>
    <w:basedOn w:val="77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2"/>
    <w:basedOn w:val="77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3"/>
    <w:basedOn w:val="77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4"/>
    <w:basedOn w:val="77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5"/>
    <w:basedOn w:val="77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6"/>
    <w:basedOn w:val="77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Список-таблица 1 светлая1"/>
    <w:basedOn w:val="77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1"/>
    <w:basedOn w:val="77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2"/>
    <w:basedOn w:val="77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3"/>
    <w:basedOn w:val="77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4"/>
    <w:basedOn w:val="77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5"/>
    <w:basedOn w:val="77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6"/>
    <w:basedOn w:val="77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Список-таблица 21"/>
    <w:basedOn w:val="77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1"/>
    <w:basedOn w:val="77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2"/>
    <w:basedOn w:val="77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3"/>
    <w:basedOn w:val="77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4"/>
    <w:basedOn w:val="77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5"/>
    <w:basedOn w:val="77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6"/>
    <w:basedOn w:val="77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3" w:customStyle="1">
    <w:name w:val="Список-таблица 31"/>
    <w:basedOn w:val="77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1"/>
    <w:basedOn w:val="77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3"/>
    <w:basedOn w:val="77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5"/>
    <w:basedOn w:val="77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6"/>
    <w:basedOn w:val="77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Список-таблица 41"/>
    <w:basedOn w:val="77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1"/>
    <w:basedOn w:val="77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2"/>
    <w:basedOn w:val="77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3"/>
    <w:basedOn w:val="77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4"/>
    <w:basedOn w:val="77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5"/>
    <w:basedOn w:val="77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6"/>
    <w:basedOn w:val="77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Список-таблица 5 темная1"/>
    <w:basedOn w:val="77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1"/>
    <w:basedOn w:val="77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3"/>
    <w:basedOn w:val="77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5"/>
    <w:basedOn w:val="77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6"/>
    <w:basedOn w:val="77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Список-таблица 6 цветная1"/>
    <w:basedOn w:val="77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5" w:customStyle="1">
    <w:name w:val="List Table 6 Colorful - Accent 1"/>
    <w:basedOn w:val="77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6" w:customStyle="1">
    <w:name w:val="List Table 6 Colorful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7" w:customStyle="1">
    <w:name w:val="List Table 6 Colorful - Accent 3"/>
    <w:basedOn w:val="77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8" w:customStyle="1">
    <w:name w:val="List Table 6 Colorful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9" w:customStyle="1">
    <w:name w:val="List Table 6 Colorful - Accent 5"/>
    <w:basedOn w:val="77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0" w:customStyle="1">
    <w:name w:val="List Table 6 Colorful - Accent 6"/>
    <w:basedOn w:val="77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1" w:customStyle="1">
    <w:name w:val="Список-таблица 7 цветная1"/>
    <w:basedOn w:val="77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1"/>
    <w:basedOn w:val="77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2"/>
    <w:basedOn w:val="77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3"/>
    <w:basedOn w:val="77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4"/>
    <w:basedOn w:val="77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5"/>
    <w:basedOn w:val="77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6"/>
    <w:basedOn w:val="77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ned - Accent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Lined - Accent 1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0" w:customStyle="1">
    <w:name w:val="Lined - Accent 2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1" w:customStyle="1">
    <w:name w:val="Lined - Accent 3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2" w:customStyle="1">
    <w:name w:val="Lined - Accent 4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3" w:customStyle="1">
    <w:name w:val="Lined - Accent 5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4" w:customStyle="1">
    <w:name w:val="Lined - Accent 6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5" w:customStyle="1">
    <w:name w:val="Bordered &amp; Lined - Accent"/>
    <w:basedOn w:val="77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Bordered &amp; Lined - Accent 1"/>
    <w:basedOn w:val="77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7" w:customStyle="1">
    <w:name w:val="Bordered &amp; Lined - Accent 2"/>
    <w:basedOn w:val="77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8" w:customStyle="1">
    <w:name w:val="Bordered &amp; Lined - Accent 3"/>
    <w:basedOn w:val="77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9" w:customStyle="1">
    <w:name w:val="Bordered &amp; Lined - Accent 4"/>
    <w:basedOn w:val="77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0" w:customStyle="1">
    <w:name w:val="Bordered &amp; Lined - Accent 5"/>
    <w:basedOn w:val="77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1" w:customStyle="1">
    <w:name w:val="Bordered &amp; Lined - Accent 6"/>
    <w:basedOn w:val="77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2" w:customStyle="1">
    <w:name w:val="Bordered"/>
    <w:basedOn w:val="77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3" w:customStyle="1">
    <w:name w:val="Bordered - Accent 1"/>
    <w:basedOn w:val="77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4" w:customStyle="1">
    <w:name w:val="Bordered - Accent 2"/>
    <w:basedOn w:val="77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5" w:customStyle="1">
    <w:name w:val="Bordered - Accent 3"/>
    <w:basedOn w:val="77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6" w:customStyle="1">
    <w:name w:val="Bordered - Accent 4"/>
    <w:basedOn w:val="77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7" w:customStyle="1">
    <w:name w:val="Bordered - Accent 5"/>
    <w:basedOn w:val="77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8" w:customStyle="1">
    <w:name w:val="Bordered - Accent 6"/>
    <w:basedOn w:val="77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9">
    <w:name w:val="Hyperlink"/>
    <w:uiPriority w:val="99"/>
    <w:unhideWhenUsed/>
    <w:rPr>
      <w:color w:val="0000ff" w:themeColor="hyperlink"/>
      <w:u w:val="single"/>
    </w:rPr>
  </w:style>
  <w:style w:type="paragraph" w:styleId="930">
    <w:name w:val="footnote text"/>
    <w:basedOn w:val="768"/>
    <w:link w:val="931"/>
    <w:uiPriority w:val="99"/>
    <w:semiHidden/>
    <w:unhideWhenUsed/>
    <w:pPr>
      <w:spacing w:after="40"/>
    </w:pPr>
    <w:rPr>
      <w:sz w:val="18"/>
    </w:rPr>
  </w:style>
  <w:style w:type="character" w:styleId="931" w:customStyle="1">
    <w:name w:val="Текст сноски Знак"/>
    <w:link w:val="930"/>
    <w:uiPriority w:val="99"/>
    <w:rPr>
      <w:sz w:val="18"/>
    </w:rPr>
  </w:style>
  <w:style w:type="character" w:styleId="932">
    <w:name w:val="footnote reference"/>
    <w:basedOn w:val="778"/>
    <w:uiPriority w:val="99"/>
    <w:unhideWhenUsed/>
    <w:rPr>
      <w:vertAlign w:val="superscript"/>
    </w:rPr>
  </w:style>
  <w:style w:type="paragraph" w:styleId="933">
    <w:name w:val="endnote text"/>
    <w:basedOn w:val="768"/>
    <w:link w:val="934"/>
    <w:uiPriority w:val="99"/>
    <w:semiHidden/>
    <w:unhideWhenUsed/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basedOn w:val="778"/>
    <w:uiPriority w:val="99"/>
    <w:semiHidden/>
    <w:unhideWhenUsed/>
    <w:rPr>
      <w:vertAlign w:val="superscript"/>
    </w:rPr>
  </w:style>
  <w:style w:type="paragraph" w:styleId="936">
    <w:name w:val="toc 1"/>
    <w:basedOn w:val="768"/>
    <w:next w:val="768"/>
    <w:uiPriority w:val="39"/>
    <w:unhideWhenUsed/>
    <w:pPr>
      <w:spacing w:after="57"/>
    </w:pPr>
  </w:style>
  <w:style w:type="paragraph" w:styleId="937">
    <w:name w:val="toc 2"/>
    <w:basedOn w:val="768"/>
    <w:next w:val="768"/>
    <w:uiPriority w:val="39"/>
    <w:unhideWhenUsed/>
    <w:pPr>
      <w:ind w:left="283"/>
      <w:spacing w:after="57"/>
    </w:pPr>
  </w:style>
  <w:style w:type="paragraph" w:styleId="938">
    <w:name w:val="toc 3"/>
    <w:basedOn w:val="768"/>
    <w:next w:val="768"/>
    <w:uiPriority w:val="39"/>
    <w:unhideWhenUsed/>
    <w:pPr>
      <w:ind w:left="567"/>
      <w:spacing w:after="57"/>
    </w:pPr>
  </w:style>
  <w:style w:type="paragraph" w:styleId="939">
    <w:name w:val="toc 4"/>
    <w:basedOn w:val="768"/>
    <w:next w:val="768"/>
    <w:uiPriority w:val="39"/>
    <w:unhideWhenUsed/>
    <w:pPr>
      <w:ind w:left="850"/>
      <w:spacing w:after="57"/>
    </w:pPr>
  </w:style>
  <w:style w:type="paragraph" w:styleId="940">
    <w:name w:val="toc 5"/>
    <w:basedOn w:val="768"/>
    <w:next w:val="768"/>
    <w:uiPriority w:val="39"/>
    <w:unhideWhenUsed/>
    <w:pPr>
      <w:ind w:left="1134"/>
      <w:spacing w:after="57"/>
    </w:pPr>
  </w:style>
  <w:style w:type="paragraph" w:styleId="941">
    <w:name w:val="toc 6"/>
    <w:basedOn w:val="768"/>
    <w:next w:val="768"/>
    <w:uiPriority w:val="39"/>
    <w:unhideWhenUsed/>
    <w:pPr>
      <w:ind w:left="1417"/>
      <w:spacing w:after="57"/>
    </w:pPr>
  </w:style>
  <w:style w:type="paragraph" w:styleId="942">
    <w:name w:val="toc 7"/>
    <w:basedOn w:val="768"/>
    <w:next w:val="768"/>
    <w:uiPriority w:val="39"/>
    <w:unhideWhenUsed/>
    <w:pPr>
      <w:ind w:left="1701"/>
      <w:spacing w:after="57"/>
    </w:pPr>
  </w:style>
  <w:style w:type="paragraph" w:styleId="943">
    <w:name w:val="toc 8"/>
    <w:basedOn w:val="768"/>
    <w:next w:val="768"/>
    <w:uiPriority w:val="39"/>
    <w:unhideWhenUsed/>
    <w:pPr>
      <w:ind w:left="1984"/>
      <w:spacing w:after="57"/>
    </w:pPr>
  </w:style>
  <w:style w:type="paragraph" w:styleId="944">
    <w:name w:val="toc 9"/>
    <w:basedOn w:val="768"/>
    <w:next w:val="768"/>
    <w:uiPriority w:val="39"/>
    <w:unhideWhenUsed/>
    <w:pPr>
      <w:ind w:left="2268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768"/>
    <w:next w:val="768"/>
    <w:uiPriority w:val="99"/>
    <w:unhideWhenUsed/>
  </w:style>
  <w:style w:type="paragraph" w:styleId="947" w:customStyle="1">
    <w:name w:val="Default"/>
    <w:uiPriority w:val="99"/>
    <w:rPr>
      <w:color w:val="000000"/>
      <w:sz w:val="24"/>
      <w:szCs w:val="24"/>
    </w:rPr>
  </w:style>
  <w:style w:type="paragraph" w:styleId="948" w:customStyle="1">
    <w:name w:val="Знак Знак Знак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9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50">
    <w:name w:val="Table Grid"/>
    <w:basedOn w:val="779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1">
    <w:name w:val="Header"/>
    <w:basedOn w:val="768"/>
    <w:link w:val="952"/>
    <w:uiPriority w:val="99"/>
    <w:pPr>
      <w:tabs>
        <w:tab w:val="center" w:pos="4677" w:leader="none"/>
        <w:tab w:val="right" w:pos="9355" w:leader="none"/>
      </w:tabs>
    </w:pPr>
  </w:style>
  <w:style w:type="character" w:styleId="952" w:customStyle="1">
    <w:name w:val="Верхний колонтитул Знак"/>
    <w:link w:val="951"/>
    <w:uiPriority w:val="99"/>
    <w:rPr>
      <w:rFonts w:cs="Times New Roman"/>
      <w:sz w:val="24"/>
      <w:szCs w:val="24"/>
      <w:lang w:val="ru-RU" w:eastAsia="ru-RU"/>
    </w:rPr>
  </w:style>
  <w:style w:type="character" w:styleId="953">
    <w:name w:val="page number"/>
    <w:uiPriority w:val="99"/>
    <w:rPr>
      <w:rFonts w:cs="Times New Roman"/>
    </w:rPr>
  </w:style>
  <w:style w:type="paragraph" w:styleId="954">
    <w:name w:val="Block Text"/>
    <w:basedOn w:val="768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55" w:customStyle="1">
    <w:name w:val="заголовок 3"/>
    <w:basedOn w:val="768"/>
    <w:next w:val="768"/>
    <w:uiPriority w:val="99"/>
    <w:pPr>
      <w:keepNext/>
      <w:outlineLvl w:val="2"/>
    </w:pPr>
  </w:style>
  <w:style w:type="paragraph" w:styleId="956">
    <w:name w:val="Footer"/>
    <w:basedOn w:val="768"/>
    <w:link w:val="957"/>
    <w:uiPriority w:val="99"/>
    <w:pPr>
      <w:tabs>
        <w:tab w:val="center" w:pos="4677" w:leader="none"/>
        <w:tab w:val="right" w:pos="9355" w:leader="none"/>
      </w:tabs>
    </w:pPr>
  </w:style>
  <w:style w:type="character" w:styleId="957" w:customStyle="1">
    <w:name w:val="Нижний колонтитул Знак"/>
    <w:link w:val="956"/>
    <w:uiPriority w:val="99"/>
    <w:semiHidden/>
    <w:rPr>
      <w:rFonts w:cs="Times New Roman"/>
      <w:sz w:val="24"/>
      <w:szCs w:val="24"/>
    </w:rPr>
  </w:style>
  <w:style w:type="paragraph" w:styleId="958">
    <w:name w:val="Balloon Text"/>
    <w:basedOn w:val="768"/>
    <w:link w:val="959"/>
    <w:uiPriority w:val="99"/>
    <w:semiHidden/>
    <w:rPr>
      <w:rFonts w:ascii="Tahoma" w:hAnsi="Tahoma"/>
      <w:sz w:val="16"/>
      <w:szCs w:val="16"/>
    </w:rPr>
  </w:style>
  <w:style w:type="character" w:styleId="959" w:customStyle="1">
    <w:name w:val="Текст выноски Знак"/>
    <w:link w:val="958"/>
    <w:uiPriority w:val="99"/>
    <w:semiHidden/>
    <w:rPr>
      <w:rFonts w:ascii="Tahoma" w:hAnsi="Tahoma" w:cs="Tahoma"/>
      <w:sz w:val="16"/>
      <w:szCs w:val="16"/>
    </w:rPr>
  </w:style>
  <w:style w:type="paragraph" w:styleId="960" w:customStyle="1">
    <w:name w:val="Знак Знак Знак1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1" w:customStyle="1">
    <w:name w:val="Знак Знак Знак8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2" w:customStyle="1">
    <w:name w:val="Знак Знак Знак2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3" w:customStyle="1">
    <w:name w:val="Знак Знак Знак3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4" w:customStyle="1">
    <w:name w:val="ConsPlusNormal"/>
    <w:rPr>
      <w:rFonts w:ascii="Arial" w:hAnsi="Arial" w:cs="Arial"/>
    </w:rPr>
  </w:style>
  <w:style w:type="paragraph" w:styleId="965" w:customStyle="1">
    <w:name w:val="Знак Знак Знак4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66" w:customStyle="1">
    <w:name w:val="Гипертекстовая ссылка"/>
    <w:uiPriority w:val="99"/>
    <w:rPr>
      <w:rFonts w:cs="Times New Roman"/>
      <w:color w:val="106bbe"/>
    </w:rPr>
  </w:style>
  <w:style w:type="table" w:styleId="967" w:customStyle="1">
    <w:name w:val="Сетка таблицы светлая1"/>
    <w:basedOn w:val="779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character" w:styleId="968" w:customStyle="1">
    <w:name w:val="Гиперссылка1"/>
    <w:uiPriority w:val="99"/>
    <w:unhideWhenUsed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273&amp;dst=100112&amp;field=134&amp;date=13.10.2025" TargetMode="External"/><Relationship Id="rId14" Type="http://schemas.openxmlformats.org/officeDocument/2006/relationships/hyperlink" Target="https://login.consultant.ru/link/?req=doc&amp;base=LAW&amp;n=482692&amp;date=21.04.2025&amp;dst=101922&amp;field=134" TargetMode="External"/><Relationship Id="rId15" Type="http://schemas.openxmlformats.org/officeDocument/2006/relationships/hyperlink" Target="https://login.consultant.ru/link/?req=doc&amp;base=LAW&amp;n=482692&amp;date=24.04.2025&amp;dst=101922&amp;field=134" TargetMode="External"/><Relationship Id="rId16" Type="http://schemas.openxmlformats.org/officeDocument/2006/relationships/hyperlink" Target="https://login.consultant.ru/link/?req=doc&amp;base=LAW&amp;n=352284&amp;date=13.10.2025" TargetMode="External"/><Relationship Id="rId17" Type="http://schemas.openxmlformats.org/officeDocument/2006/relationships/hyperlink" Target="&#1069;&#1083;&#1077;&#1082;&#1090;&#1088;&#1086;&#1085;&#1085;&#1099;&#1081;" TargetMode="External"/><Relationship Id="rId18" Type="http://schemas.openxmlformats.org/officeDocument/2006/relationships/hyperlink" Target="&#1069;&#1083;&#1077;&#1082;&#1090;&#1088;&#1086;&#1085;&#1085;&#1099;&#1081;" TargetMode="External"/><Relationship Id="rId19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Relationship Id="rId20" Type="http://schemas.openxmlformats.org/officeDocument/2006/relationships/hyperlink" Target="https://internet.garant.ru/document/redirect/12112604/78" TargetMode="External"/><Relationship Id="rId21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Relationship Id="rId22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Relationship Id="rId23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Relationship Id="rId24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Relationship Id="rId25" Type="http://schemas.openxmlformats.org/officeDocument/2006/relationships/hyperlink" Target="https://login.consultant.ru/link/?req=doc&amp;base=RLAW020&amp;n=208945&amp;dst=100302&amp;field=134&amp;date=14.10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fas2</cp:lastModifiedBy>
  <cp:revision>35</cp:revision>
  <dcterms:created xsi:type="dcterms:W3CDTF">2024-09-27T04:31:00Z</dcterms:created>
  <dcterms:modified xsi:type="dcterms:W3CDTF">2025-10-14T08:19:32Z</dcterms:modified>
</cp:coreProperties>
</file>