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90" w:rsidRPr="003566A9" w:rsidRDefault="00A43336" w:rsidP="00BB6690">
      <w:pPr>
        <w:shd w:val="clear" w:color="auto" w:fill="FFFFFF"/>
        <w:jc w:val="center"/>
        <w:rPr>
          <w:color w:val="FF0000"/>
          <w:sz w:val="2"/>
          <w:szCs w:val="2"/>
        </w:rPr>
      </w:pPr>
      <w:bookmarkStart w:id="0" w:name="OLE_LINK4"/>
      <w:r>
        <w:rPr>
          <w:color w:val="FF0000"/>
          <w:sz w:val="2"/>
          <w:szCs w:val="2"/>
        </w:rPr>
        <w:t xml:space="preserve"> </w:t>
      </w:r>
      <w:r w:rsidR="00166E23" w:rsidRPr="005E51D2">
        <w:rPr>
          <w:noProof/>
          <w:color w:val="FF0000"/>
        </w:rPr>
        <w:drawing>
          <wp:inline distT="0" distB="0" distL="0" distR="0">
            <wp:extent cx="793115" cy="886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690" w:rsidRDefault="00BB6690" w:rsidP="00BB6690">
      <w:pPr>
        <w:shd w:val="clear" w:color="auto" w:fill="FFFFFF"/>
        <w:jc w:val="center"/>
        <w:rPr>
          <w:color w:val="FF0000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color w:val="FF0000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color w:val="FF0000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color w:val="FF0000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color w:val="FF0000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color w:val="FF0000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color w:val="FF0000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color w:val="FF0000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b/>
          <w:color w:val="FF0000"/>
          <w:spacing w:val="-11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BB6690" w:rsidRDefault="00BB6690" w:rsidP="00BB669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B6690" w:rsidRDefault="00BB6690" w:rsidP="00BB6690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bookmarkEnd w:id="0"/>
    <w:p w:rsidR="00BB6690" w:rsidRDefault="00BB6690" w:rsidP="00BB6690">
      <w:pPr>
        <w:shd w:val="clear" w:color="auto" w:fill="FFFFFF"/>
        <w:jc w:val="center"/>
        <w:rPr>
          <w:spacing w:val="-14"/>
          <w:sz w:val="32"/>
          <w:szCs w:val="32"/>
        </w:rPr>
      </w:pPr>
      <w:r>
        <w:rPr>
          <w:spacing w:val="-14"/>
          <w:sz w:val="32"/>
          <w:szCs w:val="32"/>
        </w:rPr>
        <w:t>ПОСТАНОВЛЕНИЕ</w:t>
      </w:r>
    </w:p>
    <w:p w:rsidR="00BB6690" w:rsidRDefault="00BB6690" w:rsidP="00BB6690">
      <w:pPr>
        <w:shd w:val="clear" w:color="auto" w:fill="FFFFFF"/>
        <w:jc w:val="center"/>
        <w:rPr>
          <w:spacing w:val="-14"/>
          <w:sz w:val="32"/>
          <w:szCs w:val="32"/>
        </w:rPr>
      </w:pPr>
    </w:p>
    <w:p w:rsidR="00BB6690" w:rsidRDefault="00BB6690" w:rsidP="00BB6690">
      <w:pPr>
        <w:shd w:val="clear" w:color="auto" w:fill="FFFFFF"/>
        <w:jc w:val="center"/>
        <w:rPr>
          <w:bCs/>
          <w:spacing w:val="-14"/>
          <w:sz w:val="32"/>
          <w:szCs w:val="32"/>
        </w:rPr>
      </w:pPr>
      <w:r>
        <w:rPr>
          <w:bCs/>
          <w:spacing w:val="-6"/>
          <w:sz w:val="32"/>
          <w:szCs w:val="32"/>
        </w:rPr>
        <w:t>г. Чита</w:t>
      </w:r>
    </w:p>
    <w:p w:rsidR="00BB6690" w:rsidRDefault="00BB6690" w:rsidP="00BB6690">
      <w:pPr>
        <w:widowControl w:val="0"/>
        <w:tabs>
          <w:tab w:val="left" w:pos="9354"/>
        </w:tabs>
        <w:autoSpaceDE w:val="0"/>
        <w:ind w:right="-2"/>
        <w:jc w:val="both"/>
        <w:rPr>
          <w:b/>
          <w:bCs/>
          <w:spacing w:val="-14"/>
          <w:sz w:val="28"/>
          <w:szCs w:val="28"/>
        </w:rPr>
      </w:pPr>
    </w:p>
    <w:p w:rsidR="00BB6690" w:rsidRDefault="00BB6690" w:rsidP="00BB6690">
      <w:pPr>
        <w:widowControl w:val="0"/>
        <w:tabs>
          <w:tab w:val="left" w:pos="9354"/>
        </w:tabs>
        <w:autoSpaceDE w:val="0"/>
        <w:ind w:right="-2"/>
        <w:jc w:val="center"/>
        <w:rPr>
          <w:b/>
          <w:bCs/>
          <w:sz w:val="14"/>
          <w:szCs w:val="14"/>
        </w:rPr>
      </w:pPr>
    </w:p>
    <w:p w:rsidR="00BB6690" w:rsidRPr="00FA5781" w:rsidRDefault="00BB6690" w:rsidP="00FA5781">
      <w:pPr>
        <w:widowControl w:val="0"/>
        <w:tabs>
          <w:tab w:val="left" w:pos="9354"/>
        </w:tabs>
        <w:autoSpaceDE w:val="0"/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47680D">
        <w:rPr>
          <w:b/>
          <w:bCs/>
          <w:sz w:val="28"/>
          <w:szCs w:val="28"/>
        </w:rPr>
        <w:t>внесении изменений</w:t>
      </w:r>
      <w:r w:rsidR="00FA5781">
        <w:rPr>
          <w:b/>
          <w:bCs/>
          <w:sz w:val="28"/>
          <w:szCs w:val="28"/>
        </w:rPr>
        <w:t xml:space="preserve"> в</w:t>
      </w:r>
      <w:r w:rsidR="00FA5781">
        <w:rPr>
          <w:b/>
          <w:sz w:val="28"/>
          <w:szCs w:val="28"/>
        </w:rPr>
        <w:t xml:space="preserve"> Методику</w:t>
      </w:r>
      <w:r w:rsidR="0047680D" w:rsidRPr="0047680D">
        <w:rPr>
          <w:b/>
          <w:sz w:val="28"/>
          <w:szCs w:val="28"/>
        </w:rPr>
        <w:t xml:space="preserve"> распределения иных межбюджетных трансфертов из бюджета Забайкальского края бюджетам муниципальных образований Забайкальского края на финансовое обеспечение дорожной деятельности и правил их предоставления</w:t>
      </w:r>
      <w:r w:rsidR="00FA5781">
        <w:rPr>
          <w:b/>
          <w:sz w:val="28"/>
          <w:szCs w:val="28"/>
        </w:rPr>
        <w:t xml:space="preserve">, утвержденной </w:t>
      </w:r>
      <w:r w:rsidR="00FA5781">
        <w:rPr>
          <w:b/>
          <w:bCs/>
          <w:sz w:val="28"/>
          <w:szCs w:val="28"/>
        </w:rPr>
        <w:t>постановление</w:t>
      </w:r>
      <w:r w:rsidR="00F40812">
        <w:rPr>
          <w:b/>
          <w:bCs/>
          <w:sz w:val="28"/>
          <w:szCs w:val="28"/>
        </w:rPr>
        <w:t>м</w:t>
      </w:r>
      <w:r w:rsidR="00FA5781">
        <w:rPr>
          <w:b/>
          <w:bCs/>
          <w:sz w:val="28"/>
          <w:szCs w:val="28"/>
        </w:rPr>
        <w:t xml:space="preserve"> Правительства Забайкальского края </w:t>
      </w:r>
      <w:r w:rsidR="00FA5781">
        <w:rPr>
          <w:b/>
          <w:bCs/>
          <w:sz w:val="28"/>
          <w:szCs w:val="28"/>
        </w:rPr>
        <w:t xml:space="preserve">                 </w:t>
      </w:r>
      <w:r w:rsidR="00FA5781">
        <w:rPr>
          <w:b/>
          <w:bCs/>
          <w:sz w:val="28"/>
          <w:szCs w:val="28"/>
        </w:rPr>
        <w:t>от 3 июня 2019 года № 230</w:t>
      </w:r>
    </w:p>
    <w:p w:rsidR="0003315F" w:rsidRDefault="0003315F" w:rsidP="0047680D">
      <w:pPr>
        <w:widowControl w:val="0"/>
        <w:tabs>
          <w:tab w:val="left" w:pos="9354"/>
        </w:tabs>
        <w:autoSpaceDE w:val="0"/>
        <w:ind w:right="-2"/>
        <w:jc w:val="center"/>
        <w:rPr>
          <w:b/>
          <w:bCs/>
          <w:sz w:val="28"/>
          <w:szCs w:val="28"/>
        </w:rPr>
      </w:pPr>
    </w:p>
    <w:p w:rsidR="00BB6690" w:rsidRDefault="00CD3D8C" w:rsidP="00BB669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139.1 Бюджетного кодекса Российской Федерации, статьей 14 Закона Забай</w:t>
      </w:r>
      <w:r w:rsidR="00CA223E">
        <w:rPr>
          <w:sz w:val="28"/>
          <w:szCs w:val="28"/>
        </w:rPr>
        <w:t>кальского края от 20 декабря 20</w:t>
      </w:r>
      <w:r>
        <w:rPr>
          <w:sz w:val="28"/>
          <w:szCs w:val="28"/>
        </w:rPr>
        <w:t>11 года</w:t>
      </w:r>
      <w:r w:rsidR="00CA223E">
        <w:rPr>
          <w:sz w:val="28"/>
          <w:szCs w:val="28"/>
        </w:rPr>
        <w:t xml:space="preserve">    № </w:t>
      </w:r>
      <w:r>
        <w:rPr>
          <w:sz w:val="28"/>
          <w:szCs w:val="28"/>
        </w:rPr>
        <w:t xml:space="preserve">608-ЗЗК «О межбюджетных отношениях в Забайкальском крае», </w:t>
      </w:r>
      <w:r w:rsidR="00BB6690">
        <w:rPr>
          <w:sz w:val="28"/>
          <w:szCs w:val="28"/>
        </w:rPr>
        <w:t xml:space="preserve">Правительство Забайкальского края </w:t>
      </w:r>
      <w:r w:rsidR="00BB6690">
        <w:rPr>
          <w:b/>
          <w:bCs/>
          <w:spacing w:val="40"/>
          <w:sz w:val="28"/>
          <w:szCs w:val="28"/>
        </w:rPr>
        <w:t>постановляет:</w:t>
      </w:r>
    </w:p>
    <w:p w:rsidR="00BB6690" w:rsidRDefault="00BB6690" w:rsidP="00BB6690">
      <w:pPr>
        <w:widowControl w:val="0"/>
        <w:autoSpaceDE w:val="0"/>
        <w:ind w:firstLine="709"/>
        <w:jc w:val="both"/>
        <w:rPr>
          <w:sz w:val="20"/>
          <w:szCs w:val="20"/>
        </w:rPr>
      </w:pPr>
    </w:p>
    <w:p w:rsidR="00BB6690" w:rsidRDefault="00BB6690" w:rsidP="00BB669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Утвердить прилагае</w:t>
      </w:r>
      <w:r w:rsidR="00FA5781">
        <w:rPr>
          <w:sz w:val="28"/>
          <w:szCs w:val="28"/>
        </w:rPr>
        <w:t>мые изменения, которые вносятся в М</w:t>
      </w:r>
      <w:r w:rsidR="00CD3D8C">
        <w:rPr>
          <w:sz w:val="28"/>
          <w:szCs w:val="28"/>
        </w:rPr>
        <w:t>етодику распределения иных межбюджетных трансфертов из бюджета Забайкальского края бюджетам муниципальных образований Забайкальского края на финансовое обеспечение дорожной деятельности и правил их предоставления</w:t>
      </w:r>
      <w:r>
        <w:rPr>
          <w:sz w:val="28"/>
          <w:szCs w:val="28"/>
        </w:rPr>
        <w:t>, утвержденную постановлением Правит</w:t>
      </w:r>
      <w:r w:rsidR="00CD3D8C">
        <w:rPr>
          <w:sz w:val="28"/>
          <w:szCs w:val="28"/>
        </w:rPr>
        <w:t xml:space="preserve">ельства Забайкальского края от 3 июня 2019 года № 230 </w:t>
      </w:r>
      <w:r>
        <w:rPr>
          <w:sz w:val="28"/>
          <w:szCs w:val="28"/>
        </w:rPr>
        <w:t>(с изменениями, внесенными постановлени</w:t>
      </w:r>
      <w:r w:rsidR="00440E21">
        <w:rPr>
          <w:sz w:val="28"/>
          <w:szCs w:val="28"/>
        </w:rPr>
        <w:t>я</w:t>
      </w:r>
      <w:r w:rsidR="00B96A1B">
        <w:rPr>
          <w:sz w:val="28"/>
          <w:szCs w:val="28"/>
        </w:rPr>
        <w:t>м</w:t>
      </w:r>
      <w:r w:rsidR="00440E21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Правительства Заб</w:t>
      </w:r>
      <w:r w:rsidR="00CD3D8C">
        <w:rPr>
          <w:sz w:val="28"/>
          <w:szCs w:val="28"/>
        </w:rPr>
        <w:t xml:space="preserve">айкальского края от 12 ноября 2019 года № 445, от 22 октября 2020 года № 432, от 22 декабря 2020 года № 576, от </w:t>
      </w:r>
      <w:r w:rsidR="004433C3">
        <w:rPr>
          <w:sz w:val="28"/>
          <w:szCs w:val="28"/>
        </w:rPr>
        <w:t>20 августа 2021 года № 324, от 25 июля 2022 года № 315, от 1 ноября 2022 года № 509, от 20 сентября 2023 года № 501, от 13 октября 2023 года 567</w:t>
      </w:r>
      <w:r>
        <w:rPr>
          <w:sz w:val="28"/>
          <w:szCs w:val="28"/>
        </w:rPr>
        <w:t>).</w:t>
      </w:r>
    </w:p>
    <w:p w:rsidR="00BB6690" w:rsidRDefault="00BB6690" w:rsidP="00BB6690">
      <w:pPr>
        <w:tabs>
          <w:tab w:val="left" w:pos="10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BB6690" w:rsidRDefault="00BB6690" w:rsidP="00BB6690">
      <w:pPr>
        <w:tabs>
          <w:tab w:val="left" w:pos="10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BB6690" w:rsidRDefault="00BB6690" w:rsidP="00BB6690">
      <w:pPr>
        <w:tabs>
          <w:tab w:val="left" w:pos="10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97B24" w:rsidRDefault="00197B24" w:rsidP="00BB6690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4B2045" w:rsidRDefault="00B219CF" w:rsidP="00BB6690">
      <w:pPr>
        <w:rPr>
          <w:sz w:val="28"/>
          <w:szCs w:val="28"/>
        </w:rPr>
      </w:pPr>
      <w:r>
        <w:rPr>
          <w:sz w:val="28"/>
          <w:szCs w:val="28"/>
        </w:rPr>
        <w:t xml:space="preserve"> первого</w:t>
      </w:r>
      <w:r w:rsidR="00197B24">
        <w:rPr>
          <w:sz w:val="28"/>
          <w:szCs w:val="28"/>
        </w:rPr>
        <w:t xml:space="preserve"> заместителя</w:t>
      </w:r>
    </w:p>
    <w:p w:rsidR="004B2045" w:rsidRDefault="004B2045" w:rsidP="00BB6690">
      <w:pPr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BB6690" w:rsidRDefault="004B2045" w:rsidP="00BB6690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BB6690">
        <w:rPr>
          <w:sz w:val="28"/>
          <w:szCs w:val="28"/>
        </w:rPr>
        <w:tab/>
      </w:r>
      <w:r w:rsidR="00BB6690">
        <w:rPr>
          <w:sz w:val="28"/>
          <w:szCs w:val="28"/>
        </w:rPr>
        <w:tab/>
      </w:r>
      <w:r w:rsidR="00BB6690">
        <w:rPr>
          <w:sz w:val="28"/>
          <w:szCs w:val="28"/>
        </w:rPr>
        <w:tab/>
      </w:r>
      <w:r w:rsidR="00BB6690">
        <w:rPr>
          <w:sz w:val="28"/>
          <w:szCs w:val="28"/>
        </w:rPr>
        <w:tab/>
      </w:r>
      <w:r w:rsidR="00BB669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 w:rsidR="00BB6690">
        <w:rPr>
          <w:sz w:val="28"/>
          <w:szCs w:val="28"/>
        </w:rPr>
        <w:t>А.</w:t>
      </w:r>
      <w:r>
        <w:rPr>
          <w:sz w:val="28"/>
          <w:szCs w:val="28"/>
        </w:rPr>
        <w:t>И</w:t>
      </w:r>
      <w:r w:rsidR="00BB6690">
        <w:rPr>
          <w:sz w:val="28"/>
          <w:szCs w:val="28"/>
        </w:rPr>
        <w:t>.</w:t>
      </w:r>
      <w:r>
        <w:rPr>
          <w:sz w:val="28"/>
          <w:szCs w:val="28"/>
        </w:rPr>
        <w:t>Кефер</w:t>
      </w:r>
      <w:proofErr w:type="spellEnd"/>
    </w:p>
    <w:p w:rsidR="00BB6690" w:rsidRDefault="00BB6690" w:rsidP="00BB669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6690" w:rsidRDefault="00BB6690" w:rsidP="00BB6690">
      <w:pPr>
        <w:widowControl w:val="0"/>
        <w:autoSpaceDE w:val="0"/>
        <w:spacing w:before="120"/>
        <w:ind w:left="4962" w:hanging="1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BB6690" w:rsidRDefault="00BB6690" w:rsidP="00BB6690">
      <w:pPr>
        <w:widowControl w:val="0"/>
        <w:autoSpaceDE w:val="0"/>
        <w:spacing w:before="120"/>
        <w:ind w:left="4962" w:hanging="1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</w:p>
    <w:p w:rsidR="00F40812" w:rsidRDefault="00BB6690" w:rsidP="00BB6690">
      <w:pPr>
        <w:autoSpaceDE w:val="0"/>
        <w:ind w:left="4962" w:hanging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</w:p>
    <w:p w:rsidR="00BB6690" w:rsidRDefault="00F40812" w:rsidP="00BB6690">
      <w:pPr>
        <w:autoSpaceDE w:val="0"/>
        <w:ind w:left="4962" w:hanging="11"/>
        <w:jc w:val="center"/>
        <w:rPr>
          <w:sz w:val="28"/>
          <w:szCs w:val="28"/>
        </w:rPr>
      </w:pPr>
      <w:r>
        <w:rPr>
          <w:sz w:val="28"/>
          <w:szCs w:val="28"/>
        </w:rPr>
        <w:t>от «__» ________ 2025 года № ____</w:t>
      </w:r>
    </w:p>
    <w:p w:rsidR="00BB6690" w:rsidRDefault="00BB6690" w:rsidP="00BB6690">
      <w:pPr>
        <w:autoSpaceDE w:val="0"/>
        <w:ind w:left="5398" w:hanging="11"/>
        <w:jc w:val="center"/>
        <w:rPr>
          <w:sz w:val="28"/>
          <w:szCs w:val="28"/>
        </w:rPr>
      </w:pPr>
    </w:p>
    <w:p w:rsidR="00BB6690" w:rsidRDefault="00BB6690" w:rsidP="00BB6690">
      <w:pPr>
        <w:autoSpaceDE w:val="0"/>
        <w:ind w:left="5398" w:hanging="5540"/>
        <w:jc w:val="center"/>
        <w:rPr>
          <w:b/>
          <w:sz w:val="28"/>
          <w:szCs w:val="28"/>
        </w:rPr>
      </w:pPr>
    </w:p>
    <w:p w:rsidR="00BB6690" w:rsidRDefault="00BB6690" w:rsidP="00BB6690">
      <w:pPr>
        <w:autoSpaceDE w:val="0"/>
        <w:ind w:left="5398" w:hanging="5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F40812" w:rsidRPr="00F40812" w:rsidRDefault="005D6483" w:rsidP="00F40812">
      <w:pPr>
        <w:widowControl w:val="0"/>
        <w:tabs>
          <w:tab w:val="left" w:pos="9354"/>
        </w:tabs>
        <w:autoSpaceDE w:val="0"/>
        <w:ind w:right="-2"/>
        <w:jc w:val="center"/>
        <w:rPr>
          <w:b/>
          <w:bCs/>
          <w:sz w:val="28"/>
          <w:szCs w:val="28"/>
        </w:rPr>
      </w:pPr>
      <w:r w:rsidRPr="00F40812">
        <w:rPr>
          <w:b/>
          <w:sz w:val="28"/>
          <w:szCs w:val="28"/>
        </w:rPr>
        <w:t>изменения, которые вносятся</w:t>
      </w:r>
      <w:r w:rsidR="00E70B8C" w:rsidRPr="00F40812">
        <w:rPr>
          <w:b/>
          <w:sz w:val="28"/>
          <w:szCs w:val="28"/>
        </w:rPr>
        <w:t xml:space="preserve"> в</w:t>
      </w:r>
      <w:r w:rsidRPr="00F40812">
        <w:rPr>
          <w:b/>
          <w:sz w:val="28"/>
          <w:szCs w:val="28"/>
        </w:rPr>
        <w:t xml:space="preserve"> </w:t>
      </w:r>
      <w:r w:rsidR="00E70B8C" w:rsidRPr="00F40812">
        <w:rPr>
          <w:b/>
          <w:sz w:val="28"/>
          <w:szCs w:val="28"/>
        </w:rPr>
        <w:t>М</w:t>
      </w:r>
      <w:r w:rsidRPr="00F40812">
        <w:rPr>
          <w:b/>
          <w:sz w:val="28"/>
          <w:szCs w:val="28"/>
        </w:rPr>
        <w:t>етодику распределения иных межбюджетных трансфертов из бюджета Забайкальского края бюджетам муниципальных образований Забайкальского края на финансовое обеспечение дорожной деятельности и правил их предоставления</w:t>
      </w:r>
      <w:r w:rsidR="00F40812" w:rsidRPr="00F40812">
        <w:rPr>
          <w:b/>
          <w:sz w:val="28"/>
          <w:szCs w:val="28"/>
        </w:rPr>
        <w:t xml:space="preserve">, </w:t>
      </w:r>
      <w:r w:rsidR="00F40812">
        <w:rPr>
          <w:b/>
          <w:sz w:val="28"/>
          <w:szCs w:val="28"/>
        </w:rPr>
        <w:t>утвержденные</w:t>
      </w:r>
      <w:r w:rsidR="00F40812" w:rsidRPr="00F40812">
        <w:rPr>
          <w:b/>
          <w:sz w:val="28"/>
          <w:szCs w:val="28"/>
        </w:rPr>
        <w:t xml:space="preserve"> </w:t>
      </w:r>
      <w:r w:rsidR="00F40812" w:rsidRPr="00F40812">
        <w:rPr>
          <w:b/>
          <w:bCs/>
          <w:sz w:val="28"/>
          <w:szCs w:val="28"/>
        </w:rPr>
        <w:t>постановление</w:t>
      </w:r>
      <w:r w:rsidR="00F40812">
        <w:rPr>
          <w:b/>
          <w:bCs/>
          <w:sz w:val="28"/>
          <w:szCs w:val="28"/>
        </w:rPr>
        <w:t>м</w:t>
      </w:r>
      <w:r w:rsidR="00F40812" w:rsidRPr="00F40812">
        <w:rPr>
          <w:b/>
          <w:bCs/>
          <w:sz w:val="28"/>
          <w:szCs w:val="28"/>
        </w:rPr>
        <w:t xml:space="preserve"> Правительства Забайкальского края                  от 3 июня 2019 года № 230</w:t>
      </w:r>
    </w:p>
    <w:p w:rsidR="00BB6690" w:rsidRPr="00F40812" w:rsidRDefault="00BB6690" w:rsidP="005D648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E648D" w:rsidRPr="005D6483" w:rsidRDefault="007E648D" w:rsidP="005D648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highlight w:val="red"/>
        </w:rPr>
      </w:pPr>
    </w:p>
    <w:p w:rsidR="007E648D" w:rsidRDefault="00DB1AB4" w:rsidP="00A5551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648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D64CE">
        <w:rPr>
          <w:sz w:val="28"/>
          <w:szCs w:val="28"/>
        </w:rPr>
        <w:t xml:space="preserve"> подпункте 1 </w:t>
      </w:r>
      <w:r>
        <w:rPr>
          <w:sz w:val="28"/>
          <w:szCs w:val="28"/>
        </w:rPr>
        <w:t xml:space="preserve">пункта 2 </w:t>
      </w:r>
      <w:r w:rsidR="004D64CE">
        <w:rPr>
          <w:sz w:val="28"/>
          <w:szCs w:val="28"/>
        </w:rPr>
        <w:t>слова «Безопасные качественные дороги» заменить словами «Инфраструктура для жизни»;</w:t>
      </w:r>
    </w:p>
    <w:p w:rsidR="004D64CE" w:rsidRDefault="00DB1AB4" w:rsidP="00A5551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D64CE">
        <w:rPr>
          <w:sz w:val="28"/>
          <w:szCs w:val="28"/>
        </w:rPr>
        <w:t xml:space="preserve"> </w:t>
      </w:r>
      <w:r w:rsidR="00B30F26">
        <w:rPr>
          <w:sz w:val="28"/>
          <w:szCs w:val="28"/>
        </w:rPr>
        <w:t xml:space="preserve">В пункте 8 слова </w:t>
      </w:r>
      <w:r w:rsidR="00B30F26">
        <w:rPr>
          <w:sz w:val="28"/>
          <w:szCs w:val="28"/>
        </w:rPr>
        <w:t>«Безопасные качественные дороги» заменить словами «Инфраструктура для жизни»</w:t>
      </w:r>
      <w:r w:rsidR="00B30F26">
        <w:rPr>
          <w:sz w:val="28"/>
          <w:szCs w:val="28"/>
        </w:rPr>
        <w:t>;</w:t>
      </w:r>
    </w:p>
    <w:p w:rsidR="00B30F26" w:rsidRDefault="00DB1AB4" w:rsidP="00A5551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0F26">
        <w:rPr>
          <w:sz w:val="28"/>
          <w:szCs w:val="28"/>
        </w:rPr>
        <w:t xml:space="preserve"> В пункте 12</w:t>
      </w:r>
      <w:r w:rsidR="00B30F26">
        <w:rPr>
          <w:sz w:val="28"/>
          <w:szCs w:val="28"/>
        </w:rPr>
        <w:t xml:space="preserve"> </w:t>
      </w:r>
      <w:r w:rsidR="00B30F26">
        <w:rPr>
          <w:sz w:val="28"/>
          <w:szCs w:val="28"/>
        </w:rPr>
        <w:t xml:space="preserve">слова </w:t>
      </w:r>
      <w:r w:rsidR="00B30F26">
        <w:rPr>
          <w:sz w:val="28"/>
          <w:szCs w:val="28"/>
        </w:rPr>
        <w:t>«Безопасные качественные дороги» заменить словами «Инфраструктура для жизни»;</w:t>
      </w:r>
    </w:p>
    <w:p w:rsidR="00DB1AB4" w:rsidRDefault="00DB1AB4" w:rsidP="00A5551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30F26">
        <w:rPr>
          <w:sz w:val="28"/>
          <w:szCs w:val="28"/>
        </w:rPr>
        <w:t xml:space="preserve"> В Приложении № 1</w:t>
      </w:r>
      <w:r>
        <w:rPr>
          <w:sz w:val="28"/>
          <w:szCs w:val="28"/>
        </w:rPr>
        <w:t>:</w:t>
      </w:r>
      <w:r w:rsidR="00B30F26">
        <w:rPr>
          <w:sz w:val="28"/>
          <w:szCs w:val="28"/>
        </w:rPr>
        <w:t xml:space="preserve"> </w:t>
      </w:r>
    </w:p>
    <w:p w:rsidR="00B30F26" w:rsidRDefault="00DB1AB4" w:rsidP="00A5551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30F26">
        <w:rPr>
          <w:sz w:val="28"/>
          <w:szCs w:val="28"/>
        </w:rPr>
        <w:t xml:space="preserve">в названии слова </w:t>
      </w:r>
      <w:r w:rsidR="00B30F26">
        <w:rPr>
          <w:sz w:val="28"/>
          <w:szCs w:val="28"/>
        </w:rPr>
        <w:t>«Безопасные качественные дороги» заменить словами «Инфраструктура для жизни»;</w:t>
      </w:r>
    </w:p>
    <w:p w:rsidR="00B30F26" w:rsidRDefault="00B30F26" w:rsidP="00A5551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1AB4">
        <w:rPr>
          <w:sz w:val="28"/>
          <w:szCs w:val="28"/>
        </w:rPr>
        <w:t xml:space="preserve">2)  </w:t>
      </w:r>
      <w:r>
        <w:rPr>
          <w:sz w:val="28"/>
          <w:szCs w:val="28"/>
        </w:rPr>
        <w:t xml:space="preserve"> абзаце 1</w:t>
      </w:r>
      <w:r>
        <w:rPr>
          <w:sz w:val="28"/>
          <w:szCs w:val="28"/>
        </w:rPr>
        <w:t xml:space="preserve"> </w:t>
      </w:r>
      <w:r w:rsidR="00DB1AB4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слова «Безопасные качественные дороги» заменить словами «Инфраструктура для жизни»;</w:t>
      </w:r>
    </w:p>
    <w:p w:rsidR="00B30F26" w:rsidRDefault="00DB1AB4" w:rsidP="00A5551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 w:rsidR="00B30F26">
        <w:rPr>
          <w:sz w:val="28"/>
          <w:szCs w:val="28"/>
        </w:rPr>
        <w:t xml:space="preserve"> абзаце 2</w:t>
      </w:r>
      <w:r w:rsidR="00B30F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 </w:t>
      </w:r>
      <w:r w:rsidR="00B30F26">
        <w:rPr>
          <w:sz w:val="28"/>
          <w:szCs w:val="28"/>
        </w:rPr>
        <w:t>слова «Безопасные качественные дороги» заменить словами «Инфраструктура для жизни»;</w:t>
      </w:r>
    </w:p>
    <w:p w:rsidR="00C822B6" w:rsidRPr="007D1CAF" w:rsidRDefault="00DB1AB4" w:rsidP="00A5551B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bookmarkStart w:id="1" w:name="_GoBack"/>
      <w:bookmarkEnd w:id="1"/>
      <w:r w:rsidR="007D1CAF">
        <w:rPr>
          <w:sz w:val="28"/>
          <w:szCs w:val="28"/>
        </w:rPr>
        <w:t xml:space="preserve"> </w:t>
      </w:r>
      <w:r w:rsidR="00F40B67" w:rsidRPr="007D1CAF">
        <w:rPr>
          <w:sz w:val="28"/>
          <w:szCs w:val="28"/>
        </w:rPr>
        <w:t xml:space="preserve">Приложение </w:t>
      </w:r>
      <w:r w:rsidR="007D1CAF">
        <w:rPr>
          <w:sz w:val="28"/>
          <w:szCs w:val="28"/>
        </w:rPr>
        <w:t>№ 3</w:t>
      </w:r>
      <w:r w:rsidR="00C822B6" w:rsidRPr="007D1CAF">
        <w:rPr>
          <w:sz w:val="28"/>
          <w:szCs w:val="28"/>
        </w:rPr>
        <w:t xml:space="preserve"> изложить в следующей редакции:</w:t>
      </w: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A5551B" w:rsidRDefault="00A5551B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C822B6" w:rsidRDefault="00C822B6" w:rsidP="00C822B6">
      <w:pPr>
        <w:pStyle w:val="a4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D1CAF">
        <w:rPr>
          <w:sz w:val="28"/>
          <w:szCs w:val="28"/>
        </w:rPr>
        <w:t>Приложение № 3</w:t>
      </w:r>
    </w:p>
    <w:p w:rsidR="007D1CAF" w:rsidRDefault="00C822B6" w:rsidP="007D1CAF">
      <w:pPr>
        <w:pStyle w:val="a4"/>
        <w:tabs>
          <w:tab w:val="left" w:pos="5387"/>
        </w:tabs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D1CAF">
        <w:rPr>
          <w:sz w:val="28"/>
          <w:szCs w:val="28"/>
        </w:rPr>
        <w:t xml:space="preserve">Методике распределения иных </w:t>
      </w:r>
      <w:r w:rsidR="007D1CAF" w:rsidRPr="007D1CAF">
        <w:rPr>
          <w:sz w:val="28"/>
          <w:szCs w:val="28"/>
        </w:rPr>
        <w:t xml:space="preserve">межбюджетных </w:t>
      </w:r>
    </w:p>
    <w:p w:rsidR="007D1CAF" w:rsidRPr="007D1CAF" w:rsidRDefault="007D1CAF" w:rsidP="007D1CAF">
      <w:pPr>
        <w:pStyle w:val="a4"/>
        <w:tabs>
          <w:tab w:val="left" w:pos="5387"/>
        </w:tabs>
        <w:ind w:left="0" w:firstLine="709"/>
        <w:jc w:val="right"/>
        <w:rPr>
          <w:sz w:val="28"/>
          <w:szCs w:val="28"/>
        </w:rPr>
      </w:pPr>
      <w:r w:rsidRPr="007D1CAF">
        <w:rPr>
          <w:sz w:val="28"/>
          <w:szCs w:val="28"/>
        </w:rPr>
        <w:t xml:space="preserve">трансфертов из бюджета Забайкальского края </w:t>
      </w:r>
    </w:p>
    <w:p w:rsidR="007D1CAF" w:rsidRDefault="00C822B6" w:rsidP="007D1CAF">
      <w:pPr>
        <w:pStyle w:val="a4"/>
        <w:tabs>
          <w:tab w:val="left" w:pos="5387"/>
        </w:tabs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бюджетам</w:t>
      </w:r>
      <w:r w:rsidR="007D1CAF">
        <w:rPr>
          <w:sz w:val="28"/>
          <w:szCs w:val="28"/>
        </w:rPr>
        <w:t xml:space="preserve"> </w:t>
      </w:r>
      <w:r w:rsidRPr="007D1CAF">
        <w:rPr>
          <w:sz w:val="28"/>
          <w:szCs w:val="28"/>
        </w:rPr>
        <w:t>муниципальных образований</w:t>
      </w:r>
      <w:r w:rsidR="007D1CAF" w:rsidRPr="007D1CAF">
        <w:rPr>
          <w:sz w:val="28"/>
          <w:szCs w:val="28"/>
        </w:rPr>
        <w:t xml:space="preserve"> Забайкальского</w:t>
      </w:r>
    </w:p>
    <w:p w:rsidR="007D1CAF" w:rsidRDefault="007D1CAF" w:rsidP="007D1CAF">
      <w:pPr>
        <w:pStyle w:val="a4"/>
        <w:tabs>
          <w:tab w:val="left" w:pos="5387"/>
        </w:tabs>
        <w:ind w:left="0" w:firstLine="709"/>
        <w:jc w:val="right"/>
        <w:rPr>
          <w:sz w:val="28"/>
          <w:szCs w:val="28"/>
        </w:rPr>
      </w:pPr>
      <w:r w:rsidRPr="007D1CAF">
        <w:rPr>
          <w:sz w:val="28"/>
          <w:szCs w:val="28"/>
        </w:rPr>
        <w:t xml:space="preserve"> края на финансовое обеспечение </w:t>
      </w:r>
      <w:r>
        <w:rPr>
          <w:sz w:val="28"/>
          <w:szCs w:val="28"/>
        </w:rPr>
        <w:t xml:space="preserve">содержания </w:t>
      </w:r>
    </w:p>
    <w:p w:rsidR="007D1CAF" w:rsidRDefault="007D1CAF" w:rsidP="007D1CAF">
      <w:pPr>
        <w:pStyle w:val="a4"/>
        <w:tabs>
          <w:tab w:val="left" w:pos="5387"/>
        </w:tabs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автомобильных </w:t>
      </w:r>
      <w:r w:rsidRPr="007D1CAF">
        <w:rPr>
          <w:sz w:val="28"/>
          <w:szCs w:val="28"/>
        </w:rPr>
        <w:t>дорог общего пользования местного</w:t>
      </w:r>
    </w:p>
    <w:p w:rsidR="007D1CAF" w:rsidRPr="007D1CAF" w:rsidRDefault="007D1CAF" w:rsidP="007D1CAF">
      <w:pPr>
        <w:pStyle w:val="a4"/>
        <w:tabs>
          <w:tab w:val="left" w:pos="5387"/>
        </w:tabs>
        <w:ind w:left="0" w:firstLine="709"/>
        <w:jc w:val="right"/>
        <w:rPr>
          <w:sz w:val="28"/>
          <w:szCs w:val="28"/>
        </w:rPr>
      </w:pPr>
      <w:r w:rsidRPr="007D1CAF">
        <w:rPr>
          <w:sz w:val="28"/>
          <w:szCs w:val="28"/>
        </w:rPr>
        <w:t xml:space="preserve"> значения и искусственных сооружений на них</w:t>
      </w:r>
    </w:p>
    <w:p w:rsidR="00C822B6" w:rsidRPr="007D1CAF" w:rsidRDefault="007D1CAF" w:rsidP="007D1CAF">
      <w:pPr>
        <w:pStyle w:val="a4"/>
        <w:tabs>
          <w:tab w:val="left" w:pos="5387"/>
        </w:tabs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22B6" w:rsidRDefault="00C822B6" w:rsidP="00C822B6">
      <w:pPr>
        <w:pStyle w:val="a4"/>
        <w:ind w:left="0" w:firstLine="709"/>
        <w:jc w:val="right"/>
        <w:rPr>
          <w:sz w:val="28"/>
          <w:szCs w:val="28"/>
        </w:rPr>
      </w:pPr>
    </w:p>
    <w:p w:rsidR="007D1CAF" w:rsidRPr="007D1CAF" w:rsidRDefault="007D1CAF" w:rsidP="007D1C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CAF">
        <w:rPr>
          <w:rFonts w:ascii="Times New Roman" w:hAnsi="Times New Roman" w:cs="Times New Roman"/>
          <w:sz w:val="28"/>
          <w:szCs w:val="28"/>
        </w:rPr>
        <w:t>МЕТОДИКА</w:t>
      </w:r>
    </w:p>
    <w:p w:rsidR="007D1CAF" w:rsidRPr="007D1CAF" w:rsidRDefault="007D1CAF" w:rsidP="00E361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CAF">
        <w:rPr>
          <w:rFonts w:ascii="Times New Roman" w:hAnsi="Times New Roman" w:cs="Times New Roman"/>
          <w:sz w:val="28"/>
          <w:szCs w:val="28"/>
        </w:rPr>
        <w:t>РАСПРЕДЕЛЕНИЯ ИНЫХ МЕЖБ</w:t>
      </w:r>
      <w:r w:rsidR="00E36163">
        <w:rPr>
          <w:rFonts w:ascii="Times New Roman" w:hAnsi="Times New Roman" w:cs="Times New Roman"/>
          <w:sz w:val="28"/>
          <w:szCs w:val="28"/>
        </w:rPr>
        <w:t xml:space="preserve">ЮДЖЕТНЫХ ТРАНСФЕРТОВ ИЗ БЮДЖЕТАЗАБАЙКАЛЬСКОГО КРАЯ БЮДЖЕТАМ </w:t>
      </w:r>
      <w:r w:rsidRPr="007D1CA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:rsidR="007D1CAF" w:rsidRPr="007D1CAF" w:rsidRDefault="007D1CAF" w:rsidP="00E361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CAF">
        <w:rPr>
          <w:rFonts w:ascii="Times New Roman" w:hAnsi="Times New Roman" w:cs="Times New Roman"/>
          <w:sz w:val="28"/>
          <w:szCs w:val="28"/>
        </w:rPr>
        <w:t>ЗАБАЙКАЛЬСКОГО КРАЯ НА ФИНАНСОВОЕ ОБЕС</w:t>
      </w:r>
      <w:r w:rsidR="00E36163">
        <w:rPr>
          <w:rFonts w:ascii="Times New Roman" w:hAnsi="Times New Roman" w:cs="Times New Roman"/>
          <w:sz w:val="28"/>
          <w:szCs w:val="28"/>
        </w:rPr>
        <w:t>ПЕЧЕНИЕ СОДЕРЖАНИЯ</w:t>
      </w:r>
      <w:r w:rsidRPr="007D1CAF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</w:p>
    <w:p w:rsidR="007D1CAF" w:rsidRPr="007D1CAF" w:rsidRDefault="007D1CAF" w:rsidP="007D1C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CAF">
        <w:rPr>
          <w:rFonts w:ascii="Times New Roman" w:hAnsi="Times New Roman" w:cs="Times New Roman"/>
          <w:sz w:val="28"/>
          <w:szCs w:val="28"/>
        </w:rPr>
        <w:t>И ИСКУССТВЕННЫХ СООРУЖЕНИЙ НА НИХ</w:t>
      </w:r>
    </w:p>
    <w:p w:rsidR="00E75A85" w:rsidRDefault="00E75A85" w:rsidP="00C822B6">
      <w:pPr>
        <w:pStyle w:val="a4"/>
        <w:ind w:left="0" w:firstLine="709"/>
        <w:jc w:val="center"/>
        <w:rPr>
          <w:b/>
          <w:sz w:val="28"/>
          <w:szCs w:val="28"/>
        </w:rPr>
      </w:pPr>
    </w:p>
    <w:p w:rsidR="00E36163" w:rsidRPr="00E36163" w:rsidRDefault="00E36163" w:rsidP="00E361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163">
        <w:rPr>
          <w:rFonts w:ascii="Times New Roman" w:hAnsi="Times New Roman" w:cs="Times New Roman"/>
          <w:sz w:val="28"/>
          <w:szCs w:val="28"/>
        </w:rPr>
        <w:t>1. Объем иного межбюджетного трансферта из бюджета Забайкальского края бюджетам муниципальных образований на финансовое обеспечение содержания автомобильных дорог общего пользования местного значения и искусств</w:t>
      </w:r>
      <w:r w:rsidR="00B30F26">
        <w:rPr>
          <w:rFonts w:ascii="Times New Roman" w:hAnsi="Times New Roman" w:cs="Times New Roman"/>
          <w:sz w:val="28"/>
          <w:szCs w:val="28"/>
        </w:rPr>
        <w:t>енных сооружений на них (далее –</w:t>
      </w:r>
      <w:r w:rsidRPr="00E36163">
        <w:rPr>
          <w:rFonts w:ascii="Times New Roman" w:hAnsi="Times New Roman" w:cs="Times New Roman"/>
          <w:sz w:val="28"/>
          <w:szCs w:val="28"/>
        </w:rPr>
        <w:t xml:space="preserve"> ИМБТ), предусмотренного бюджетам муниципальных образований, на территории которых находятся населенные пункты с населением не менее 300 тысяч человек, определяется по следующей формуле:</w:t>
      </w:r>
    </w:p>
    <w:p w:rsidR="00E36163" w:rsidRPr="00E36163" w:rsidRDefault="00E36163" w:rsidP="00E3616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36163" w:rsidRPr="00E36163" w:rsidRDefault="00E36163" w:rsidP="00E36163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E36163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>
            <wp:extent cx="973455" cy="4997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163" w:rsidRPr="00E36163" w:rsidRDefault="00E36163" w:rsidP="00E3616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36163" w:rsidRPr="00E36163" w:rsidRDefault="00E36163" w:rsidP="00E361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6163">
        <w:rPr>
          <w:rFonts w:ascii="Times New Roman" w:hAnsi="Times New Roman" w:cs="Times New Roman"/>
          <w:sz w:val="28"/>
          <w:szCs w:val="28"/>
        </w:rPr>
        <w:t>Т</w:t>
      </w:r>
      <w:r w:rsidRPr="00E36163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B30F26">
        <w:rPr>
          <w:rFonts w:ascii="Times New Roman" w:hAnsi="Times New Roman" w:cs="Times New Roman"/>
          <w:sz w:val="28"/>
          <w:szCs w:val="28"/>
        </w:rPr>
        <w:t xml:space="preserve"> –</w:t>
      </w:r>
      <w:r w:rsidRPr="00E36163">
        <w:rPr>
          <w:rFonts w:ascii="Times New Roman" w:hAnsi="Times New Roman" w:cs="Times New Roman"/>
          <w:sz w:val="28"/>
          <w:szCs w:val="28"/>
        </w:rPr>
        <w:t xml:space="preserve"> объем ИМБТ бюджету к-</w:t>
      </w:r>
      <w:proofErr w:type="spellStart"/>
      <w:r w:rsidRPr="00E3616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361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E36163" w:rsidRPr="00E36163" w:rsidRDefault="00B30F26" w:rsidP="00E3616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</w:t>
      </w:r>
      <w:r w:rsidR="00E36163" w:rsidRPr="00E36163">
        <w:rPr>
          <w:rFonts w:ascii="Times New Roman" w:hAnsi="Times New Roman" w:cs="Times New Roman"/>
          <w:sz w:val="28"/>
          <w:szCs w:val="28"/>
        </w:rPr>
        <w:t xml:space="preserve"> объем ИМБТ, подлежащий распределению;</w:t>
      </w:r>
    </w:p>
    <w:p w:rsidR="00E36163" w:rsidRPr="00E36163" w:rsidRDefault="00B30F26" w:rsidP="00E3616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 –</w:t>
      </w:r>
      <w:r w:rsidR="00E36163" w:rsidRPr="00E36163">
        <w:rPr>
          <w:rFonts w:ascii="Times New Roman" w:hAnsi="Times New Roman" w:cs="Times New Roman"/>
          <w:sz w:val="28"/>
          <w:szCs w:val="28"/>
        </w:rPr>
        <w:t xml:space="preserve"> количество муниципальных образований, на территории которых находятся населенные пункты с населением не менее 300 тысяч человек.</w:t>
      </w:r>
    </w:p>
    <w:p w:rsidR="00E36163" w:rsidRPr="00E36163" w:rsidRDefault="00E36163" w:rsidP="00E3616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30"/>
      <w:bookmarkEnd w:id="2"/>
      <w:r w:rsidRPr="00E36163">
        <w:rPr>
          <w:rFonts w:ascii="Times New Roman" w:hAnsi="Times New Roman" w:cs="Times New Roman"/>
          <w:sz w:val="28"/>
          <w:szCs w:val="28"/>
        </w:rPr>
        <w:t>2. Объем ИМБТ, подлежащий распределению, определяется по следующей формуле:</w:t>
      </w:r>
    </w:p>
    <w:p w:rsidR="00E36163" w:rsidRPr="00E36163" w:rsidRDefault="00E36163" w:rsidP="00E3616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36163" w:rsidRPr="00E36163" w:rsidRDefault="00E36163" w:rsidP="00E36163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E36163">
        <w:rPr>
          <w:rFonts w:ascii="Times New Roman" w:hAnsi="Times New Roman" w:cs="Times New Roman"/>
          <w:sz w:val="28"/>
          <w:szCs w:val="28"/>
        </w:rPr>
        <w:t>Т = ДФ</w:t>
      </w:r>
      <w:r w:rsidRPr="00E36163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E36163">
        <w:rPr>
          <w:rFonts w:ascii="Times New Roman" w:hAnsi="Times New Roman" w:cs="Times New Roman"/>
          <w:sz w:val="28"/>
          <w:szCs w:val="28"/>
        </w:rPr>
        <w:t xml:space="preserve"> x K, где:</w:t>
      </w:r>
    </w:p>
    <w:p w:rsidR="00E36163" w:rsidRPr="00E36163" w:rsidRDefault="00E36163" w:rsidP="00E3616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36163" w:rsidRPr="00E36163" w:rsidRDefault="00B30F26" w:rsidP="00E361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</w:t>
      </w:r>
      <w:r w:rsidR="00E36163" w:rsidRPr="00E36163">
        <w:rPr>
          <w:rFonts w:ascii="Times New Roman" w:hAnsi="Times New Roman" w:cs="Times New Roman"/>
          <w:sz w:val="28"/>
          <w:szCs w:val="28"/>
        </w:rPr>
        <w:t xml:space="preserve"> объем ИМБТ;</w:t>
      </w:r>
    </w:p>
    <w:p w:rsidR="00E36163" w:rsidRPr="00E36163" w:rsidRDefault="00E36163" w:rsidP="00E3616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163">
        <w:rPr>
          <w:rFonts w:ascii="Times New Roman" w:hAnsi="Times New Roman" w:cs="Times New Roman"/>
          <w:sz w:val="28"/>
          <w:szCs w:val="28"/>
        </w:rPr>
        <w:t>ДФ</w:t>
      </w:r>
      <w:r w:rsidRPr="00E36163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B30F26">
        <w:rPr>
          <w:rFonts w:ascii="Times New Roman" w:hAnsi="Times New Roman" w:cs="Times New Roman"/>
          <w:sz w:val="28"/>
          <w:szCs w:val="28"/>
        </w:rPr>
        <w:t xml:space="preserve"> –</w:t>
      </w:r>
      <w:r w:rsidRPr="00E36163">
        <w:rPr>
          <w:rFonts w:ascii="Times New Roman" w:hAnsi="Times New Roman" w:cs="Times New Roman"/>
          <w:sz w:val="28"/>
          <w:szCs w:val="28"/>
        </w:rPr>
        <w:t xml:space="preserve"> объем дорожного фонда Забайкальского края без учета средств, поступивших из федерального бюджета, дополнительных акцизов на </w:t>
      </w:r>
      <w:r w:rsidRPr="00E36163">
        <w:rPr>
          <w:rFonts w:ascii="Times New Roman" w:hAnsi="Times New Roman" w:cs="Times New Roman"/>
          <w:sz w:val="28"/>
          <w:szCs w:val="28"/>
        </w:rPr>
        <w:lastRenderedPageBreak/>
        <w:t>нефтепродукты, предоставляемых бюджету Забайкальского края в рамках реализации национального проекта</w:t>
      </w:r>
      <w:r w:rsidR="00B30F26">
        <w:rPr>
          <w:rFonts w:ascii="Times New Roman" w:hAnsi="Times New Roman" w:cs="Times New Roman"/>
          <w:sz w:val="28"/>
          <w:szCs w:val="28"/>
        </w:rPr>
        <w:t xml:space="preserve"> «Инфраструктура для жизни»</w:t>
      </w:r>
      <w:r w:rsidRPr="00E36163">
        <w:rPr>
          <w:rFonts w:ascii="Times New Roman" w:hAnsi="Times New Roman" w:cs="Times New Roman"/>
          <w:sz w:val="28"/>
          <w:szCs w:val="28"/>
        </w:rPr>
        <w:t>, а также кредитных средств;</w:t>
      </w:r>
    </w:p>
    <w:p w:rsidR="00E36163" w:rsidRPr="00E36163" w:rsidRDefault="00B30F26" w:rsidP="00E3616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 –</w:t>
      </w:r>
      <w:r w:rsidR="00E36163" w:rsidRPr="00E36163">
        <w:rPr>
          <w:rFonts w:ascii="Times New Roman" w:hAnsi="Times New Roman" w:cs="Times New Roman"/>
          <w:sz w:val="28"/>
          <w:szCs w:val="28"/>
        </w:rPr>
        <w:t xml:space="preserve"> корректирующий коэффициент.</w:t>
      </w:r>
    </w:p>
    <w:p w:rsidR="00E36163" w:rsidRPr="00E36163" w:rsidRDefault="00E36163" w:rsidP="00E3616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163">
        <w:rPr>
          <w:rFonts w:ascii="Times New Roman" w:hAnsi="Times New Roman" w:cs="Times New Roman"/>
          <w:sz w:val="28"/>
          <w:szCs w:val="28"/>
        </w:rPr>
        <w:t>3. Значение корректирующего коэффициента устанавливается в размере 0,09.</w:t>
      </w:r>
    </w:p>
    <w:p w:rsidR="00E36163" w:rsidRPr="00E36163" w:rsidRDefault="00E36163" w:rsidP="00E3616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163">
        <w:rPr>
          <w:rFonts w:ascii="Times New Roman" w:hAnsi="Times New Roman" w:cs="Times New Roman"/>
          <w:sz w:val="28"/>
          <w:szCs w:val="28"/>
        </w:rPr>
        <w:t>4. В случае если по результатам расчета, указанного в</w:t>
      </w:r>
      <w:r w:rsidRPr="00E36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330" w:tooltip="2. Объем ИМБТ, подлежащий распределению, определяется по следующей формуле:" w:history="1">
        <w:r w:rsidRPr="00E361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E36163">
        <w:rPr>
          <w:rFonts w:ascii="Times New Roman" w:hAnsi="Times New Roman" w:cs="Times New Roman"/>
          <w:sz w:val="28"/>
          <w:szCs w:val="28"/>
        </w:rPr>
        <w:t xml:space="preserve"> настоящей Методики, объем ИМБТ прев</w:t>
      </w:r>
      <w:r>
        <w:rPr>
          <w:rFonts w:ascii="Times New Roman" w:hAnsi="Times New Roman" w:cs="Times New Roman"/>
          <w:sz w:val="28"/>
          <w:szCs w:val="28"/>
        </w:rPr>
        <w:t>ысил 500</w:t>
      </w:r>
      <w:r w:rsidRPr="00E36163">
        <w:rPr>
          <w:rFonts w:ascii="Times New Roman" w:hAnsi="Times New Roman" w:cs="Times New Roman"/>
          <w:sz w:val="28"/>
          <w:szCs w:val="28"/>
        </w:rPr>
        <w:t xml:space="preserve"> млн. рублей, то объем </w:t>
      </w:r>
      <w:r>
        <w:rPr>
          <w:rFonts w:ascii="Times New Roman" w:hAnsi="Times New Roman" w:cs="Times New Roman"/>
          <w:sz w:val="28"/>
          <w:szCs w:val="28"/>
        </w:rPr>
        <w:t>ИМБТ устанавливается в размере 5</w:t>
      </w:r>
      <w:r w:rsidRPr="00E36163">
        <w:rPr>
          <w:rFonts w:ascii="Times New Roman" w:hAnsi="Times New Roman" w:cs="Times New Roman"/>
          <w:sz w:val="28"/>
          <w:szCs w:val="28"/>
        </w:rPr>
        <w:t>00 млн. рублей.</w:t>
      </w:r>
    </w:p>
    <w:p w:rsidR="00E36163" w:rsidRPr="00E36163" w:rsidRDefault="00E36163" w:rsidP="00E3616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6163">
        <w:rPr>
          <w:rFonts w:ascii="Times New Roman" w:hAnsi="Times New Roman" w:cs="Times New Roman"/>
          <w:sz w:val="28"/>
          <w:szCs w:val="28"/>
        </w:rPr>
        <w:t>5. Объем ИМБТ, предусмотренного бюджетам муниципальных образований, на территории которых отсутствуют населенные пункты с населением 300 тысяч человек и более, определяется по следующей формуле:</w:t>
      </w:r>
    </w:p>
    <w:p w:rsidR="000316D4" w:rsidRPr="00E36163" w:rsidRDefault="000316D4" w:rsidP="000316D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163" w:rsidRPr="00E36163" w:rsidRDefault="00E36163" w:rsidP="00E36163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E36163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>
            <wp:extent cx="1329055" cy="46545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163" w:rsidRPr="00E36163" w:rsidRDefault="00E36163" w:rsidP="00E3616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E36163" w:rsidRPr="00E36163" w:rsidRDefault="00E36163" w:rsidP="00E36163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6163">
        <w:rPr>
          <w:rFonts w:ascii="Times New Roman" w:hAnsi="Times New Roman" w:cs="Times New Roman"/>
          <w:sz w:val="28"/>
          <w:szCs w:val="28"/>
        </w:rPr>
        <w:t>Т</w:t>
      </w:r>
      <w:r w:rsidRPr="00E36163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B30F26">
        <w:rPr>
          <w:rFonts w:ascii="Times New Roman" w:hAnsi="Times New Roman" w:cs="Times New Roman"/>
          <w:sz w:val="28"/>
          <w:szCs w:val="28"/>
        </w:rPr>
        <w:t xml:space="preserve"> –</w:t>
      </w:r>
      <w:r w:rsidRPr="00E36163">
        <w:rPr>
          <w:rFonts w:ascii="Times New Roman" w:hAnsi="Times New Roman" w:cs="Times New Roman"/>
          <w:sz w:val="28"/>
          <w:szCs w:val="28"/>
        </w:rPr>
        <w:t xml:space="preserve"> объем ИМБТ бюджету к-</w:t>
      </w:r>
      <w:proofErr w:type="spellStart"/>
      <w:r w:rsidRPr="00E3616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361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E36163" w:rsidRPr="00E36163" w:rsidRDefault="00B30F26" w:rsidP="00E3616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 –</w:t>
      </w:r>
      <w:r w:rsidR="00E36163" w:rsidRPr="00E36163">
        <w:rPr>
          <w:rFonts w:ascii="Times New Roman" w:hAnsi="Times New Roman" w:cs="Times New Roman"/>
          <w:sz w:val="28"/>
          <w:szCs w:val="28"/>
        </w:rPr>
        <w:t xml:space="preserve"> объем ИМБТ, подлежащий распределению;</w:t>
      </w:r>
    </w:p>
    <w:p w:rsidR="00E36163" w:rsidRPr="00E36163" w:rsidRDefault="00E36163" w:rsidP="00E36163">
      <w:pPr>
        <w:pStyle w:val="ConsPlusNormal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6163">
        <w:rPr>
          <w:rFonts w:ascii="Times New Roman" w:hAnsi="Times New Roman" w:cs="Times New Roman"/>
          <w:sz w:val="28"/>
          <w:szCs w:val="28"/>
        </w:rPr>
        <w:t>П</w:t>
      </w:r>
      <w:r w:rsidRPr="00E36163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B30F26">
        <w:rPr>
          <w:rFonts w:ascii="Times New Roman" w:hAnsi="Times New Roman" w:cs="Times New Roman"/>
          <w:sz w:val="28"/>
          <w:szCs w:val="28"/>
        </w:rPr>
        <w:t xml:space="preserve"> –</w:t>
      </w:r>
      <w:r w:rsidRPr="00E36163">
        <w:rPr>
          <w:rFonts w:ascii="Times New Roman" w:hAnsi="Times New Roman" w:cs="Times New Roman"/>
          <w:sz w:val="28"/>
          <w:szCs w:val="28"/>
        </w:rPr>
        <w:t xml:space="preserve"> протяженность автомобильных дорог переходного и низшего типа (в соответствии с ГОСТ Р 59120-2021. Национальный стандарт Российской Федерации. Дороги автомобильные общего пользования. Дорожная одежда. Общие требования, утвержденным </w:t>
      </w:r>
      <w:hyperlink r:id="rId11" w:history="1">
        <w:r w:rsidRPr="00E361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E36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36163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r w:rsidRPr="00E36163">
        <w:rPr>
          <w:rFonts w:ascii="Times New Roman" w:hAnsi="Times New Roman" w:cs="Times New Roman"/>
          <w:sz w:val="28"/>
          <w:szCs w:val="28"/>
        </w:rPr>
        <w:t>сстандарта</w:t>
      </w:r>
      <w:proofErr w:type="spellEnd"/>
      <w:r w:rsidRPr="00E36163">
        <w:rPr>
          <w:rFonts w:ascii="Times New Roman" w:hAnsi="Times New Roman" w:cs="Times New Roman"/>
          <w:sz w:val="28"/>
          <w:szCs w:val="28"/>
        </w:rPr>
        <w:t xml:space="preserve"> от 5 марта 2021 года N 121-ст) к-</w:t>
      </w:r>
      <w:proofErr w:type="spellStart"/>
      <w:r w:rsidRPr="00E3616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3616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определенная на основании первичных статистических данных по форме федерального статисти</w:t>
      </w:r>
      <w:r w:rsidR="00B30F26">
        <w:rPr>
          <w:rFonts w:ascii="Times New Roman" w:hAnsi="Times New Roman" w:cs="Times New Roman"/>
          <w:sz w:val="28"/>
          <w:szCs w:val="28"/>
        </w:rPr>
        <w:t>ческого наблюдения N 3-ДГ (</w:t>
      </w:r>
      <w:proofErr w:type="spellStart"/>
      <w:r w:rsidR="00B30F26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B30F26">
        <w:rPr>
          <w:rFonts w:ascii="Times New Roman" w:hAnsi="Times New Roman" w:cs="Times New Roman"/>
          <w:sz w:val="28"/>
          <w:szCs w:val="28"/>
        </w:rPr>
        <w:t>) «</w:t>
      </w:r>
      <w:r w:rsidRPr="00E36163">
        <w:rPr>
          <w:rFonts w:ascii="Times New Roman" w:hAnsi="Times New Roman" w:cs="Times New Roman"/>
          <w:sz w:val="28"/>
          <w:szCs w:val="28"/>
        </w:rPr>
        <w:t>Сведения об автомобильных дорогах общего пользования местного значения и и</w:t>
      </w:r>
      <w:r w:rsidR="00B30F26">
        <w:rPr>
          <w:rFonts w:ascii="Times New Roman" w:hAnsi="Times New Roman" w:cs="Times New Roman"/>
          <w:sz w:val="28"/>
          <w:szCs w:val="28"/>
        </w:rPr>
        <w:t>скусственных сооружениях на них»</w:t>
      </w:r>
      <w:r w:rsidRPr="00E36163">
        <w:rPr>
          <w:rFonts w:ascii="Times New Roman" w:hAnsi="Times New Roman" w:cs="Times New Roman"/>
          <w:sz w:val="28"/>
          <w:szCs w:val="28"/>
        </w:rPr>
        <w:t xml:space="preserve"> </w:t>
      </w:r>
      <w:r w:rsidR="00B30F26">
        <w:rPr>
          <w:rFonts w:ascii="Times New Roman" w:hAnsi="Times New Roman" w:cs="Times New Roman"/>
          <w:sz w:val="28"/>
          <w:szCs w:val="28"/>
        </w:rPr>
        <w:t>(далее –</w:t>
      </w:r>
      <w:r w:rsidRPr="00E36163">
        <w:rPr>
          <w:rFonts w:ascii="Times New Roman" w:hAnsi="Times New Roman" w:cs="Times New Roman"/>
          <w:sz w:val="28"/>
          <w:szCs w:val="28"/>
        </w:rPr>
        <w:t xml:space="preserve"> данные 3-ДГ) за год, предшествующий распределению ИМБТ, представленных к-м муниципальным образованием в адрес Министерства строительства, дорожного хозяйства и транспорта Забайкальского края;</w:t>
      </w:r>
    </w:p>
    <w:p w:rsidR="00692371" w:rsidRDefault="00B30F26" w:rsidP="00E36163">
      <w:pPr>
        <w:pStyle w:val="ConsPlusNormal0"/>
        <w:spacing w:before="24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 –</w:t>
      </w:r>
      <w:r w:rsidR="00E36163" w:rsidRPr="00E36163">
        <w:rPr>
          <w:rFonts w:ascii="Times New Roman" w:hAnsi="Times New Roman" w:cs="Times New Roman"/>
          <w:sz w:val="28"/>
          <w:szCs w:val="28"/>
        </w:rPr>
        <w:t xml:space="preserve"> протяженность автомобильных дорог переходного и низшего типа всех муниципальных образований, на территории которых отсутствуют населенные пункты с населением 300 тысяч человек и более, рассчитанная на основании данных 3-ДГ за год, предшествующий распределению ИМБТ, представленных муниципальными образованиями в адрес Министерства строительства, дорожного хозяйства и </w:t>
      </w:r>
      <w:r w:rsidR="00E36163">
        <w:rPr>
          <w:rFonts w:ascii="Times New Roman" w:hAnsi="Times New Roman" w:cs="Times New Roman"/>
          <w:sz w:val="28"/>
          <w:szCs w:val="28"/>
        </w:rPr>
        <w:t>транспорта Забайкальского края.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692371" w:rsidSect="007E648D">
      <w:headerReference w:type="default" r:id="rId12"/>
      <w:headerReference w:type="first" r:id="rId13"/>
      <w:pgSz w:w="11906" w:h="16838"/>
      <w:pgMar w:top="1134" w:right="56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25" w:rsidRDefault="006B7825" w:rsidP="00131BCC">
      <w:r>
        <w:separator/>
      </w:r>
    </w:p>
  </w:endnote>
  <w:endnote w:type="continuationSeparator" w:id="0">
    <w:p w:rsidR="006B7825" w:rsidRDefault="006B7825" w:rsidP="0013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25" w:rsidRDefault="006B7825" w:rsidP="00131BCC">
      <w:r>
        <w:separator/>
      </w:r>
    </w:p>
  </w:footnote>
  <w:footnote w:type="continuationSeparator" w:id="0">
    <w:p w:rsidR="006B7825" w:rsidRDefault="006B7825" w:rsidP="0013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48D" w:rsidRDefault="007E648D">
    <w:pPr>
      <w:pStyle w:val="ad"/>
      <w:jc w:val="center"/>
    </w:pPr>
  </w:p>
  <w:p w:rsidR="00131BCC" w:rsidRDefault="00131BC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BC3" w:rsidRDefault="00AD6BC3" w:rsidP="00AD6BC3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E88"/>
    <w:multiLevelType w:val="hybridMultilevel"/>
    <w:tmpl w:val="00777E8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6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3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30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800" w:hanging="360"/>
      </w:pPr>
      <w:rPr>
        <w:rFonts w:ascii="Times New Roman" w:eastAsia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520" w:hanging="180"/>
      </w:pPr>
      <w:rPr>
        <w:rFonts w:ascii="Times New Roman" w:eastAsia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240" w:hanging="360"/>
      </w:pPr>
      <w:rPr>
        <w:rFonts w:ascii="Times New Roman" w:eastAsia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960" w:hanging="360"/>
      </w:pPr>
      <w:rPr>
        <w:rFonts w:ascii="Times New Roman" w:eastAsia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68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300514E"/>
    <w:multiLevelType w:val="hybridMultilevel"/>
    <w:tmpl w:val="CEA6339A"/>
    <w:lvl w:ilvl="0" w:tplc="F32A59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36F92"/>
    <w:multiLevelType w:val="hybridMultilevel"/>
    <w:tmpl w:val="C3366834"/>
    <w:lvl w:ilvl="0" w:tplc="2AFE9662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A0835"/>
    <w:multiLevelType w:val="hybridMultilevel"/>
    <w:tmpl w:val="FA1A3D94"/>
    <w:lvl w:ilvl="0" w:tplc="D97C26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5E24"/>
    <w:multiLevelType w:val="hybridMultilevel"/>
    <w:tmpl w:val="4858E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5707E"/>
    <w:multiLevelType w:val="hybridMultilevel"/>
    <w:tmpl w:val="4B2C6C00"/>
    <w:lvl w:ilvl="0" w:tplc="2C2C1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3D192A"/>
    <w:multiLevelType w:val="hybridMultilevel"/>
    <w:tmpl w:val="61E04846"/>
    <w:lvl w:ilvl="0" w:tplc="70721D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24092B18"/>
    <w:multiLevelType w:val="hybridMultilevel"/>
    <w:tmpl w:val="D8389B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187F89"/>
    <w:multiLevelType w:val="hybridMultilevel"/>
    <w:tmpl w:val="CA6C4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E5A87"/>
    <w:multiLevelType w:val="hybridMultilevel"/>
    <w:tmpl w:val="CC3EEABC"/>
    <w:lvl w:ilvl="0" w:tplc="189A551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940F1A"/>
    <w:multiLevelType w:val="hybridMultilevel"/>
    <w:tmpl w:val="01509222"/>
    <w:lvl w:ilvl="0" w:tplc="3ECEB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F3237E"/>
    <w:multiLevelType w:val="hybridMultilevel"/>
    <w:tmpl w:val="5FA01214"/>
    <w:lvl w:ilvl="0" w:tplc="A8D6A5C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5F5DB6"/>
    <w:multiLevelType w:val="hybridMultilevel"/>
    <w:tmpl w:val="D82EDE80"/>
    <w:lvl w:ilvl="0" w:tplc="8B6AFBE2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986D80"/>
    <w:multiLevelType w:val="hybridMultilevel"/>
    <w:tmpl w:val="5D8A12FA"/>
    <w:lvl w:ilvl="0" w:tplc="D97C2652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E2052"/>
    <w:multiLevelType w:val="hybridMultilevel"/>
    <w:tmpl w:val="14B01550"/>
    <w:lvl w:ilvl="0" w:tplc="FC5AA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227AFA"/>
    <w:multiLevelType w:val="hybridMultilevel"/>
    <w:tmpl w:val="A67EB116"/>
    <w:lvl w:ilvl="0" w:tplc="842E58E4">
      <w:start w:val="2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FB1A75"/>
    <w:multiLevelType w:val="hybridMultilevel"/>
    <w:tmpl w:val="B7B678D0"/>
    <w:lvl w:ilvl="0" w:tplc="B024D27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4"/>
  </w:num>
  <w:num w:numId="10">
    <w:abstractNumId w:val="13"/>
  </w:num>
  <w:num w:numId="11">
    <w:abstractNumId w:val="7"/>
  </w:num>
  <w:num w:numId="12">
    <w:abstractNumId w:val="14"/>
  </w:num>
  <w:num w:numId="13">
    <w:abstractNumId w:val="3"/>
  </w:num>
  <w:num w:numId="14">
    <w:abstractNumId w:val="9"/>
  </w:num>
  <w:num w:numId="15">
    <w:abstractNumId w:val="1"/>
  </w:num>
  <w:num w:numId="16">
    <w:abstractNumId w:val="2"/>
  </w:num>
  <w:num w:numId="17">
    <w:abstractNumId w:val="0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90"/>
    <w:rsid w:val="0003016F"/>
    <w:rsid w:val="000316D4"/>
    <w:rsid w:val="0003315F"/>
    <w:rsid w:val="00034B22"/>
    <w:rsid w:val="00041A38"/>
    <w:rsid w:val="00063673"/>
    <w:rsid w:val="00072051"/>
    <w:rsid w:val="00074C3C"/>
    <w:rsid w:val="000A58B9"/>
    <w:rsid w:val="000E117F"/>
    <w:rsid w:val="000E4B75"/>
    <w:rsid w:val="000E4D21"/>
    <w:rsid w:val="000F5F6C"/>
    <w:rsid w:val="00112E1A"/>
    <w:rsid w:val="00131BCC"/>
    <w:rsid w:val="00133BE2"/>
    <w:rsid w:val="00134FEB"/>
    <w:rsid w:val="00137F8A"/>
    <w:rsid w:val="001457C1"/>
    <w:rsid w:val="001664F9"/>
    <w:rsid w:val="00166E23"/>
    <w:rsid w:val="0017636F"/>
    <w:rsid w:val="00197B24"/>
    <w:rsid w:val="001A77CD"/>
    <w:rsid w:val="001C2565"/>
    <w:rsid w:val="001C3EF9"/>
    <w:rsid w:val="001C4241"/>
    <w:rsid w:val="001E38BE"/>
    <w:rsid w:val="001E4E94"/>
    <w:rsid w:val="001E55E2"/>
    <w:rsid w:val="0020041B"/>
    <w:rsid w:val="00207BA0"/>
    <w:rsid w:val="002150AD"/>
    <w:rsid w:val="00216EA2"/>
    <w:rsid w:val="00236940"/>
    <w:rsid w:val="00245D9D"/>
    <w:rsid w:val="002509C0"/>
    <w:rsid w:val="00284865"/>
    <w:rsid w:val="002974C0"/>
    <w:rsid w:val="002974C2"/>
    <w:rsid w:val="002B04F9"/>
    <w:rsid w:val="002E02DB"/>
    <w:rsid w:val="002E757A"/>
    <w:rsid w:val="002F12DC"/>
    <w:rsid w:val="002F7A3F"/>
    <w:rsid w:val="0031330C"/>
    <w:rsid w:val="00314805"/>
    <w:rsid w:val="00340737"/>
    <w:rsid w:val="003566A9"/>
    <w:rsid w:val="00371666"/>
    <w:rsid w:val="003A38D4"/>
    <w:rsid w:val="003A4484"/>
    <w:rsid w:val="003B3E45"/>
    <w:rsid w:val="003E2DF8"/>
    <w:rsid w:val="00405D36"/>
    <w:rsid w:val="0040702D"/>
    <w:rsid w:val="004232DC"/>
    <w:rsid w:val="00431FB7"/>
    <w:rsid w:val="00440E21"/>
    <w:rsid w:val="004427A8"/>
    <w:rsid w:val="004433C3"/>
    <w:rsid w:val="0045753B"/>
    <w:rsid w:val="0047079F"/>
    <w:rsid w:val="0047680D"/>
    <w:rsid w:val="00493259"/>
    <w:rsid w:val="004954F3"/>
    <w:rsid w:val="004A1E9C"/>
    <w:rsid w:val="004B1413"/>
    <w:rsid w:val="004B2045"/>
    <w:rsid w:val="004B3DB6"/>
    <w:rsid w:val="004D0930"/>
    <w:rsid w:val="004D64CE"/>
    <w:rsid w:val="004E3614"/>
    <w:rsid w:val="00506EAA"/>
    <w:rsid w:val="005301A6"/>
    <w:rsid w:val="00530FD9"/>
    <w:rsid w:val="00555158"/>
    <w:rsid w:val="00557247"/>
    <w:rsid w:val="00562D95"/>
    <w:rsid w:val="0059003E"/>
    <w:rsid w:val="005A42E8"/>
    <w:rsid w:val="005A7064"/>
    <w:rsid w:val="005B2CEA"/>
    <w:rsid w:val="005B6631"/>
    <w:rsid w:val="005D221E"/>
    <w:rsid w:val="005D6483"/>
    <w:rsid w:val="005E51D2"/>
    <w:rsid w:val="0064142C"/>
    <w:rsid w:val="0064728B"/>
    <w:rsid w:val="00657BCF"/>
    <w:rsid w:val="00692371"/>
    <w:rsid w:val="006A1C67"/>
    <w:rsid w:val="006A5553"/>
    <w:rsid w:val="006B2742"/>
    <w:rsid w:val="006B7825"/>
    <w:rsid w:val="006F486D"/>
    <w:rsid w:val="00707A5A"/>
    <w:rsid w:val="00717256"/>
    <w:rsid w:val="007265D5"/>
    <w:rsid w:val="00750818"/>
    <w:rsid w:val="00757C19"/>
    <w:rsid w:val="00780382"/>
    <w:rsid w:val="00795D58"/>
    <w:rsid w:val="007B50BA"/>
    <w:rsid w:val="007B6847"/>
    <w:rsid w:val="007D1CAF"/>
    <w:rsid w:val="007E648D"/>
    <w:rsid w:val="007F08B6"/>
    <w:rsid w:val="008057F4"/>
    <w:rsid w:val="00812EF3"/>
    <w:rsid w:val="00814F98"/>
    <w:rsid w:val="00833A3C"/>
    <w:rsid w:val="00840C59"/>
    <w:rsid w:val="00847C74"/>
    <w:rsid w:val="008525D2"/>
    <w:rsid w:val="0085595A"/>
    <w:rsid w:val="00867AE0"/>
    <w:rsid w:val="008770DC"/>
    <w:rsid w:val="008956D7"/>
    <w:rsid w:val="008A7889"/>
    <w:rsid w:val="008D14AF"/>
    <w:rsid w:val="008D365E"/>
    <w:rsid w:val="008F4088"/>
    <w:rsid w:val="00903AC7"/>
    <w:rsid w:val="00910923"/>
    <w:rsid w:val="00912296"/>
    <w:rsid w:val="009163C0"/>
    <w:rsid w:val="00935C92"/>
    <w:rsid w:val="009822D4"/>
    <w:rsid w:val="00992DC4"/>
    <w:rsid w:val="009E7FBE"/>
    <w:rsid w:val="009F0827"/>
    <w:rsid w:val="00A336F7"/>
    <w:rsid w:val="00A43336"/>
    <w:rsid w:val="00A53B53"/>
    <w:rsid w:val="00A5551B"/>
    <w:rsid w:val="00AB6F9D"/>
    <w:rsid w:val="00AC05CD"/>
    <w:rsid w:val="00AD6BC3"/>
    <w:rsid w:val="00AE6013"/>
    <w:rsid w:val="00AF11B5"/>
    <w:rsid w:val="00AF4F3B"/>
    <w:rsid w:val="00AF5B73"/>
    <w:rsid w:val="00AF7558"/>
    <w:rsid w:val="00B0690E"/>
    <w:rsid w:val="00B10083"/>
    <w:rsid w:val="00B219CF"/>
    <w:rsid w:val="00B24E9E"/>
    <w:rsid w:val="00B26F5C"/>
    <w:rsid w:val="00B30F26"/>
    <w:rsid w:val="00B31DBD"/>
    <w:rsid w:val="00B52799"/>
    <w:rsid w:val="00B74205"/>
    <w:rsid w:val="00B771E6"/>
    <w:rsid w:val="00B96A1B"/>
    <w:rsid w:val="00BB6690"/>
    <w:rsid w:val="00BC17BD"/>
    <w:rsid w:val="00C03597"/>
    <w:rsid w:val="00C04AAF"/>
    <w:rsid w:val="00C1325B"/>
    <w:rsid w:val="00C5256D"/>
    <w:rsid w:val="00C72DBA"/>
    <w:rsid w:val="00C822B6"/>
    <w:rsid w:val="00CA223E"/>
    <w:rsid w:val="00CA326C"/>
    <w:rsid w:val="00CD3D8C"/>
    <w:rsid w:val="00CD541C"/>
    <w:rsid w:val="00CE0177"/>
    <w:rsid w:val="00CE0C80"/>
    <w:rsid w:val="00D165D8"/>
    <w:rsid w:val="00D22902"/>
    <w:rsid w:val="00D33FDE"/>
    <w:rsid w:val="00DA27AD"/>
    <w:rsid w:val="00DB1AB4"/>
    <w:rsid w:val="00DD1DC5"/>
    <w:rsid w:val="00DD5F3C"/>
    <w:rsid w:val="00DE11B5"/>
    <w:rsid w:val="00DE35DA"/>
    <w:rsid w:val="00DE66AC"/>
    <w:rsid w:val="00E00E22"/>
    <w:rsid w:val="00E01233"/>
    <w:rsid w:val="00E1781F"/>
    <w:rsid w:val="00E30188"/>
    <w:rsid w:val="00E36163"/>
    <w:rsid w:val="00E364D5"/>
    <w:rsid w:val="00E416ED"/>
    <w:rsid w:val="00E55A3A"/>
    <w:rsid w:val="00E612E5"/>
    <w:rsid w:val="00E70B8C"/>
    <w:rsid w:val="00E75A85"/>
    <w:rsid w:val="00EA55E7"/>
    <w:rsid w:val="00ED4174"/>
    <w:rsid w:val="00ED5C00"/>
    <w:rsid w:val="00EE5E54"/>
    <w:rsid w:val="00EE5F6F"/>
    <w:rsid w:val="00EE6CB8"/>
    <w:rsid w:val="00F05E4B"/>
    <w:rsid w:val="00F32774"/>
    <w:rsid w:val="00F40812"/>
    <w:rsid w:val="00F40B67"/>
    <w:rsid w:val="00F60BDB"/>
    <w:rsid w:val="00F67193"/>
    <w:rsid w:val="00FA5781"/>
    <w:rsid w:val="00FB5806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BE20"/>
  <w15:docId w15:val="{DAA1821E-2835-4150-8CBA-42DCE364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B6690"/>
    <w:rPr>
      <w:sz w:val="22"/>
      <w:szCs w:val="22"/>
      <w:lang w:eastAsia="zh-CN"/>
    </w:rPr>
  </w:style>
  <w:style w:type="paragraph" w:styleId="a4">
    <w:name w:val="List Paragraph"/>
    <w:basedOn w:val="a"/>
    <w:uiPriority w:val="34"/>
    <w:qFormat/>
    <w:rsid w:val="00BB6690"/>
    <w:pPr>
      <w:ind w:left="720"/>
      <w:contextualSpacing/>
    </w:pPr>
  </w:style>
  <w:style w:type="paragraph" w:customStyle="1" w:styleId="ConsPlusTitle">
    <w:name w:val="ConsPlusTitle"/>
    <w:uiPriority w:val="99"/>
    <w:qFormat/>
    <w:rsid w:val="00BB6690"/>
    <w:pPr>
      <w:widowControl w:val="0"/>
      <w:autoSpaceDE w:val="0"/>
    </w:pPr>
    <w:rPr>
      <w:rFonts w:eastAsia="Times New Roman" w:cs="Calibri"/>
      <w:b/>
      <w:bCs/>
      <w:sz w:val="22"/>
      <w:szCs w:val="22"/>
      <w:lang w:eastAsia="zh-CN"/>
    </w:rPr>
  </w:style>
  <w:style w:type="character" w:customStyle="1" w:styleId="ConsPlusNormal">
    <w:name w:val="ConsPlusNormal Знак"/>
    <w:link w:val="ConsPlusNormal0"/>
    <w:uiPriority w:val="99"/>
    <w:locked/>
    <w:rsid w:val="00BB6690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BB669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B66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B669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unhideWhenUsed/>
    <w:rsid w:val="00CE0C80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0C80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CE0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0C80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E0C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unhideWhenUsed/>
    <w:rsid w:val="002B04F9"/>
    <w:rPr>
      <w:rFonts w:cs="Times New Roman"/>
    </w:rPr>
  </w:style>
  <w:style w:type="paragraph" w:styleId="ad">
    <w:name w:val="header"/>
    <w:basedOn w:val="a"/>
    <w:link w:val="ae"/>
    <w:uiPriority w:val="99"/>
    <w:unhideWhenUsed/>
    <w:rsid w:val="00131B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31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31B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31B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F60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2F7A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1303&amp;date=09.07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7166-8FED-4AE7-8433-707B6632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Varfolomeeva</dc:creator>
  <cp:keywords/>
  <dc:description/>
  <cp:lastModifiedBy>Алексей С. Гравшин</cp:lastModifiedBy>
  <cp:revision>13</cp:revision>
  <cp:lastPrinted>2025-10-27T00:36:00Z</cp:lastPrinted>
  <dcterms:created xsi:type="dcterms:W3CDTF">2024-04-17T06:41:00Z</dcterms:created>
  <dcterms:modified xsi:type="dcterms:W3CDTF">2025-10-27T02:38:00Z</dcterms:modified>
</cp:coreProperties>
</file>