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jc w:val="center"/>
        <w:shd w:val="clear" w:color="auto" w:fill="ffffff"/>
        <w:rPr>
          <w:rFonts w:ascii="Times New Roman" w:hAnsi="Times New Roman"/>
          <w:color w:val="auto"/>
          <w:highlight w:val="none"/>
        </w:rPr>
      </w:pPr>
      <w:r>
        <w:rPr>
          <w:color w:val="auto"/>
          <w:highlight w:val="none"/>
        </w:rPr>
      </w:r>
      <w:bookmarkStart w:id="0" w:name="OLE_LINK4"/>
      <w:r>
        <w:rPr>
          <w:rFonts w:ascii="Times New Roman" w:hAnsi="Times New Roman"/>
          <w:color w:val="auto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Изображение 4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rFonts w:ascii="Times New Roman" w:hAnsi="Times New Roman"/>
          <w:color w:val="auto"/>
          <w:highlight w:val="none"/>
        </w:rPr>
      </w:r>
      <w:r>
        <w:rPr>
          <w:rFonts w:ascii="Times New Roman" w:hAnsi="Times New Roman"/>
          <w:color w:val="auto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/>
          <w:color w:val="auto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pP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pPr>
      <w:r>
        <w:rPr>
          <w:rFonts w:ascii="Times New Roman" w:hAnsi="Times New Roman"/>
          <w:b/>
          <w:color w:val="auto"/>
          <w:spacing w:val="-11"/>
          <w:sz w:val="33"/>
          <w:szCs w:val="33"/>
          <w:highlight w:val="none"/>
        </w:rPr>
        <w:t xml:space="preserve">ПРАВИТЕЛЬСТВО ЗАБАЙКАЛЬСКОГО КРАЯ</w:t>
      </w: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pP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pP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pP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pP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  <w:r>
        <w:rPr>
          <w:rFonts w:ascii="Times New Roman" w:hAnsi="Times New Roman"/>
          <w:b/>
          <w:color w:val="auto"/>
          <w:spacing w:val="-11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bCs/>
          <w:color w:val="auto"/>
          <w:spacing w:val="-14"/>
          <w:highlight w:val="none"/>
        </w:rPr>
      </w:pPr>
      <w:r>
        <w:rPr>
          <w:rFonts w:ascii="Times New Roman" w:hAnsi="Times New Roman"/>
          <w:bCs/>
          <w:color w:val="auto"/>
          <w:spacing w:val="-14"/>
          <w:sz w:val="35"/>
          <w:szCs w:val="35"/>
          <w:highlight w:val="none"/>
        </w:rPr>
        <w:t xml:space="preserve">ПОСТАНОВЛЕНИЕ</w:t>
      </w:r>
      <w:r>
        <w:rPr>
          <w:rFonts w:ascii="Times New Roman" w:hAnsi="Times New Roman"/>
          <w:bCs/>
          <w:color w:val="auto"/>
          <w:spacing w:val="-14"/>
          <w:highlight w:val="none"/>
        </w:rPr>
      </w:r>
      <w:r>
        <w:rPr>
          <w:rFonts w:ascii="Times New Roman" w:hAnsi="Times New Roman"/>
          <w:bCs/>
          <w:color w:val="auto"/>
          <w:spacing w:val="-14"/>
          <w:highlight w:val="none"/>
        </w:rPr>
      </w:r>
    </w:p>
    <w:p>
      <w:pPr>
        <w:jc w:val="both"/>
        <w:shd w:val="clear" w:color="auto" w:fill="ffffff"/>
        <w:rPr>
          <w:rFonts w:ascii="Times New Roman" w:hAnsi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Cs/>
          <w:color w:val="auto"/>
          <w:sz w:val="28"/>
          <w:szCs w:val="28"/>
          <w:highlight w:val="none"/>
        </w:rPr>
        <w:t xml:space="preserve">                                                                                   </w:t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bCs/>
          <w:color w:val="auto"/>
          <w:spacing w:val="-14"/>
          <w:sz w:val="6"/>
          <w:szCs w:val="6"/>
          <w:highlight w:val="none"/>
        </w:rPr>
      </w:pPr>
      <w:r>
        <w:rPr>
          <w:rFonts w:ascii="Times New Roman" w:hAnsi="Times New Roman"/>
          <w:bCs/>
          <w:color w:val="auto"/>
          <w:spacing w:val="-6"/>
          <w:sz w:val="35"/>
          <w:szCs w:val="35"/>
          <w:highlight w:val="none"/>
        </w:rPr>
        <w:t xml:space="preserve">г. Чита</w:t>
      </w:r>
      <w:r>
        <w:rPr>
          <w:rFonts w:ascii="Times New Roman" w:hAnsi="Times New Roman"/>
          <w:bCs/>
          <w:color w:val="auto"/>
          <w:spacing w:val="-14"/>
          <w:sz w:val="6"/>
          <w:szCs w:val="6"/>
          <w:highlight w:val="none"/>
        </w:rPr>
      </w:r>
      <w:r>
        <w:rPr>
          <w:rFonts w:ascii="Times New Roman" w:hAnsi="Times New Roman"/>
          <w:bCs/>
          <w:color w:val="auto"/>
          <w:spacing w:val="-14"/>
          <w:sz w:val="6"/>
          <w:szCs w:val="6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tabs>
          <w:tab w:val="left" w:pos="8565" w:leader="none"/>
        </w:tabs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shd w:val="clear" w:color="auto" w:fill="ffffff"/>
        <w:rPr>
          <w:rFonts w:ascii="Times New Roman" w:hAnsi="Times New Roman" w:eastAsia="Times New Roman"/>
          <w:color w:val="auto"/>
          <w:sz w:val="2"/>
          <w:szCs w:val="2"/>
          <w:highlight w:val="none"/>
        </w:rPr>
      </w:pP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  <w:r>
        <w:rPr>
          <w:rFonts w:ascii="Times New Roman" w:hAnsi="Times New Roman" w:eastAsia="Times New Roman"/>
          <w:color w:val="auto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  <w:t xml:space="preserve">Об утверждении Порядка предоставления в 202</w:t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  <w:t xml:space="preserve"> году субсидий юридическим лиц</w:t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  <w:t xml:space="preserve">ам (за исключением государственных (муниципальных) учреждений), индивидуальным предпринимателям, оказывающим услуги в сфере теплоснабжения, цены (тарифы) на которые подлежат регулированию, на возмещение расходов, связанных с ростом в 2022 году цен на уголь</w:t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</w:p>
    <w:p>
      <w:pPr>
        <w:jc w:val="center"/>
        <w:widowControl w:val="off"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hd w:val="clear" w:color="auto" w:fill="ffffff"/>
        <w:rPr>
          <w:rFonts w:ascii="Times New Roman" w:hAnsi="Times New Roman" w:eastAsia="Times New Roman"/>
          <w:b/>
          <w:bCs/>
          <w:color w:val="auto"/>
          <w:spacing w:val="4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В соответствии со статьей 78 Бюджетного кодекса Российской Федерации Правительство Забайкальского края </w:t>
      </w:r>
      <w:r>
        <w:rPr>
          <w:rFonts w:ascii="Times New Roman" w:hAnsi="Times New Roman" w:eastAsia="Times New Roman"/>
          <w:b/>
          <w:bCs/>
          <w:color w:val="auto"/>
          <w:spacing w:val="40"/>
          <w:sz w:val="28"/>
          <w:szCs w:val="28"/>
          <w:highlight w:val="none"/>
        </w:rPr>
        <w:t xml:space="preserve">постановляет:</w:t>
      </w:r>
      <w:r>
        <w:rPr>
          <w:rFonts w:ascii="Times New Roman" w:hAnsi="Times New Roman" w:eastAsia="Times New Roman"/>
          <w:b/>
          <w:bCs/>
          <w:color w:val="auto"/>
          <w:spacing w:val="4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auto"/>
          <w:spacing w:val="4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/>
          <w:color w:val="auto"/>
          <w:sz w:val="20"/>
          <w:szCs w:val="20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Утвердить прилагаемый Порядок предоставления в 202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 году субсидий юридическим лица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м (за исключением государственных (муниципальных) учреждений), индивидуальным предпринимателям, оказывающим услуги в сфере теплоснабжения, цены (тарифы) на которые подлежат регулированию, на возмещение расходов, связанных с ростом в 2022 году цен на уголь.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0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ind w:firstLine="709"/>
        <w:jc w:val="both"/>
        <w:tabs>
          <w:tab w:val="left" w:pos="1080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jc w:val="both"/>
        <w:tabs>
          <w:tab w:val="left" w:pos="8400" w:leader="none"/>
        </w:tabs>
        <w:rPr>
          <w:rFonts w:ascii="Times New Roman" w:hAnsi="Times New Roman"/>
          <w:bCs/>
          <w:color w:val="auto"/>
          <w:sz w:val="28"/>
          <w:highlight w:val="none"/>
        </w:rPr>
      </w:pPr>
      <w:r>
        <w:rPr>
          <w:rFonts w:ascii="Times New Roman" w:hAnsi="Times New Roman" w:eastAsia="Times New Roman"/>
          <w:bCs/>
          <w:color w:val="auto"/>
          <w:highlight w:val="none"/>
        </w:rPr>
        <w:tab/>
      </w:r>
      <w:r>
        <w:rPr>
          <w:rFonts w:ascii="Times New Roman" w:hAnsi="Times New Roman"/>
          <w:bCs/>
          <w:color w:val="auto"/>
          <w:sz w:val="28"/>
          <w:highlight w:val="none"/>
        </w:rPr>
      </w:r>
      <w:r>
        <w:rPr>
          <w:rFonts w:ascii="Times New Roman" w:hAnsi="Times New Roman"/>
          <w:bCs/>
          <w:color w:val="auto"/>
          <w:sz w:val="28"/>
          <w:highlight w:val="none"/>
        </w:rPr>
      </w:r>
    </w:p>
    <w:p>
      <w:pPr>
        <w:jc w:val="both"/>
        <w:tabs>
          <w:tab w:val="left" w:pos="1080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 xml:space="preserve">Первый заместитель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jc w:val="both"/>
        <w:tabs>
          <w:tab w:val="left" w:pos="1080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 xml:space="preserve">председателя Правительства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jc w:val="both"/>
        <w:tabs>
          <w:tab w:val="left" w:pos="1080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 xml:space="preserve">Забайкальского края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ab/>
        <w:t xml:space="preserve">   Б.Б.Батомункуев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rFonts w:ascii="Times New Roman" w:hAnsi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color w:val="auto"/>
          <w:sz w:val="28"/>
          <w:szCs w:val="28"/>
          <w:highlight w:val="none"/>
        </w:rPr>
      </w:pPr>
      <w:r>
        <w:rPr>
          <w:bCs/>
          <w:color w:val="auto"/>
          <w:sz w:val="28"/>
          <w:szCs w:val="28"/>
          <w:highlight w:val="none"/>
        </w:rPr>
      </w:r>
      <w:r>
        <w:rPr>
          <w:bCs/>
          <w:color w:val="auto"/>
          <w:sz w:val="28"/>
          <w:szCs w:val="28"/>
          <w:highlight w:val="none"/>
        </w:rPr>
      </w:r>
      <w:r>
        <w:rPr>
          <w:bCs/>
          <w:color w:val="auto"/>
          <w:sz w:val="28"/>
          <w:szCs w:val="28"/>
          <w:highlight w:val="none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color w:val="auto"/>
          <w:sz w:val="28"/>
          <w:szCs w:val="28"/>
          <w:highlight w:val="none"/>
        </w:rPr>
      </w:pPr>
      <w:r>
        <w:rPr>
          <w:bCs/>
          <w:color w:val="auto"/>
          <w:sz w:val="28"/>
          <w:szCs w:val="28"/>
          <w:highlight w:val="none"/>
        </w:rPr>
      </w:r>
      <w:r>
        <w:rPr>
          <w:bCs/>
          <w:color w:val="auto"/>
          <w:sz w:val="28"/>
          <w:szCs w:val="28"/>
          <w:highlight w:val="none"/>
        </w:rPr>
      </w:r>
      <w:r>
        <w:rPr>
          <w:bCs/>
          <w:color w:val="auto"/>
          <w:sz w:val="28"/>
          <w:szCs w:val="28"/>
          <w:highlight w:val="none"/>
        </w:rPr>
      </w:r>
    </w:p>
    <w:p>
      <w:pPr>
        <w:contextualSpacing/>
        <w:ind w:left="4962"/>
        <w:jc w:val="center"/>
        <w:spacing w:line="360" w:lineRule="auto"/>
        <w:shd w:val="clear" w:color="auto" w:fill="ffffff"/>
        <w:tabs>
          <w:tab w:val="center" w:pos="7301" w:leader="none"/>
          <w:tab w:val="right" w:pos="9641" w:leader="none"/>
        </w:tabs>
        <w:rPr>
          <w:bCs/>
          <w:color w:val="auto"/>
          <w:sz w:val="28"/>
          <w:szCs w:val="28"/>
          <w:highlight w:val="none"/>
        </w:rPr>
      </w:pPr>
      <w:r>
        <w:rPr>
          <w:bCs/>
          <w:color w:val="auto"/>
          <w:sz w:val="28"/>
          <w:szCs w:val="28"/>
          <w:highlight w:val="none"/>
        </w:rPr>
      </w:r>
      <w:r>
        <w:rPr>
          <w:bCs/>
          <w:color w:val="auto"/>
          <w:sz w:val="28"/>
          <w:szCs w:val="28"/>
          <w:highlight w:val="none"/>
        </w:rPr>
      </w:r>
      <w:r>
        <w:rPr>
          <w:bCs/>
          <w:color w:val="auto"/>
          <w:sz w:val="28"/>
          <w:szCs w:val="28"/>
          <w:highlight w:val="none"/>
        </w:rPr>
      </w:r>
    </w:p>
    <w:p>
      <w:pPr>
        <w:ind w:left="4859"/>
        <w:jc w:val="center"/>
        <w:spacing w:line="36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      УТВЕРЖДЕН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left="4862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      постановлением Правительства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left="4862"/>
        <w:jc w:val="center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      Забайкальского края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left="4862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  <w:t xml:space="preserve">ПОРЯДОК</w:t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/>
        <w:jc w:val="center"/>
        <w:shd w:val="clear" w:color="auto" w:fill="ffffff"/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  <w:t xml:space="preserve">предоставл</w:t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  <w:t xml:space="preserve">ения в 2025</w:t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  <w:t xml:space="preserve"> году </w:t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  <w:t xml:space="preserve">субсидий юридическим лицам (за исключением государственных (муниципальных) учреждений), индивидуальным предпринимателям, оказывающим услуги в сфере теплоснабжения, цены (тарифы) на которые подлежат регулированию, на возмещение расходов, связанных с ростом </w:t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/>
        <w:jc w:val="center"/>
        <w:shd w:val="clear" w:color="auto" w:fill="ffffff"/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  <w:t xml:space="preserve">в 2022 году цен на уголь</w:t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auto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</w:r>
    </w:p>
    <w:p>
      <w:pPr>
        <w:pStyle w:val="969"/>
        <w:ind w:left="0" w:firstLine="708"/>
        <w:jc w:val="both"/>
        <w:rPr>
          <w:rFonts w:ascii="Times New Roman" w:hAnsi="Times New Roman"/>
          <w:color w:val="auto"/>
          <w:szCs w:val="28"/>
          <w:highlight w:val="none"/>
        </w:rPr>
      </w:pPr>
      <w:r>
        <w:rPr>
          <w:rFonts w:ascii="Times New Roman" w:hAnsi="Times New Roman"/>
          <w:color w:val="auto"/>
          <w:szCs w:val="28"/>
          <w:highlight w:val="none"/>
        </w:rPr>
        <w:t xml:space="preserve">1. Настоящий Порядок определяет категории юридических лиц (за исключением государственных (муниципальных) учреждений), индивидуа</w:t>
      </w:r>
      <w:r>
        <w:rPr>
          <w:rFonts w:ascii="Times New Roman" w:hAnsi="Times New Roman"/>
          <w:color w:val="auto"/>
          <w:szCs w:val="28"/>
          <w:highlight w:val="none"/>
        </w:rPr>
        <w:t xml:space="preserve">льных предпринимателей, </w:t>
      </w:r>
      <w:r>
        <w:rPr>
          <w:rFonts w:ascii="Times New Roman" w:hAnsi="Times New Roman"/>
          <w:color w:val="auto"/>
          <w:szCs w:val="28"/>
          <w:highlight w:val="none"/>
        </w:rPr>
        <w:t xml:space="preserve">оказывающих на территории Забайкальского края</w:t>
      </w:r>
      <w:r>
        <w:rPr>
          <w:rFonts w:ascii="Times New Roman" w:hAnsi="Times New Roman"/>
          <w:color w:val="auto"/>
          <w:szCs w:val="28"/>
          <w:highlight w:val="none"/>
        </w:rPr>
        <w:t xml:space="preserve"> в текущем финансовом году</w:t>
      </w:r>
      <w:r>
        <w:rPr>
          <w:rFonts w:ascii="Times New Roman" w:hAnsi="Times New Roman"/>
          <w:color w:val="auto"/>
          <w:szCs w:val="28"/>
          <w:highlight w:val="none"/>
        </w:rPr>
        <w:t xml:space="preserve"> услуги в сфере теплоснабжения, цены (тарифы) на которые подлежат регулированию, с использованием в качестве топлива уголь,</w:t>
      </w:r>
      <w:r>
        <w:rPr>
          <w:rFonts w:ascii="Times New Roman" w:hAnsi="Times New Roman"/>
          <w:color w:val="auto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Cs w:val="28"/>
          <w:highlight w:val="none"/>
        </w:rPr>
        <w:t xml:space="preserve">имеющих право на получение субсидий в целях возмещения выпадающих доходов, </w:t>
      </w:r>
      <w:r>
        <w:rPr>
          <w:rFonts w:ascii="Times New Roman" w:hAnsi="Times New Roman"/>
          <w:bCs/>
          <w:color w:val="auto"/>
          <w:szCs w:val="28"/>
          <w:highlight w:val="none"/>
        </w:rPr>
        <w:t xml:space="preserve">связанных с ростом в 2022 году цен на уголь</w:t>
      </w:r>
      <w:r>
        <w:rPr>
          <w:rFonts w:ascii="Times New Roman" w:hAnsi="Times New Roman"/>
          <w:color w:val="auto"/>
          <w:szCs w:val="28"/>
          <w:highlight w:val="none"/>
        </w:rPr>
        <w:t xml:space="preserve"> (далее также - </w:t>
      </w:r>
      <w:r>
        <w:rPr>
          <w:rFonts w:ascii="Times New Roman" w:hAnsi="Times New Roman"/>
          <w:color w:val="auto"/>
          <w:szCs w:val="28"/>
          <w:highlight w:val="none"/>
        </w:rPr>
        <w:t xml:space="preserve">организации, участники отбора, победители отбора, получатели субсидии, субсидии, выпадающие доходы), цели, условия, порядок проведения отбора получателей субсидий, порядок предоставления субсид</w:t>
      </w:r>
      <w:r>
        <w:rPr>
          <w:rFonts w:ascii="Times New Roman" w:hAnsi="Times New Roman"/>
          <w:color w:val="auto"/>
          <w:szCs w:val="28"/>
          <w:highlight w:val="none"/>
        </w:rPr>
        <w:t xml:space="preserve">ий, результат предоставления, порядок возврата субсидий в бюджет Забайкальского края в случае нарушения условий, установленных при их предоставлении, а также регламентирует положения об осуществлении в отношении получателей субсидий проверок Министерством </w:t>
      </w:r>
      <w:r>
        <w:rPr>
          <w:rFonts w:ascii="Times New Roman" w:hAnsi="Times New Roman"/>
          <w:color w:val="auto"/>
          <w:szCs w:val="28"/>
          <w:highlight w:val="none"/>
        </w:rPr>
        <w:t xml:space="preserve">жилищно-коммунального хозяйства, энергетики, цифровизации и связи Забайкальского края (далее - уполномоченный орган) соблюдения ими порядка и условий предоставления субсидий и проверок органами государственного финансового контроля в соответствии со статья</w:t>
      </w:r>
      <w:r>
        <w:rPr>
          <w:rFonts w:ascii="Times New Roman" w:hAnsi="Times New Roman"/>
          <w:color w:val="auto"/>
          <w:szCs w:val="28"/>
          <w:highlight w:val="none"/>
        </w:rPr>
        <w:t xml:space="preserve">ми 268</w:t>
      </w:r>
      <w:r>
        <w:rPr>
          <w:rFonts w:ascii="Times New Roman" w:hAnsi="Times New Roman"/>
          <w:color w:val="auto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/>
          <w:color w:val="auto"/>
          <w:szCs w:val="28"/>
          <w:highlight w:val="none"/>
        </w:rPr>
        <w:t xml:space="preserve"> и 269</w:t>
      </w:r>
      <w:r>
        <w:rPr>
          <w:rFonts w:ascii="Times New Roman" w:hAnsi="Times New Roman"/>
          <w:color w:val="auto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/>
          <w:color w:val="auto"/>
          <w:szCs w:val="28"/>
          <w:highlight w:val="none"/>
        </w:rPr>
        <w:t xml:space="preserve"> Бюджетного кодекса Российской Федерации.</w:t>
      </w:r>
      <w:r>
        <w:rPr>
          <w:rFonts w:ascii="Times New Roman" w:hAnsi="Times New Roman"/>
          <w:color w:val="auto"/>
          <w:szCs w:val="28"/>
          <w:highlight w:val="none"/>
        </w:rPr>
      </w:r>
      <w:r>
        <w:rPr>
          <w:rFonts w:ascii="Times New Roman" w:hAnsi="Times New Roman"/>
          <w:color w:val="auto"/>
          <w:szCs w:val="28"/>
          <w:highlight w:val="none"/>
        </w:rPr>
      </w:r>
    </w:p>
    <w:p>
      <w:pPr>
        <w:ind w:firstLine="708"/>
        <w:jc w:val="both"/>
        <w:tabs>
          <w:tab w:val="left" w:pos="1134" w:leader="none"/>
        </w:tabs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2.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Субсидии из бюджета Забайкальского края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организациям предоставляются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уполномоченным органом, осуществляющим функции главного распорядителя бюджетных средств, до кото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субсидий, в целях возмещения выпадающих доходов,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связанных с ростом в 2022 году цен на уголь (далее – топливо), не предусмотренных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Региональной службой по тарифам и ценообразованию Забайкальского края (далее – Служба) при регулировании цен (тарифов) на услуги в сфере теплоснабжения на 2022 год и установлении (корректировке) цен (тарифов), начиная со следующего периода регулирования,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согласованных Федеральной антимонопольной службой (далее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 xml:space="preserve">–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ФАС России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Период возмещения выпадающих доходов: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за 2022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год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(дале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е – расчетный период).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contextualSpacing/>
        <w:ind w:firstLine="708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Субсидии направляются на возмещение организации выпадающих доходов в связи с государственным регулированием тарифов на коммунальные ресурсы.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pStyle w:val="969"/>
        <w:ind w:left="0" w:firstLine="708"/>
        <w:jc w:val="both"/>
        <w:rPr>
          <w:rFonts w:ascii="Times New Roman" w:hAnsi="Times New Roman"/>
          <w:color w:val="auto"/>
          <w:szCs w:val="28"/>
          <w:highlight w:val="none"/>
        </w:rPr>
      </w:pPr>
      <w:r>
        <w:rPr>
          <w:rFonts w:ascii="Times New Roman" w:hAnsi="Times New Roman"/>
          <w:color w:val="auto"/>
          <w:szCs w:val="28"/>
          <w:highlight w:val="none"/>
        </w:rPr>
        <w:t xml:space="preserve">3.</w:t>
      </w:r>
      <w:r>
        <w:rPr>
          <w:rFonts w:ascii="Times New Roman" w:hAnsi="Times New Roman"/>
          <w:color w:val="auto"/>
          <w:szCs w:val="28"/>
          <w:highlight w:val="none"/>
        </w:rPr>
        <w:t xml:space="preserve"> Субсидии предоставляются уполномоченным органом в пределах бюджетных ассигнований</w:t>
      </w:r>
      <w:r>
        <w:rPr>
          <w:rFonts w:ascii="Times New Roman" w:hAnsi="Times New Roman"/>
          <w:color w:val="auto"/>
          <w:szCs w:val="28"/>
          <w:highlight w:val="none"/>
        </w:rPr>
        <w:t xml:space="preserve">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утвержденных в установленном порядке уполномоченному органу в целях реализации комплекса проц</w:t>
      </w:r>
      <w:r>
        <w:rPr>
          <w:rFonts w:ascii="Times New Roman" w:hAnsi="Times New Roman"/>
          <w:color w:val="auto"/>
          <w:szCs w:val="28"/>
          <w:highlight w:val="none"/>
        </w:rPr>
        <w:t xml:space="preserve">ессных мероприятий государственной программы Забайкальского края «Развитие жилищно-коммунального хозяйства Забайкальского края», утвержденной постановлением Правительства Забайкальского края от 30 декабря 2015 года № 650.</w:t>
      </w:r>
      <w:r>
        <w:rPr>
          <w:rFonts w:ascii="Times New Roman" w:hAnsi="Times New Roman"/>
          <w:color w:val="auto"/>
          <w:szCs w:val="28"/>
          <w:highlight w:val="none"/>
        </w:rPr>
      </w:r>
      <w:r>
        <w:rPr>
          <w:rFonts w:ascii="Times New Roman" w:hAnsi="Times New Roman"/>
          <w:color w:val="auto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Информация о субсидии размещает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5.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Субсидии предостав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ляются по результатам отбора получателей субсидий (далее - отбор).</w:t>
      </w:r>
      <w:r>
        <w:rPr>
          <w:rFonts w:ascii="Times New Roman" w:hAnsi="Times New Roman"/>
          <w:color w:val="auto"/>
          <w:highlight w:val="none"/>
        </w:rPr>
      </w:r>
      <w:r>
        <w:rPr>
          <w:rFonts w:ascii="Times New Roman" w:hAnsi="Times New Roman"/>
          <w:color w:val="auto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Отбор осуществляется способом запроса предложений (заявок на участие в отборе получателей субсидий) исходя из соответствия участников отбора категории, требованиям, условиям, установленным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пунктами 10-12 настоящего Порядка (далее - заявка).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Отбор осуществляется в государственной интегрированной информационной системе управления общественными финансами «Электронный бюджет» (далее - ГИИС «Электронный бюджет») посредством Портала предоставления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мер финансовой государственной поддержки (https://promote.budget.gov.ru/) в информационно-телекоммуникационной сети «Интернет».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Обеспечение доступа к ГИИС «Электронный бюджет» осуществляется с использованием федеральной государственной информационной сист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К участию в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отборе допускаются участники отбора, соответствующие требованиям, указанным в объявлении.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Calibri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6.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Размер выпадающих доходов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для 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i-й организации (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val="en-US" w:eastAsia="en-US"/>
        </w:rPr>
        <w:t xml:space="preserve">S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vertAlign w:val="subscript"/>
          <w:lang w:val="en-US" w:eastAsia="en-US"/>
        </w:rPr>
        <w:t xml:space="preserve">i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) определяется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 Службой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 формуле с учетом согласованных ФАС России исходных данных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: 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Calibri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</w:p>
    <w:p>
      <w:pPr>
        <w:ind w:firstLine="708"/>
        <w:jc w:val="center"/>
        <w:rPr>
          <w:rFonts w:ascii="Times New Roman" w:hAnsi="Times New Roman" w:eastAsia="Calibri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S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vertAlign w:val="subscript"/>
          <w:lang w:eastAsia="en-US"/>
        </w:rPr>
        <w:t xml:space="preserve">i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 = (С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vertAlign w:val="subscript"/>
          <w:lang w:eastAsia="en-US"/>
        </w:rPr>
        <w:t xml:space="preserve">ср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 ф – С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vertAlign w:val="subscript"/>
          <w:lang w:eastAsia="en-US"/>
        </w:rPr>
        <w:t xml:space="preserve">п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) х V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vertAlign w:val="subscript"/>
          <w:lang w:eastAsia="en-US"/>
        </w:rPr>
        <w:t xml:space="preserve">у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, где: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</w:p>
    <w:p>
      <w:pPr>
        <w:ind w:firstLine="708"/>
        <w:jc w:val="center"/>
        <w:rPr>
          <w:rFonts w:ascii="Times New Roman" w:hAnsi="Times New Roman" w:eastAsia="Calibri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Calibri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S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vertAlign w:val="subscript"/>
          <w:lang w:eastAsia="en-US"/>
        </w:rPr>
        <w:t xml:space="preserve">i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 – размер выпадающих доходов для i-й организации за расчетный период (руб.);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Calibri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С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vertAlign w:val="subscript"/>
          <w:lang w:eastAsia="en-US"/>
        </w:rPr>
        <w:t xml:space="preserve">ср 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ф – фактическая цена одной тонны топлива (без учета затрат на транспортировку автомобильным транспортом) без налога на добавочную стоимость, согласованная Службой на основании информаций, указанной в 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пункте 6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 настоящего Порядка (руб./т);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Calibri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С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vertAlign w:val="subscript"/>
          <w:lang w:eastAsia="en-US"/>
        </w:rPr>
        <w:t xml:space="preserve">п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 – цена одной тонны топлива (без учета затрат на транспортировку автомобильным транспортом) без налога на добавочную стоимость, учтенная Службой при установлении цен (тарифов) на 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услуги в сфере теплоснабжения 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на 2022 год (руб./т);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Calibri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V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vertAlign w:val="subscript"/>
          <w:lang w:eastAsia="en-US"/>
        </w:rPr>
        <w:t xml:space="preserve">у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 – нормативный объем потребления топлива на расчетный период (т).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Размер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субсидии на возмещение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выпадающих доходов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подлежащ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перечислению в текущем финансовом году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определяется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уполномоченным органом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по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формуле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: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color w:val="auto"/>
          <w:sz w:val="16"/>
          <w:szCs w:val="16"/>
          <w:highlight w:val="none"/>
        </w:rPr>
      </w:r>
      <w:r>
        <w:rPr>
          <w:rFonts w:ascii="Times New Roman" w:hAnsi="Times New Roman" w:cs="Times New Roman"/>
          <w:color w:val="auto"/>
          <w:sz w:val="16"/>
          <w:szCs w:val="16"/>
          <w:highlight w:val="none"/>
        </w:rPr>
      </w:r>
    </w:p>
    <w:p>
      <w:pPr>
        <w:pStyle w:val="695"/>
        <w:ind w:firstLine="709"/>
        <w:jc w:val="center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НД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= НД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en-US"/>
        </w:rPr>
        <w:t xml:space="preserve">i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∑НД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- ∑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ФС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де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 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695"/>
        <w:ind w:firstLine="709"/>
        <w:jc w:val="center"/>
        <w:rPr>
          <w:rFonts w:ascii="Times New Roman" w:hAnsi="Times New Roman" w:cs="Times New Roman"/>
          <w:color w:val="auto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color w:val="auto"/>
          <w:sz w:val="16"/>
          <w:szCs w:val="16"/>
          <w:highlight w:val="none"/>
        </w:rPr>
      </w:r>
      <w:r>
        <w:rPr>
          <w:rFonts w:ascii="Times New Roman" w:hAnsi="Times New Roman" w:cs="Times New Roman"/>
          <w:color w:val="auto"/>
          <w:sz w:val="16"/>
          <w:szCs w:val="16"/>
          <w:highlight w:val="none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СНД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размер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субсидии 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компенсацию выпадающих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доходов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за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расчетный период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НДi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размер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выпадающих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доходов,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определенны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Службой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695"/>
        <w:ind w:firstLine="709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период: 2022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год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∑НДФ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- сумма субсидий, предоставленная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в установленном порядке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уполномоченным органом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в 2024 году организации в целях возмещения недополученных доходов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(руб.)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695"/>
        <w:ind w:firstLine="709"/>
        <w:jc w:val="both"/>
        <w:rPr>
          <w:rFonts w:ascii="Times New Roman" w:hAnsi="Times New Roman" w:cs="Times New Roman"/>
          <w:color w:val="auto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∑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ФС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en-US" w:eastAsia="en-US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- финансовые средства, взысканные в пользу ресурсоснабжающей организации на цели, указанные в пункте 2 настоящего Порядка за расчетный период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, на основании судебных актов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(при наличии)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 (руб.)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en-US"/>
        </w:rPr>
        <w:t xml:space="preserve">.</w:t>
      </w:r>
      <w:r>
        <w:rPr>
          <w:rFonts w:ascii="Times New Roman" w:hAnsi="Times New Roman" w:cs="Times New Roman"/>
          <w:color w:val="auto"/>
          <w:szCs w:val="22"/>
          <w:highlight w:val="none"/>
        </w:rPr>
      </w:r>
      <w:r>
        <w:rPr>
          <w:rFonts w:ascii="Times New Roman" w:hAnsi="Times New Roman" w:cs="Times New Roman"/>
          <w:color w:val="auto"/>
          <w:szCs w:val="22"/>
          <w:highlight w:val="none"/>
        </w:rPr>
      </w:r>
    </w:p>
    <w:p>
      <w:pPr>
        <w:ind w:firstLine="708"/>
        <w:jc w:val="both"/>
        <w:tabs>
          <w:tab w:val="left" w:pos="1134" w:leader="none"/>
        </w:tabs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. В случае если общий размер субсидий организаций, определенный в соответствии с настоящим Порядком, превышает объем средств, предусмотренный сводной бюджетной росписью краевого бюджета на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br/>
        <w:t xml:space="preserve">202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год на указанные в пункте 2 настоящего Порядка цели, то размер субсидии для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-й организации (S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vertAlign w:val="subscript"/>
        </w:rPr>
        <w:t xml:space="preserve">i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ф) определяется по формуле: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tabs>
          <w:tab w:val="left" w:pos="1134" w:leader="none"/>
        </w:tabs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8"/>
        <w:jc w:val="center"/>
        <w:tabs>
          <w:tab w:val="left" w:pos="1134" w:leader="none"/>
        </w:tabs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en-US"/>
        </w:rPr>
        <w:t xml:space="preserve">S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vertAlign w:val="subscript"/>
          <w:lang w:val="en-US"/>
        </w:rPr>
        <w:t xml:space="preserve">i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ф = (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en-US"/>
        </w:rPr>
        <w:t xml:space="preserve">L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vertAlign w:val="subscript"/>
        </w:rPr>
        <w:t xml:space="preserve">бо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/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en-US"/>
        </w:rPr>
        <w:t xml:space="preserve">S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vertAlign w:val="subscript"/>
        </w:rPr>
        <w:t xml:space="preserve">общ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) х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en-US"/>
        </w:rPr>
        <w:t xml:space="preserve">S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vertAlign w:val="subscript"/>
          <w:lang w:val="en-US"/>
        </w:rPr>
        <w:t xml:space="preserve">i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, где: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S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vertAlign w:val="subscript"/>
        </w:rPr>
        <w:t xml:space="preserve">i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ф – размер субсидии для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-й организации за расчетный период (руб.);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L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vertAlign w:val="subscript"/>
        </w:rPr>
        <w:t xml:space="preserve">бо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– лимиты бюджетных обязательств, доведенные в установленном порядке уполномоченному органу на предоставление субсидий (неиспользованный остаток лимитов, подлежащий распределению) на цели, указанные в пункте 2 настоящего Порядка (руб.);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S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vertAlign w:val="subscript"/>
        </w:rPr>
        <w:t xml:space="preserve">общ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= (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en-US"/>
        </w:rPr>
        <w:t xml:space="preserve">S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vertAlign w:val="subscript"/>
        </w:rPr>
        <w:t xml:space="preserve">1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+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en-US"/>
        </w:rPr>
        <w:t xml:space="preserve">S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vertAlign w:val="subscript"/>
        </w:rPr>
        <w:t xml:space="preserve">2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+ …)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 xml:space="preserve">–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об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щий объем финансовых средств по всем представленным в уполномоченный орган заявкам организаций за расчетный период, которые соответствуют установленным требованиям и условиям предоставления субсидий, определенный в соответствии с настоящим Порядком (руб.);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en-US"/>
        </w:rPr>
        <w:t xml:space="preserve">S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vertAlign w:val="subscript"/>
          <w:lang w:val="en-US"/>
        </w:rPr>
        <w:t xml:space="preserve">i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 xml:space="preserve">–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размер субсидии организации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 xml:space="preserve">–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победителя отбора, определенный в соответствии с настоящим Порядком (руб.).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540"/>
        <w:rPr>
          <w:rFonts w:ascii="Times New Roman" w:hAnsi="Times New Roman" w:eastAsia="Calibri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w:bookmarkStart w:id="1" w:name="undefined"/>
      <w:r>
        <w:rPr>
          <w:color w:val="auto"/>
          <w:highlight w:val="none"/>
        </w:rPr>
      </w:r>
      <w:bookmarkEnd w:id="1"/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8. 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Для определения размера выпадающих доходов организация в срок не позднее 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1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7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 декабря 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202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5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 года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 направляет в Службу за расчетный период следующие документы: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</w:p>
    <w:p>
      <w:pPr>
        <w:ind w:firstLine="540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1) выгрузку из информационной базы автоматизированной программы бухгалтерского учета с указанием объемов и цены списания 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оплива на основное производство в разрезе регулируемых объектов теплоснабжения, подписанную руководителем организации или индивидуальным предпринимателем либо уполномоченным лицом и заверенную печатью (при наличии), с приложением подтверждающих документов;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2) копию отчета по </w:t>
      </w:r>
      <w:hyperlink r:id="rId11" w:tooltip="https://login.consultant.ru/link/?req=doc&amp;base=LAW&amp;n=215820&amp;dst=100016" w:history="1">
        <w:r>
          <w:rPr>
            <w:rFonts w:ascii="Times New Roman" w:hAnsi="Times New Roman" w:eastAsia="Times New Roman"/>
            <w:color w:val="auto"/>
            <w:sz w:val="28"/>
            <w:szCs w:val="28"/>
            <w:highlight w:val="none"/>
          </w:rPr>
          <w:t xml:space="preserve">форме</w:t>
        </w:r>
      </w:hyperlink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федерального статистического наблюдения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br w:type="textWrapping" w:clear="all"/>
        <w:t xml:space="preserve">№ 46-ТЭ (полезный отпуск) «Сведения о полезном отпуске (продаже) тепловой энергии отдельным категориям потребителей» (сведения о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полезном отпуске (продаже) тепловой энергии отдельным категориям потребителей дифференцированно по организациям), установленной приказом Федеральной службы государственной статистики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от 23 декабря 2016 года № 848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(далее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en-US"/>
        </w:rPr>
        <w:t xml:space="preserve">–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отчет № 46-ТЭ), с приложением протокола входного контроля, содержащего результаты проверки статистической отчетности на соответствие требованиям утвержденного формата электронного представления (при наличии);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3) расчет объема выпадающих доходов по форме согласно приложению № 1 к настоящему Порядку.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rPr>
          <w:rFonts w:ascii="Times New Roman" w:hAnsi="Times New Roman" w:eastAsia="Calibri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9.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Служба на основании представленных о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рганизациями документов учитывает фактически сложившиеся цены и объемы потребления топлива в разрезе каждой организации с указанием показателей, необходимых для расчета размера выпадающих доходов, с учетом согласованных ФАС России исходных данных и в срок 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не позднее 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5 календарных дне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й со дня получения документов, указанных в пункте 8 настоящего Порядка, 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согласовывает представленный организациями расчет объема выпадающих доходов по форме согласно приложению № 1 к настоящему Порядку и возвращает его организации.</w:t>
      </w:r>
      <w:bookmarkEnd w:id="0"/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  <w:r>
        <w:rPr>
          <w:rFonts w:ascii="Times New Roman" w:hAnsi="Times New Roman" w:eastAsia="Calibri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10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К категории получателей субсидий относятся 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рганизации, оказывающие на территории Забайкальского края в текущем финансовом году услуги в сфере теплоснабжения, цены (тарифы) на которые подлежат регулированию, с использованием в качестве топлива угля, при наличии у таких организаций выпадающих доходов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за расчетный период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, согласованных ФАС России (письмо от 26 июля 2023 года № ВК/59342/23).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11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. Участники отбора на даты рассмотрения заявки и заключения соглашения о предоставлении субсиди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й с уполномоченным органом (далее - соглашение) должны соответствовать следующим требованиям: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1) не получать средства из бюджета Забайкальского края на основании иных нормативных правовых актов на цели, указанные в </w:t>
      </w:r>
      <w:hyperlink w:tooltip="#sub_6" w:anchor="sub_6" w:history="1">
        <w:r>
          <w:rPr>
            <w:rFonts w:ascii="Times New Roman" w:hAnsi="Times New Roman" w:eastAsia="Times New Roman"/>
            <w:color w:val="auto"/>
            <w:sz w:val="28"/>
            <w:szCs w:val="28"/>
            <w:highlight w:val="none"/>
          </w:rPr>
          <w:t xml:space="preserve">пункте 2</w:t>
        </w:r>
      </w:hyperlink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настоящего Порядка;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2)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3) не находиться в составляемых в рамках реализации полномочий, предусмотр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сового уничтожения;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4) не являться иностранными агентами в соответствии с Федеральным законом от 14 июля 2022 года № 255-ФЗ «О контроле за деятельностью лиц, находящихся под иностранным влиянием»;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5) не являться иностранными юридическими лицами, в том числ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е местом регистрации которых является государство или территория, включенные в утвержденный Министерством финансов Российской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Федерации перечень государств и территорий, используемых для промежуточного (офшорного) владения активами в Российской Федерации (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х обществ;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6) не должны находиться в процессе реорганизации (за 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их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деятельность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7) отсутствует просроченная задолженность по в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озврату в бюджет Забайкальского края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Забайкальского к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рая.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12.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Условиями предоставления субсидий являются: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1) соответствие участников отбора категории и требованиям, установленным в пунктах 10 и 11 настоящего Порядка;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2) наличие у участников отбора выпадающих доходов за 2022 год;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) согласие участников отбора на осуществление уполномоченным органом и органами государстве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нного финансового контроля проверок, предусмотренных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пунктом 46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настоящего Порядка.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13.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Объявление о проведении отбора (далее – объявление) формируется в электронной форме посредством заполнения соответствующих экранных форм веб-интерфейса ГИИС «Электронны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й бюджет», подписывается усиленной квалифицированной электронной подписью руководителя уполномоченного органа (уполномоченного им лица), публикуется в едином портале не позднее 5-го календарного дня до наступления даты начала приема заявок и включает в себ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я следующую информацию: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1) способ и сроки проведения отбора;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2) дату и время начала подачи заявок, а также дату и время окончания приема заявок, указанного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в пункте 15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настоящего Порядка, при этом дата окончания приема заявок не может быть ранее 10-го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календарного дня, следующего за днем размещения объявления;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3) наименование, место нахождения, почтовый адрес, адрес электронной почты, контактный телефон уполномоченного органа;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4) наименование субсидий, результат предоставления субсидий, указанный в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пунк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те 41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настоящего Порядка;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5) категорию участников отбора, требования к участникам отбора и к перечню документов, представляемых участниками отбора для подтверждения соответствия указанным требованиям;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6) порядок подачи заявок участниками отбора и требовани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я, предъявляемые к форме и содержанию заявок, подаваемых участниками отбора;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7) 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8) порядок рассмотрения заявок на предм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ет их соответствия установленным в объявлении категории, требованиям и условиям отбора, сроки рассмотрения заявок;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9) порядок возврата заявок на доработку;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10) порядок отклонения заявок, а также информацию об основаниях их отклонения;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ja-JP"/>
        </w:rPr>
        <w:t xml:space="preserve">11)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порядок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предоставления участникам отбора разъяснений положений объявления о проведении отбора, дату начала и окончания срока такого предоставления;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12) объем распределяемых субсидий в рамках отбора, порядок расчета размера субсидий, правила распределения субсидий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 результатам отбора в соответствии с пунктами 5-7 настоящего Порядка;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13) срок, в течение которого победители отбора должны подписать соглашение в соответствии с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пунктом 34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настоящего Порядка;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14) условия признания победителя (победителей) отбора уклонив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шимся (уклонившимися) от заключения соглашения;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15) срок размещения протокола подведения итогов отбора (далее - протокол подведения итогов);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14.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Уполномоченный орган вправе принять решение: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1) о внесении изменений в объявление, которое размещается на едино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м портале не позднее даты окончания приема заявок.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При внесении изменений в объявление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 даты окончания приема заявок указанный срок составлял не менее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br/>
        <w:t xml:space="preserve">3 календарных дней.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менения в заявки.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использованием ГИИС «Электронный бюджет»;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64"/>
        <w:contextualSpacing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об отмене проведения отбора, которое разм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ещается на едином портале не позднее чем за 1 рабочий день до даты окончания срока подачи заявок участниками отбора или до заключения соглашения с победителем (победителями) отбора только в случае возникновения обстоятельств непреодолимой силы в соответств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ии с </w:t>
      </w:r>
      <w:hyperlink r:id="rId12" w:tooltip="https://login.consultant.ru/link/?req=doc&amp;base=LAW&amp;n=482692&amp;date=21.04.2025&amp;dst=101922&amp;field=134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 3 статьи 401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Гражданского коде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кса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руководителя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уполномоченного органа или уполномоченного им лица, размещается на едином портале и включает информацию о причинах отмены отбора.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Участники отбора, подавшие заявки, информируются об отмене проведения отбора в ГИИС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Отбор считается отм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-15" w:firstLine="699"/>
        <w:jc w:val="both"/>
        <w:spacing w:after="1" w:line="252" w:lineRule="auto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15.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Заявка подается в уполномоченный орган в соответствии с требованиями и сроками, указанными в объявлении, формируется участником отбора в электронной форме посредством заполнения соотв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етствующих экранных форм веб-интерфейса ГИИС «Электронный бюджет» и представления в ГИИС «Электронный бюджет» электронных копий следующих документов (документов на бумажном носителе, преобразованных в электронную форму путем сканирования):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left="-15" w:firstLine="699"/>
        <w:jc w:val="both"/>
        <w:spacing w:after="1" w:line="252" w:lineRule="auto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) справки о размере выпадающих доходов за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расчетный период, указанной в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пункте 9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настоящего Порядка, по форме согласно пр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иложению № 1 к настоящему Порядку;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left="-15" w:firstLine="699"/>
        <w:jc w:val="both"/>
        <w:spacing w:after="1" w:line="252" w:lineRule="auto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) информации о расчетном или корреспондентском счете, открытом в учреждении Центрального банка Российской Федерации или кредитной организации, на который в случае принятия решения о предоставлении субсидии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будут перечислены средства субсидии (далее - банковский счет);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left="-15" w:firstLine="699"/>
        <w:jc w:val="both"/>
        <w:spacing w:after="1" w:line="252" w:lineRule="auto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Кроме того,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участники отбора - юридические лица представляют: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left="-15" w:firstLine="699"/>
        <w:jc w:val="both"/>
        <w:spacing w:after="1" w:line="252" w:lineRule="auto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копии учредительных документов, изменений и дополнений к учредительным документам;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left="-15" w:firstLine="699"/>
        <w:jc w:val="both"/>
        <w:spacing w:after="1" w:line="252" w:lineRule="auto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копию документа, подтверждающего полномочия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руководителя юридического лица (выписка из протокола и (или) приказ о назначении).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684"/>
        <w:jc w:val="both"/>
        <w:shd w:val="clear" w:color="ffffff" w:fill="ffffff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Участник отбора дает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ГИИС «Электронный бюджет».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left="-15" w:firstLine="699"/>
        <w:jc w:val="both"/>
        <w:spacing w:after="1" w:line="252" w:lineRule="auto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Заявка подписывается у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силенной квалифицированной электронной подписью руководителя юридического лица, индивидуального предпринимателя или уполномоченных ими лиц.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left="-15" w:firstLine="699"/>
        <w:jc w:val="both"/>
        <w:spacing w:after="1" w:line="252" w:lineRule="auto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Датой представления участником отбора заявки считается день подписания участником отбора заявки с присвоением ей рег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истрационного номера в ГИИС «Электронный бюджет».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left="-15" w:firstLine="699"/>
        <w:jc w:val="both"/>
        <w:spacing w:after="1" w:line="252" w:lineRule="auto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ерации.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left="-15" w:firstLine="699"/>
        <w:jc w:val="both"/>
        <w:spacing w:after="1" w:line="252" w:lineRule="auto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Текст электронных копий документов должен быть легко читаемым, не должен иметь подчисток, пр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иписок, зачеркнутых слов и иных исправлений.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16.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Любой участник отбора со дня размещения объявления на едином портале, но не позднее 3-го рабочего дня до даты завершения подачи заявок вправе направить в уполномоченный орган не более 5 запросов о разъяснени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положений объявления (далее - запрос о разъяснении) путем формирования в ГИИС «Электронный бюджет» соответствующего запроса о разъяснении.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в ответ на запрос о разъяснении направляет разъяснение положений объявления в срок, установлен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ный указанным объявлением, но не позднее 1 рабочего дня до дня завершения подачи заявок путем формирования в ГИИС «Электронный бюджет» соответствующего разъяснения.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Представленное уполномоченным органом разъяснение не должно изменять суть информации, содер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жащейся в указанном объявлении.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Доступ к разъяснению, формируемому в ГИИС «Электронный бюджет», предоставляется всем участникам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Запросы о разъяснении, поступившие позднее 3-го рабочего дня до даты окончания срока приема заявок, не подлежат рассмотр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ению уполномоченным органом.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17.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до наступления даты окончания срока приема заявок, указанного в объявлении, вправе: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отозвать заявку путем формирования в электронной форме уведомления об отзыве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внести в нее изменения путем фор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мирования в электронной форме уведомления об отзыве заявки и последующего формирования новой заявки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соответствии с требованиями, установленными </w:t>
      </w:r>
      <w:hyperlink r:id="rId13" w:tooltip="17.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" w:anchor="P135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 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 позднее 1 рабочего дня, следующего за днем окончания срока подачи заявок, установленного в объявлении, уполномоченному органу открывается доступ в ГИИС «Электронный бюджет» к заявкам для их рассмотрения.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19.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Уполномоченный орган не позднее 1 рабочего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дня, следующего за днем окончания приема заявок, установленного в объявлении, подписывает протокол вскрытия заявок, содержащий следующую информацию о поступивших для участия в отборе заявках: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регистрационный номер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дату и время поступления зая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полное наименование юридического лица или фамилию, имя, отчество (при наличии) индивидуального предпринимателя;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адрес юридического лица;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запрашиваемый участником отбора размер субсидии.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вскрытия заявок формируется на едином портале 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втоматически и подписывается усиленной квалифицированной электронной подписью руководителя уполномоченного органа или уполномоченного им лица в ГИИС «Электронный бюджет», а также размещается на едином портале не позднее 1 рабочего дня, следующего за днем 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го подписания.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20.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Уполномоченный орган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 позднее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 календарных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дней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даты окончания срока приема заявок, указанного в объявлении, рассматривает их, проверяет полноту и достоверность содержащихся в них сведений, в том числе осуществляет проверку участников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отбора на соответствие установленным в объявлении требованиям.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Подтверждение соответствия участника отбора категории и требованиям, установленным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пунктах 10 и 11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Порядка, в случае отсутствия технической возможности осуществления автоматической проверки в ГИИС «Электронный бюджет» производится путем проставления в электронном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виде участником отбора отметок о соответствии установленным требованиям посредством заполнения соответствующих экранных форм веб-интерфейса ГИИС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не вправе требовать от участника отбора представления документов и информации в целях подтверждения соответствия его категории и требованиям, указанным в </w:t>
      </w:r>
      <w:hyperlink w:tooltip="6. Сельскохозяйственные товаропроизводители на дату представления документов для получения субсидии должны соответствовать следующим требованиям:" w:anchor="P60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пунктах 10 и 11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Порядка, при наличии соответствующей информации в государственных информационных системах, доступ к которым у уполномоченного органа имеет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ся в рамках межведомственного электронного взаимодействия, за исключением случая, если участник отбора представил указанные документы и информацию по собственной инициативе.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21.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случаях если в целях полного, всестороннего и объективного рассмотрения заяв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ки необходимо получение информации и документов от участника отбора для разъяснений по представленным им документам, уполномоченным органом осуществляется запрос разъяснения (далее –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запрос) у участника отбора в отношении информации и документов с использо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ванием ГИИС «Электронный бюджет», направляемый при необходимости в равной мере всем участникам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запросе уполномоченный орган устанавливает срок представления участником отбора разъяснения в отношении информации и документов, который должен составл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ять не менее 2 рабочих дней со дня, следующего за днем размещения запроса.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формирует и представляет в ГИИС «Электронный бюджет» документы и информацию, указанные в запросе, в сроки, установленные запросом.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если участник отбора в от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вет на запрос не представил запрашиваемые документы и информацию в срок, установленный в соответствующем запросе, информация об этом включается в протокол подведения итогов.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22.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 стадии рассмотрения заявки уполномоченный орган принимает одно из следующих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решений: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о признании заявки надлежащей (решение о соответствии заявки требованиям и условиям, указанным в объявлении, принимается уполномоченным органом единожды на даты получения результатов проверки представленных участником отбора информации и докум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ентов, поданных в составе заявки, по результатам автоматической проверки);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об отклонении заявки и отказе в предоставлении субсидии;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о возврате заявки на доработку.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 На стадии рассмотрения заявки основаниями: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для отклонения заявки и отказа в пре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доставлении субсидий являются: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 несоответствие участника отбора категории, требованиям и условиям, указанным в объявлении;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б) непредставление (представление не в полном объеме) документов, установленных в объявлении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в) несоответствие представленных учас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тником отбора заявок и (или) документов требованиям, установленным в объявлении;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 недостоверность информации, содержащейся в документах, представленных участником отбора в составе заявки в целях подтверждения соответствия требованиям, установленным насто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ящим Порядком, указанным в объявлении;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2) для возврата заявки на доработку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 незаполнение форм документов либо заполнение форм документов частично;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 плохое качество изображения символов, букв и цифр, не позволяющее их прочитать.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24.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Решение 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возврате заявки на доработку принимается уполномоченным органом в равной мере ко всем участникам отбора, при рассмотрении заявок которых выявлены основания для отклонения заявки и о возврате заявки на доработку, и доводится до участников отбора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использов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анием ГИИС «Электронный бюджет» в течение 1 рабочего дня со дня его принятия с указанием положений заявки, нуждающихся в доработке.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в течение 2 рабочих дней со дня получения решения о возврате заявки на доработку вправе доработать заявку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повторно направить ее в уполномоченный орган в порядке, определенном </w:t>
      </w:r>
      <w:hyperlink r:id="rId14" w:tooltip="17.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" w:anchor="P135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 15 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Рассмотрение заявки после доработки осуществляется уполномоченным органом в пор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ядке, установленном настоящим Порядком.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25.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Победителями отбора признаются участники отбора, соответствующие требованиям, категории отбора, включенные в рейтинг, сформированный уполномоченным органом по результатам ранжирования поступивших заявок исходя из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очередности их поступления и объема распределяемой субсидии, указанного в объявлении.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Ранжирование поступивших заявок осуществляется исходя из соответствия участников отбора категории, требованиям и условиям, установленным настоящим Порядком.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26.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По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результатам ранжирования поступивших заявок и определения победителей отбора в пределах объема распределяемой субсидии уполномоченный орган в течение 3 рабочих дней со дня окончания срока рассмотрения заявок формирует в ГИИС «Электронный бюджет» протокол п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одведения итогов, включающий следующие сведения: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1) дату, время и место проведения рассмотрения заявок;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2) информацию об участниках отбора, заявки которых были рассмотрены;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3) информацию об участниках отбора, заявки которых были отклонены, с указанием прич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ин их отклонения, в том числе положений о проведении отбора, которым не соответствуют заявки;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4) информацию об участниках отбора, не представивших информацию и документы в срок, установленный в запросе Министерства, указанном в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пункте 21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настоящего Порядка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;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5) наименование получателя (получателей) субсидии, с которым (которыми) заключается соглашение, и размер предоставляемой ему (им) субсидии.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Протокол подведения итогов формируется на едином портале автоматически на основании результатов определения побед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ителей отбора и подписывается усиленной квалифицированной электронной подписью руководителя уполномоченного органа или уполномоченного им лица в ГИИС «Электронный бюджет» не позднее 1 рабочего дня со дня его формирования, а также размещается на едином порт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але не позднее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br/>
        <w:t xml:space="preserve">1 рабочего дня, следующего за днем его подписания.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27.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Внесение изменений в протокол подведения итогов осуществляется не позднее 10 календарных дней со дня подписания первой версии протокола подведения итогов путем формирования новой версии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протокола подведения итогов с указанием причин внесения изменений.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28.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Субсидия, распределяемая в рамках отбора, распределяется между победителями отбора, включенными в рейтинг, следующим способом: каждому победителю отбора, включенному в рейтинг, распреде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ляется размер субсидии, указанный им в заявке, но не выше размера субсидии, определенного в соответствии с пунктами 6 и 7 настоящего Порядка.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 итогам подведения итогов отбора и распределения субсидии уполномоченный орган в течение 3 рабочих дней со дня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размещения протокола подведения итогов на едином портале принимает решение о предоставлении субсидии путем утверждения реестра получателей субсидии.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29.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Отбор признается несостоявшимся в следующих случаях: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1) по окончании срока подачи заявок подана только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одна заявка;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2) по результатам рассмотрения заявок только одна заявка соответствует требованиям, установленным настоящим Порядком;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3) по окончании срока подачи заявок не подано ни одной заявки;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4) по результатам рассмотрения заявок отклонены все заявки.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30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В случае признания отбора несостоявшимся на основании </w:t>
      </w:r>
      <w:hyperlink r:id="rId15" w:tooltip="file:///C:/Program%20Files/R7-Office/Editors-2024.4.2/editors/web-apps/apps/documenteditor/main/index.html?_dc=0&amp;lang=ru-RU&amp;frameEditorId=placeholder&amp;parentOrigin=file://#p8" w:anchor="p8" w:history="1">
        <w:r>
          <w:rPr>
            <w:rStyle w:val="968"/>
            <w:rFonts w:ascii="Times New Roman" w:hAnsi="Times New Roman" w:eastAsia="Times New Roman"/>
            <w:color w:val="auto"/>
            <w:sz w:val="28"/>
            <w:szCs w:val="28"/>
            <w:highlight w:val="none"/>
            <w:u w:val="none"/>
          </w:rPr>
          <w:t xml:space="preserve">подпункта 1 пункта </w:t>
        </w:r>
      </w:hyperlink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29 настоящего Порядка уполномоченный орган рассматривает единстве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нную представленную заявку на соответствие требованиям, установленным в объявлении, в порядке, определенном настоящим Порядком. В случае соответствия данной заявки указанным требованиям с участником отбора заключается соглашение.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31.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Субсидия предоставляет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ся получателям субсидии на основании соглашения.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Соглашение, а также дополнительные соглашения к соглашени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ю заключаются в соответствии с типовой формой, установленной Министерством финансов Забайкальского края, в ГИИС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 В соглашении предусматриваются: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1) условия предоставления субсидии, в том числе обязательные условия предоставления су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бсидий, включенные в такие договоры в соответствии со </w:t>
      </w:r>
      <w:hyperlink r:id="rId16" w:tooltip="https://internet.garant.ru/document/redirect/12112604/78" w:history="1">
        <w:r>
          <w:rPr>
            <w:rFonts w:ascii="Times New Roman" w:hAnsi="Times New Roman" w:eastAsia="Times New Roman"/>
            <w:color w:val="auto"/>
            <w:sz w:val="28"/>
            <w:szCs w:val="28"/>
            <w:highlight w:val="none"/>
          </w:rPr>
          <w:t xml:space="preserve">статьей 78</w:t>
        </w:r>
      </w:hyperlink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Бюджетного кодекса Российской Федерации;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согласие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получателей субсидии на осуществление уполномоченным органом и органами государственного финансового контроля проверок, предусмотренных пунктом 46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условия о согласовании новых условий соглашения или о расторжении соглашения при недос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тижении согласия по новым условиям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определенном в соглашении;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4)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информаци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я о банковском счете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результат предоставления субсидии, установленный пунктом 41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6) сроки представления получателем субсидии отчетности о достижении значений результатов предоставления субсидии, а также сроки и формы предоставления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получателем субсидии дополнительной отчетности (при необходимости);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7) ответственность получателей субсидии за нарушение условий соглашения;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8) положения о порядке и сроках возврата субсидий в бюджет Забайкальского края.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33.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реорганизации получателя су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ца, являющегося правопреемником.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обязательствах, источником финансового обеспечения которых является субсидия, и возврате неиспользованного остатка субсидии в бюджет Забайкальского края.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34.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Заключение соглашения осуществляется в следующем порядке и сроки: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1) уполномоченный орган в тече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ние 5 календарных дней со дня формирования протокола подведения итогов направляет получателю субсидии соответствующее уведомление о формировании в ГИИС «Электронный бюджет» соглашения;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2) получатель субсидии в течение 3 рабочих дней со дня получения уведом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ления, предусмотренного </w:t>
      </w:r>
      <w:hyperlink r:id="rId17" w:tooltip="file:///C:/Program%20Files/R7-Office/Editors-2024.4.2/editors/web-apps/apps/documenteditor/main/index.html?_dc=0&amp;lang=ru-RU&amp;frameEditorId=placeholder&amp;parentOrigin=file://#p14" w:anchor="p14" w:history="1">
        <w:r>
          <w:rPr>
            <w:rStyle w:val="968"/>
            <w:rFonts w:ascii="Times New Roman" w:hAnsi="Times New Roman" w:eastAsia="Times New Roman"/>
            <w:color w:val="auto"/>
            <w:sz w:val="28"/>
            <w:szCs w:val="28"/>
            <w:highlight w:val="none"/>
            <w:u w:val="none"/>
          </w:rPr>
          <w:t xml:space="preserve">подпунктом 1</w:t>
        </w:r>
      </w:hyperlink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настоящего пункта, осуществляет подписание соглашения в ГИИС «Электронный бюджет» усиленной квалифици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рованной электронной подписью руководителя юридического лица, индивидуального предпринимателя или уполномоченных ими лиц;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3) руководитель уполномоченного органа или уполномоченное им лицо в течение 3 рабочих дней со дня подписания получателем субсидии согл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ашения подписывает его со своей стороны усиленной квалифицированной электронной подписью в ГИИС «Электронный бюджет».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35.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Победитель отбора признается уклонившимся от заключения соглашения, если он не подписал соглашение в ГИИС «Электронный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бюджет» в течен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ие срока, указанного в </w:t>
      </w:r>
      <w:hyperlink r:id="rId18" w:tooltip="file:///C:/Program%20Files/R7-Office/Editors-2024.4.2/editors/web-apps/apps/documenteditor/main/index.html?_dc=0&amp;lang=ru-RU&amp;frameEditorId=placeholder&amp;parentOrigin=file://#p15" w:anchor="p15" w:history="1">
        <w:r>
          <w:rPr>
            <w:rStyle w:val="968"/>
            <w:rFonts w:ascii="Times New Roman" w:hAnsi="Times New Roman" w:eastAsia="Times New Roman"/>
            <w:color w:val="auto"/>
            <w:sz w:val="28"/>
            <w:szCs w:val="28"/>
            <w:highlight w:val="none"/>
            <w:u w:val="none"/>
          </w:rPr>
          <w:t xml:space="preserve">подпункте 2 пункта </w:t>
        </w:r>
      </w:hyperlink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34 настоящего Порядка, и не направил возражения по проекту соглашения.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36.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Уполномоченный орган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отказывает от заключения соглашения с получателем субсидии в случае установления факта несоответствия получателя субсидии требованиям, указанным в объявлении, или представления получателем недостоверной информации.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В случае отказа уполномоченного органа от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заключения соглашения с получателем субсидии по основанию, предусмотренному </w:t>
      </w:r>
      <w:hyperlink r:id="rId19" w:tooltip="file:///C:/Program%20Files/R7-Office/Editors-2024.4.2/editors/web-apps/apps/documenteditor/main/index.html?_dc=0&amp;lang=ru-RU&amp;frameEditorId=placeholder&amp;parentOrigin=file://#p18" w:anchor="p18" w:history="1">
        <w:r>
          <w:rPr>
            <w:rStyle w:val="968"/>
            <w:rFonts w:ascii="Times New Roman" w:hAnsi="Times New Roman" w:eastAsia="Times New Roman"/>
            <w:color w:val="auto"/>
            <w:sz w:val="28"/>
            <w:szCs w:val="28"/>
            <w:highlight w:val="none"/>
            <w:u w:val="none"/>
          </w:rPr>
          <w:t xml:space="preserve">абзацем первым</w:t>
        </w:r>
      </w:hyperlink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настоящего пункта, отказа победителя отбора от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заключения соглашения, неподписания победителем отбора Соглашения в срок, определенный </w:t>
      </w:r>
      <w:hyperlink r:id="rId20" w:tooltip="file:///C:/Program%20Files/R7-Office/Editors-2024.4.2/editors/web-apps/apps/documenteditor/main/index.html?_dc=0&amp;lang=ru-RU&amp;frameEditorId=placeholder&amp;parentOrigin=file://#p15" w:anchor="p15" w:history="1">
        <w:r>
          <w:rPr>
            <w:rStyle w:val="968"/>
            <w:rFonts w:ascii="Times New Roman" w:hAnsi="Times New Roman" w:eastAsia="Times New Roman"/>
            <w:color w:val="auto"/>
            <w:sz w:val="28"/>
            <w:szCs w:val="28"/>
            <w:highlight w:val="none"/>
            <w:u w:val="none"/>
          </w:rPr>
          <w:t xml:space="preserve">подпунктом 2 пункта </w:t>
        </w:r>
      </w:hyperlink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34 настоящего Порядка, уполном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оченный орган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результата ее предоставления.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37.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случаях наличия по результатам проведения отбора лимитов бюджетных обязательств на предоставление субсидии на соответствующий финансовый год, не распределенных между победителями отбора, увеличения лимитов бюджетных обязательств, отказа победителя отбора 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 заключения соглашения, расторжения соглашения с получателем субсидии уполномоченный орган вправе принять решение о проведении дополнительного отбора в соответствии с положениями 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38.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В случаях увеличения уполномоченному органу лимитов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бюджетных обязательств на предоставление субсидии в пределах текущего финансового года, отказа победителя отбора от заключения соглашения, расторжения соглашения с получателем субсидии и наличия участников отбора, признанных победителями отбора, заявки кот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орых в части запрашиваемого размера субсидии не были удовлетворены в полном объеме, субсидия может распределяться без повторного проведения отбора с учетом присвоенного ранее номера в рейтинге, или по решению уполномоченного органа может направляться побед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ителям отбора предложение об увеличении размера субсидии.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39.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Уполномоченный орган в течение 3 рабочих дней со дня заключения соглашения с получателем субсидии составляет заявку на финансирование в пределах лимитов бюджетных обязательств, утвержденных в ус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тановленном порядке на предоставление субсидии, и направляет ее в Министерство финансов Забайкальского края.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40.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Министерство финансов Забайкальского края на основании заявки на финансирование в соответствии с утвержденным кассовым планом в установленном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орядке после получения заявки на финансирование перечисляет уполномоченному органу средства субсидии в пределах средств, предусмотренных в бюджете Забайкальского края на соответствующий финансовый год.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964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после поступления указанных средс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тв, но не позднее 10-го рабочего дня, следующего за днем принятия уполномоченным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органом решения о предоставлении субсидии, перечисляет их на банковский счет получателя субсидии.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41.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Результатом предоставления субсидий является возмещение выпадающих доходов организаций в связи с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обеспечением ими населения коммунальными ресурсами с использованием цен (тарифов), утвержденных в рамках предельных (максимальных) индексов изменения размера вносимой гражданами платы за коммунальные услуги в муниципальных образованиях Забайкальского края.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69"/>
        <w:ind w:left="0"/>
        <w:jc w:val="both"/>
        <w:widowControl w:val="off"/>
        <w:tabs>
          <w:tab w:val="left" w:pos="709" w:leader="none"/>
        </w:tabs>
        <w:rPr>
          <w:rFonts w:ascii="Times New Roman" w:hAnsi="Times New Roman"/>
          <w:color w:val="auto"/>
          <w:szCs w:val="28"/>
          <w:highlight w:val="none"/>
        </w:rPr>
      </w:pPr>
      <w:r>
        <w:rPr>
          <w:rFonts w:ascii="Times New Roman" w:hAnsi="Times New Roman"/>
          <w:color w:val="auto"/>
          <w:szCs w:val="28"/>
          <w:highlight w:val="none"/>
        </w:rPr>
        <w:tab/>
      </w:r>
      <w:r>
        <w:rPr>
          <w:rFonts w:ascii="Times New Roman" w:hAnsi="Times New Roman"/>
          <w:color w:val="auto"/>
          <w:szCs w:val="28"/>
          <w:highlight w:val="none"/>
        </w:rPr>
        <w:t xml:space="preserve">42.</w:t>
      </w:r>
      <w:r>
        <w:rPr>
          <w:rFonts w:ascii="Times New Roman" w:hAnsi="Times New Roman"/>
          <w:color w:val="auto"/>
          <w:szCs w:val="28"/>
          <w:highlight w:val="none"/>
        </w:rPr>
        <w:t xml:space="preserve"> Получатели субсидии </w:t>
      </w:r>
      <w:r>
        <w:rPr>
          <w:rFonts w:ascii="Times New Roman" w:hAnsi="Times New Roman"/>
          <w:color w:val="auto"/>
          <w:szCs w:val="28"/>
          <w:highlight w:val="none"/>
        </w:rPr>
        <w:t xml:space="preserve">не позднее </w:t>
      </w:r>
      <w:r>
        <w:rPr>
          <w:rFonts w:ascii="Times New Roman" w:hAnsi="Times New Roman"/>
          <w:color w:val="auto"/>
          <w:szCs w:val="28"/>
          <w:highlight w:val="none"/>
        </w:rPr>
        <w:t xml:space="preserve">25-го числа месяца, следующего за </w:t>
      </w:r>
      <w:r>
        <w:rPr>
          <w:rFonts w:ascii="Times New Roman" w:hAnsi="Times New Roman"/>
          <w:color w:val="auto"/>
          <w:szCs w:val="28"/>
          <w:highlight w:val="none"/>
        </w:rPr>
        <w:t xml:space="preserve">месяцем предоставления субсидий</w:t>
      </w:r>
      <w:r>
        <w:rPr>
          <w:rFonts w:ascii="Times New Roman" w:hAnsi="Times New Roman"/>
          <w:color w:val="auto"/>
          <w:szCs w:val="28"/>
          <w:highlight w:val="none"/>
        </w:rPr>
        <w:t xml:space="preserve">, представляют в ГИИС «Электронный бюджет» отчет о достижении значения результата предоставления субсидии по форме, определенной типовой формой соглашения, установленной Министерством финансов Забайкальского края </w:t>
      </w:r>
      <w:r>
        <w:rPr>
          <w:rFonts w:ascii="Times New Roman" w:hAnsi="Times New Roman"/>
          <w:color w:val="auto"/>
          <w:szCs w:val="28"/>
          <w:highlight w:val="none"/>
        </w:rPr>
        <w:t xml:space="preserve">(далее - отчет).</w:t>
      </w:r>
      <w:r>
        <w:rPr>
          <w:rFonts w:ascii="Times New Roman" w:hAnsi="Times New Roman"/>
          <w:color w:val="auto"/>
          <w:szCs w:val="28"/>
          <w:highlight w:val="none"/>
        </w:rPr>
      </w:r>
      <w:r>
        <w:rPr>
          <w:rFonts w:ascii="Times New Roman" w:hAnsi="Times New Roman"/>
          <w:color w:val="auto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43.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Уполномоченный орган в течение 40 рабочих дней, следующего за датой представления отчета, указанной в пункте 42 настоящего Порядка, осуществляет их проверку на предмет полноты и правильности заполнения отчета.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pStyle w:val="969"/>
        <w:ind w:left="0" w:firstLine="709"/>
        <w:jc w:val="both"/>
        <w:widowControl w:val="off"/>
        <w:tabs>
          <w:tab w:val="left" w:pos="709" w:leader="none"/>
        </w:tabs>
        <w:rPr>
          <w:rFonts w:ascii="Times New Roman" w:hAnsi="Times New Roman"/>
          <w:color w:val="auto"/>
          <w:szCs w:val="28"/>
          <w:highlight w:val="none"/>
        </w:rPr>
      </w:pPr>
      <w:r>
        <w:rPr>
          <w:rFonts w:ascii="Times New Roman" w:hAnsi="Times New Roman"/>
          <w:color w:val="auto"/>
          <w:szCs w:val="28"/>
          <w:highlight w:val="none"/>
        </w:rPr>
        <w:t xml:space="preserve">44. </w:t>
      </w:r>
      <w:r>
        <w:rPr>
          <w:rFonts w:ascii="Times New Roman" w:hAnsi="Times New Roman"/>
          <w:color w:val="auto"/>
          <w:szCs w:val="28"/>
          <w:highlight w:val="none"/>
        </w:rPr>
        <w:t xml:space="preserve">По результатам провер</w:t>
      </w:r>
      <w:r>
        <w:rPr>
          <w:rFonts w:ascii="Times New Roman" w:hAnsi="Times New Roman"/>
          <w:color w:val="auto"/>
          <w:szCs w:val="28"/>
          <w:highlight w:val="none"/>
        </w:rPr>
        <w:t xml:space="preserve">ки отчета уполномоченный орган принимает одно из следующих решений:</w:t>
      </w:r>
      <w:r>
        <w:rPr>
          <w:rFonts w:ascii="Times New Roman" w:hAnsi="Times New Roman"/>
          <w:color w:val="auto"/>
          <w:szCs w:val="28"/>
          <w:highlight w:val="none"/>
        </w:rPr>
      </w:r>
      <w:r>
        <w:rPr>
          <w:rFonts w:ascii="Times New Roman" w:hAnsi="Times New Roman"/>
          <w:color w:val="auto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1) о принятии отчета;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2) об отклонении отчета.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45.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Основаниями для принятия решения об отклонении отчета являются: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1) неполное (частичное) и (или) неправильное заполнение отчета;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2) устано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вление факта недостоверности информации, отраженной в отчете.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46.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В отношении получателей субсидий осуществляются следующие проверки: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1) уполномоченным органом – соблюдения порядка и условий предоставления субсидий, в том числе в части достижения результат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а их предоставления;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2) органами государственного финансового контроля – в соответствии со статьями 268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и 269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Бюджетного кодекса Российской Федерации.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47.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Средства субсидий подлежат возврату в бюджет Забайкальского края в следующих случаях: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1) нарушения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получателями субсидии условий, установленных при их предоставлении, выявленного в том числе по фактам проверок, проведенных уполномоченным органом и органами государственного финансового контроля;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2) недостижения значений результата предоставления субсидии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, указанных в соглашении о предоставлении субсидий.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48.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Уполномоченный орган в течение 5 рабочих дней со дня выявления случаев (случая), указанных(ого) в пункте 47 настоящего Порядка, принимает решение о возврате субсидий и направляет получателям субсидий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требование о возврате предоставленных субсидий.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Письменное требование в адрес получателя субсидии направляется посредством электронной или факсимильной связи или почтовым отправлением. 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49.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Получатель субсидии в течение 15 рабочих дней со дня получения тре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бования о возврате предоставленных субсидий, указанного в пункте 48 настоящего Порядка, перечисляет полученные субсидии на счет уполномоченного органа. 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50.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В случае невыполнения требования, указанного в пункте 49 настоящего Порядка, взыскание субсидий осу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ществляется в судебном порядке в соответствии с действующим законодательством Российской Федерации.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51.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Получатели субсидии несут ответственность за достоверность информации и документов, представляемых ими в уполномоченный орган и в Службу для получения с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убсидии.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52. </w:t>
      </w:r>
      <w:bookmarkStart w:id="2" w:name="_GoBack"/>
      <w:r>
        <w:rPr>
          <w:color w:val="auto"/>
          <w:highlight w:val="none"/>
        </w:rPr>
      </w:r>
      <w:bookmarkEnd w:id="2"/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Уполномоченный орган несет ответственность за осуществление расходов бюджета Забайкальского края, источником которых являются субсидии, в соответствии с действующим законодательством.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XO Thames">
    <w:panose1 w:val="05050102010205020202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rPr>
        <w:rStyle w:val="769"/>
        <w:rFonts w:ascii="Times New Roman" w:hAnsi="Times New Roman"/>
        <w:szCs w:val="28"/>
      </w:rPr>
      <w:framePr w:wrap="auto" w:vAnchor="text" w:hAnchor="margin" w:xAlign="center" w:y="1"/>
    </w:pPr>
    <w:r>
      <w:rPr>
        <w:rStyle w:val="769"/>
        <w:rFonts w:ascii="Times New Roman" w:hAnsi="Times New Roman"/>
        <w:szCs w:val="28"/>
      </w:rPr>
      <w:fldChar w:fldCharType="begin"/>
    </w:r>
    <w:r>
      <w:rPr>
        <w:rStyle w:val="769"/>
        <w:rFonts w:ascii="Times New Roman" w:hAnsi="Times New Roman"/>
        <w:szCs w:val="28"/>
      </w:rPr>
      <w:instrText xml:space="preserve">PAGE  </w:instrText>
    </w:r>
    <w:r>
      <w:rPr>
        <w:rStyle w:val="769"/>
        <w:rFonts w:ascii="Times New Roman" w:hAnsi="Times New Roman"/>
        <w:szCs w:val="28"/>
      </w:rPr>
      <w:fldChar w:fldCharType="separate"/>
    </w:r>
    <w:r>
      <w:rPr>
        <w:rStyle w:val="769"/>
        <w:rFonts w:ascii="Times New Roman" w:hAnsi="Times New Roman"/>
        <w:szCs w:val="28"/>
      </w:rPr>
      <w:t xml:space="preserve">17</w:t>
    </w:r>
    <w:r>
      <w:rPr>
        <w:rStyle w:val="769"/>
        <w:rFonts w:ascii="Times New Roman" w:hAnsi="Times New Roman"/>
        <w:szCs w:val="28"/>
      </w:rPr>
      <w:fldChar w:fldCharType="end"/>
    </w:r>
    <w:r>
      <w:rPr>
        <w:rStyle w:val="769"/>
        <w:rFonts w:ascii="Times New Roman" w:hAnsi="Times New Roman"/>
        <w:szCs w:val="28"/>
      </w:rPr>
    </w:r>
    <w:r>
      <w:rPr>
        <w:rStyle w:val="769"/>
        <w:rFonts w:ascii="Times New Roman" w:hAnsi="Times New Roman"/>
        <w:szCs w:val="28"/>
      </w:rPr>
    </w:r>
  </w:p>
  <w:p>
    <w:pPr>
      <w:pStyle w:val="77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Caption Char"/>
    <w:basedOn w:val="705"/>
    <w:link w:val="712"/>
    <w:uiPriority w:val="35"/>
    <w:rPr>
      <w:b/>
      <w:bCs/>
      <w:color w:val="4f81bd" w:themeColor="accent1"/>
      <w:sz w:val="18"/>
      <w:szCs w:val="18"/>
    </w:rPr>
  </w:style>
  <w:style w:type="table" w:styleId="675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4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5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6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9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2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93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4">
    <w:name w:val="TOC Heading"/>
    <w:uiPriority w:val="39"/>
    <w:unhideWhenUsed/>
  </w:style>
  <w:style w:type="paragraph" w:styleId="695" w:default="1">
    <w:name w:val="Normal"/>
    <w:link w:val="970"/>
    <w:qFormat/>
    <w:rPr>
      <w:sz w:val="24"/>
      <w:szCs w:val="24"/>
    </w:rPr>
  </w:style>
  <w:style w:type="paragraph" w:styleId="696">
    <w:name w:val="Heading 1"/>
    <w:basedOn w:val="695"/>
    <w:next w:val="695"/>
    <w:uiPriority w:val="9"/>
    <w:qFormat/>
    <w:pPr>
      <w:keepLines/>
      <w:keepNext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697">
    <w:name w:val="Heading 2"/>
    <w:basedOn w:val="695"/>
    <w:next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/>
      <w:sz w:val="34"/>
    </w:rPr>
  </w:style>
  <w:style w:type="paragraph" w:styleId="698">
    <w:name w:val="Heading 3"/>
    <w:basedOn w:val="695"/>
    <w:next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699">
    <w:name w:val="Heading 4"/>
    <w:basedOn w:val="695"/>
    <w:next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700">
    <w:name w:val="Heading 5"/>
    <w:basedOn w:val="695"/>
    <w:next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/>
      <w:b/>
      <w:bCs/>
    </w:rPr>
  </w:style>
  <w:style w:type="paragraph" w:styleId="701">
    <w:name w:val="Heading 6"/>
    <w:basedOn w:val="695"/>
    <w:next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02">
    <w:name w:val="Heading 7"/>
    <w:basedOn w:val="695"/>
    <w:next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703">
    <w:name w:val="Heading 8"/>
    <w:basedOn w:val="695"/>
    <w:next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704">
    <w:name w:val="Heading 9"/>
    <w:basedOn w:val="695"/>
    <w:next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>
    <w:name w:val="footnote reference"/>
    <w:uiPriority w:val="99"/>
    <w:unhideWhenUsed/>
    <w:rPr>
      <w:vertAlign w:val="superscript"/>
    </w:rPr>
  </w:style>
  <w:style w:type="character" w:styleId="709">
    <w:name w:val="endnote reference"/>
    <w:uiPriority w:val="99"/>
    <w:semiHidden/>
    <w:unhideWhenUsed/>
    <w:rPr>
      <w:vertAlign w:val="superscript"/>
    </w:rPr>
  </w:style>
  <w:style w:type="character" w:styleId="710">
    <w:name w:val="Hyperlink"/>
    <w:uiPriority w:val="99"/>
    <w:unhideWhenUsed/>
    <w:rPr>
      <w:color w:val="0000ff" w:themeColor="hyperlink"/>
      <w:u w:val="single"/>
    </w:rPr>
  </w:style>
  <w:style w:type="paragraph" w:styleId="711">
    <w:name w:val="endnote text"/>
    <w:basedOn w:val="695"/>
    <w:uiPriority w:val="99"/>
    <w:semiHidden/>
    <w:unhideWhenUsed/>
    <w:rPr>
      <w:sz w:val="20"/>
    </w:rPr>
  </w:style>
  <w:style w:type="paragraph" w:styleId="712">
    <w:name w:val="Caption"/>
    <w:basedOn w:val="695"/>
    <w:next w:val="695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13">
    <w:name w:val="footnote text"/>
    <w:basedOn w:val="695"/>
    <w:uiPriority w:val="99"/>
    <w:semiHidden/>
    <w:unhideWhenUsed/>
    <w:pPr>
      <w:spacing w:after="40"/>
    </w:pPr>
    <w:rPr>
      <w:sz w:val="18"/>
    </w:rPr>
  </w:style>
  <w:style w:type="paragraph" w:styleId="714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715">
    <w:name w:val="Header"/>
    <w:basedOn w:val="695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1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717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718">
    <w:name w:val="toc 1"/>
    <w:basedOn w:val="695"/>
    <w:next w:val="695"/>
    <w:uiPriority w:val="39"/>
    <w:unhideWhenUsed/>
    <w:pPr>
      <w:spacing w:after="57"/>
    </w:pPr>
  </w:style>
  <w:style w:type="paragraph" w:styleId="719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720">
    <w:name w:val="table of figures"/>
    <w:basedOn w:val="695"/>
    <w:next w:val="695"/>
    <w:uiPriority w:val="99"/>
    <w:unhideWhenUsed/>
  </w:style>
  <w:style w:type="paragraph" w:styleId="721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722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723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724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725">
    <w:name w:val="Title"/>
    <w:basedOn w:val="695"/>
    <w:next w:val="69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6">
    <w:name w:val="Footer"/>
    <w:basedOn w:val="695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27">
    <w:name w:val="Subtitle"/>
    <w:basedOn w:val="695"/>
    <w:next w:val="695"/>
    <w:uiPriority w:val="11"/>
    <w:qFormat/>
    <w:pPr>
      <w:spacing w:before="200" w:after="200"/>
    </w:pPr>
  </w:style>
  <w:style w:type="table" w:styleId="728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9">
    <w:name w:val="List Paragraph"/>
    <w:basedOn w:val="695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rPr>
      <w:lang w:eastAsia="zh-CN"/>
    </w:rPr>
  </w:style>
  <w:style w:type="paragraph" w:styleId="731">
    <w:name w:val="Quote"/>
    <w:basedOn w:val="695"/>
    <w:next w:val="695"/>
    <w:uiPriority w:val="29"/>
    <w:qFormat/>
    <w:pPr>
      <w:ind w:left="720" w:right="720"/>
    </w:pPr>
    <w:rPr>
      <w:i/>
    </w:rPr>
  </w:style>
  <w:style w:type="paragraph" w:styleId="732">
    <w:name w:val="Intense Quote"/>
    <w:basedOn w:val="695"/>
    <w:next w:val="6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Название объекта Знак1"/>
    <w:link w:val="712"/>
    <w:uiPriority w:val="35"/>
    <w:rPr>
      <w:b/>
      <w:bCs/>
      <w:color w:val="4f81bd" w:themeColor="accent1"/>
      <w:sz w:val="18"/>
      <w:szCs w:val="18"/>
    </w:rPr>
  </w:style>
  <w:style w:type="paragraph" w:styleId="734" w:customStyle="1">
    <w:name w:val="Заголовок оглавления1"/>
    <w:uiPriority w:val="39"/>
    <w:unhideWhenUsed/>
    <w:rPr>
      <w:lang w:eastAsia="zh-CN"/>
    </w:rPr>
  </w:style>
  <w:style w:type="paragraph" w:styleId="735" w:customStyle="1">
    <w:name w:val="Заголовок 11"/>
    <w:basedOn w:val="695"/>
    <w:next w:val="695"/>
    <w:link w:val="824"/>
    <w:uiPriority w:val="9"/>
    <w:qFormat/>
    <w:pPr>
      <w:keepLines/>
      <w:keepNext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736" w:customStyle="1">
    <w:name w:val="Заголовок 21"/>
    <w:basedOn w:val="695"/>
    <w:next w:val="695"/>
    <w:link w:val="8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/>
      <w:sz w:val="34"/>
    </w:rPr>
  </w:style>
  <w:style w:type="paragraph" w:styleId="737" w:customStyle="1">
    <w:name w:val="Заголовок 31"/>
    <w:basedOn w:val="695"/>
    <w:next w:val="695"/>
    <w:link w:val="8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738" w:customStyle="1">
    <w:name w:val="Заголовок 41"/>
    <w:basedOn w:val="695"/>
    <w:next w:val="695"/>
    <w:link w:val="8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739" w:customStyle="1">
    <w:name w:val="Заголовок 51"/>
    <w:basedOn w:val="695"/>
    <w:next w:val="695"/>
    <w:link w:val="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/>
      <w:b/>
      <w:bCs/>
    </w:rPr>
  </w:style>
  <w:style w:type="paragraph" w:styleId="740" w:customStyle="1">
    <w:name w:val="Заголовок 61"/>
    <w:basedOn w:val="695"/>
    <w:next w:val="695"/>
    <w:link w:val="8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41" w:customStyle="1">
    <w:name w:val="Заголовок 71"/>
    <w:basedOn w:val="695"/>
    <w:next w:val="695"/>
    <w:link w:val="8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742" w:customStyle="1">
    <w:name w:val="Заголовок 81"/>
    <w:basedOn w:val="695"/>
    <w:next w:val="695"/>
    <w:link w:val="8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743" w:customStyle="1">
    <w:name w:val="Заголовок 91"/>
    <w:basedOn w:val="695"/>
    <w:next w:val="695"/>
    <w:link w:val="8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styleId="744" w:customStyle="1">
    <w:name w:val="Основной шрифт абзаца1"/>
    <w:uiPriority w:val="1"/>
    <w:semiHidden/>
    <w:unhideWhenUsed/>
  </w:style>
  <w:style w:type="table" w:styleId="745" w:customStyle="1">
    <w:name w:val="Обычная таблица1"/>
    <w:uiPriority w:val="99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Таблица простая 11"/>
    <w:basedOn w:val="74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Таблица простая 21"/>
    <w:basedOn w:val="74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Таблица простая 3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Таблица простая 4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Таблица простая 5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Таблица-сетка 1 светлая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Таблица-сетка 2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Таблица-сетка 3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Таблица-сетка 41"/>
    <w:basedOn w:val="74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Таблица-сетка 5 темная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Таблица-сетка 6 цветная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Таблица-сетка 7 цветная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Список-таблица 1 светлая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Список-таблица 2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Список-таблица 3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Список-таблица 4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Список-таблица 5 темная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Список-таблица 6 цветная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Список-таблица 7 цветная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65" w:customStyle="1">
    <w:name w:val="Заголовок оглавления2"/>
    <w:uiPriority w:val="39"/>
    <w:unhideWhenUsed/>
  </w:style>
  <w:style w:type="character" w:styleId="766" w:customStyle="1">
    <w:name w:val="Знак сноски1"/>
    <w:uiPriority w:val="99"/>
    <w:unhideWhenUsed/>
    <w:rPr>
      <w:vertAlign w:val="superscript"/>
    </w:rPr>
  </w:style>
  <w:style w:type="character" w:styleId="767" w:customStyle="1">
    <w:name w:val="Знак концевой сноски1"/>
    <w:uiPriority w:val="99"/>
    <w:semiHidden/>
    <w:unhideWhenUsed/>
    <w:rPr>
      <w:vertAlign w:val="superscript"/>
    </w:rPr>
  </w:style>
  <w:style w:type="character" w:styleId="768" w:customStyle="1">
    <w:name w:val="Гиперссылка11"/>
    <w:uiPriority w:val="99"/>
    <w:unhideWhenUsed/>
    <w:rPr>
      <w:color w:val="0000ff"/>
      <w:u w:val="single"/>
    </w:rPr>
  </w:style>
  <w:style w:type="character" w:styleId="769" w:customStyle="1">
    <w:name w:val="Номер страницы1"/>
    <w:uiPriority w:val="99"/>
    <w:rPr>
      <w:rFonts w:cs="Times New Roman"/>
    </w:rPr>
  </w:style>
  <w:style w:type="paragraph" w:styleId="770" w:customStyle="1">
    <w:name w:val="Текст выноски1"/>
    <w:basedOn w:val="695"/>
    <w:link w:val="959"/>
    <w:uiPriority w:val="99"/>
    <w:semiHidden/>
    <w:rPr>
      <w:rFonts w:ascii="Tahoma" w:hAnsi="Tahoma"/>
      <w:sz w:val="16"/>
      <w:szCs w:val="16"/>
      <w:lang w:val="en-US" w:eastAsia="en-US"/>
    </w:rPr>
  </w:style>
  <w:style w:type="paragraph" w:styleId="771" w:customStyle="1">
    <w:name w:val="Текст концевой сноски1"/>
    <w:basedOn w:val="695"/>
    <w:link w:val="951"/>
    <w:uiPriority w:val="99"/>
    <w:semiHidden/>
    <w:unhideWhenUsed/>
    <w:rPr>
      <w:sz w:val="20"/>
      <w:szCs w:val="20"/>
      <w:lang w:val="en-US" w:eastAsia="en-US"/>
    </w:rPr>
  </w:style>
  <w:style w:type="paragraph" w:styleId="772" w:customStyle="1">
    <w:name w:val="Название объекта1"/>
    <w:basedOn w:val="695"/>
    <w:next w:val="695"/>
    <w:link w:val="843"/>
    <w:uiPriority w:val="99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73" w:customStyle="1">
    <w:name w:val="Текст сноски1"/>
    <w:basedOn w:val="695"/>
    <w:link w:val="950"/>
    <w:uiPriority w:val="99"/>
    <w:semiHidden/>
    <w:unhideWhenUsed/>
    <w:pPr>
      <w:spacing w:after="40"/>
    </w:pPr>
    <w:rPr>
      <w:sz w:val="18"/>
      <w:szCs w:val="20"/>
      <w:lang w:val="en-US" w:eastAsia="en-US"/>
    </w:rPr>
  </w:style>
  <w:style w:type="paragraph" w:styleId="774" w:customStyle="1">
    <w:name w:val="Оглавление 81"/>
    <w:basedOn w:val="695"/>
    <w:next w:val="695"/>
    <w:uiPriority w:val="39"/>
    <w:unhideWhenUsed/>
    <w:pPr>
      <w:ind w:left="1984"/>
      <w:spacing w:after="57"/>
    </w:pPr>
  </w:style>
  <w:style w:type="paragraph" w:styleId="775" w:customStyle="1">
    <w:name w:val="Верхний колонтитул1"/>
    <w:basedOn w:val="695"/>
    <w:link w:val="956"/>
    <w:uiPriority w:val="99"/>
    <w:pPr>
      <w:tabs>
        <w:tab w:val="center" w:pos="4677" w:leader="none"/>
        <w:tab w:val="right" w:pos="9355" w:leader="none"/>
      </w:tabs>
    </w:pPr>
  </w:style>
  <w:style w:type="paragraph" w:styleId="776" w:customStyle="1">
    <w:name w:val="Оглавление 91"/>
    <w:basedOn w:val="695"/>
    <w:next w:val="695"/>
    <w:uiPriority w:val="39"/>
    <w:unhideWhenUsed/>
    <w:pPr>
      <w:ind w:left="2268"/>
      <w:spacing w:after="57"/>
    </w:pPr>
  </w:style>
  <w:style w:type="paragraph" w:styleId="777" w:customStyle="1">
    <w:name w:val="Оглавление 71"/>
    <w:basedOn w:val="695"/>
    <w:next w:val="695"/>
    <w:uiPriority w:val="39"/>
    <w:unhideWhenUsed/>
    <w:pPr>
      <w:ind w:left="1701"/>
      <w:spacing w:after="57"/>
    </w:pPr>
  </w:style>
  <w:style w:type="paragraph" w:styleId="778" w:customStyle="1">
    <w:name w:val="Оглавление 11"/>
    <w:basedOn w:val="695"/>
    <w:next w:val="695"/>
    <w:uiPriority w:val="39"/>
    <w:unhideWhenUsed/>
    <w:pPr>
      <w:spacing w:after="57"/>
    </w:pPr>
  </w:style>
  <w:style w:type="paragraph" w:styleId="779" w:customStyle="1">
    <w:name w:val="Оглавление 61"/>
    <w:basedOn w:val="695"/>
    <w:next w:val="695"/>
    <w:uiPriority w:val="39"/>
    <w:unhideWhenUsed/>
    <w:pPr>
      <w:ind w:left="1417"/>
      <w:spacing w:after="57"/>
    </w:pPr>
  </w:style>
  <w:style w:type="paragraph" w:styleId="780" w:customStyle="1">
    <w:name w:val="Перечень рисунков1"/>
    <w:basedOn w:val="695"/>
    <w:next w:val="695"/>
    <w:uiPriority w:val="99"/>
    <w:unhideWhenUsed/>
  </w:style>
  <w:style w:type="paragraph" w:styleId="781" w:customStyle="1">
    <w:name w:val="Оглавление 31"/>
    <w:basedOn w:val="695"/>
    <w:next w:val="695"/>
    <w:uiPriority w:val="39"/>
    <w:unhideWhenUsed/>
    <w:pPr>
      <w:ind w:left="567"/>
      <w:spacing w:after="57"/>
    </w:pPr>
  </w:style>
  <w:style w:type="paragraph" w:styleId="782" w:customStyle="1">
    <w:name w:val="Оглавление 21"/>
    <w:basedOn w:val="695"/>
    <w:next w:val="695"/>
    <w:uiPriority w:val="39"/>
    <w:unhideWhenUsed/>
    <w:pPr>
      <w:ind w:left="283"/>
      <w:spacing w:after="57"/>
    </w:pPr>
  </w:style>
  <w:style w:type="paragraph" w:styleId="783" w:customStyle="1">
    <w:name w:val="Оглавление 41"/>
    <w:basedOn w:val="695"/>
    <w:next w:val="695"/>
    <w:uiPriority w:val="39"/>
    <w:unhideWhenUsed/>
    <w:pPr>
      <w:ind w:left="850"/>
      <w:spacing w:after="57"/>
    </w:pPr>
  </w:style>
  <w:style w:type="paragraph" w:styleId="784" w:customStyle="1">
    <w:name w:val="Оглавление 51"/>
    <w:basedOn w:val="695"/>
    <w:next w:val="695"/>
    <w:uiPriority w:val="39"/>
    <w:unhideWhenUsed/>
    <w:pPr>
      <w:ind w:left="1134"/>
      <w:spacing w:after="57"/>
    </w:pPr>
  </w:style>
  <w:style w:type="paragraph" w:styleId="785" w:customStyle="1">
    <w:name w:val="Название1"/>
    <w:basedOn w:val="695"/>
    <w:next w:val="695"/>
    <w:link w:val="83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6" w:customStyle="1">
    <w:name w:val="Нижний колонтитул1"/>
    <w:basedOn w:val="695"/>
    <w:link w:val="95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787" w:customStyle="1">
    <w:name w:val="Подзаголовок1"/>
    <w:basedOn w:val="695"/>
    <w:next w:val="695"/>
    <w:link w:val="836"/>
    <w:uiPriority w:val="11"/>
    <w:qFormat/>
    <w:pPr>
      <w:spacing w:before="200" w:after="200"/>
    </w:pPr>
  </w:style>
  <w:style w:type="paragraph" w:styleId="788" w:customStyle="1">
    <w:name w:val="Цитата1"/>
    <w:basedOn w:val="695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table" w:styleId="789" w:customStyle="1">
    <w:name w:val="Сетка таблицы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90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92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 w:customStyle="1">
    <w:name w:val="Title Char"/>
    <w:uiPriority w:val="10"/>
    <w:qFormat/>
    <w:rPr>
      <w:sz w:val="48"/>
      <w:szCs w:val="48"/>
    </w:rPr>
  </w:style>
  <w:style w:type="character" w:styleId="800" w:customStyle="1">
    <w:name w:val="Subtitle Char"/>
    <w:uiPriority w:val="11"/>
    <w:qFormat/>
    <w:rPr>
      <w:sz w:val="24"/>
      <w:szCs w:val="24"/>
    </w:rPr>
  </w:style>
  <w:style w:type="character" w:styleId="801" w:customStyle="1">
    <w:name w:val="Quote Char"/>
    <w:uiPriority w:val="29"/>
    <w:rPr>
      <w:i/>
    </w:rPr>
  </w:style>
  <w:style w:type="character" w:styleId="802" w:customStyle="1">
    <w:name w:val="Intense Quote Char"/>
    <w:uiPriority w:val="30"/>
    <w:rPr>
      <w:i/>
    </w:rPr>
  </w:style>
  <w:style w:type="table" w:styleId="803" w:customStyle="1">
    <w:name w:val="Таблица простая 11"/>
    <w:basedOn w:val="74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Таблица простая 21"/>
    <w:basedOn w:val="74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Таблица простая 3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Таблица простая 4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Таблица простая 5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Таблица-сетка 1 светлая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-сетка 2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Таблица-сетка 3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Таблица-сетка 41"/>
    <w:basedOn w:val="74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Таблица-сетка 5 темная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Таблица-сетка 6 цветная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Таблица-сетка 7 цветная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Список-таблица 1 светлая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Список-таблица 2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Список-таблица 3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Список-таблица 4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Список-таблица 5 темная1"/>
    <w:basedOn w:val="74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Список-таблица 6 цветная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Список-таблица 7 цветная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22" w:customStyle="1">
    <w:name w:val="Footnote Text Char"/>
    <w:uiPriority w:val="99"/>
    <w:rPr>
      <w:sz w:val="18"/>
    </w:rPr>
  </w:style>
  <w:style w:type="character" w:styleId="823" w:customStyle="1">
    <w:name w:val="Endnote Text Char"/>
    <w:uiPriority w:val="99"/>
    <w:rPr>
      <w:sz w:val="20"/>
    </w:rPr>
  </w:style>
  <w:style w:type="character" w:styleId="824" w:customStyle="1">
    <w:name w:val="Заголовок 1 Знак"/>
    <w:link w:val="735"/>
    <w:uiPriority w:val="9"/>
    <w:rPr>
      <w:rFonts w:ascii="Arial" w:hAnsi="Arial" w:eastAsia="Arial" w:cs="Arial"/>
      <w:sz w:val="40"/>
      <w:szCs w:val="40"/>
    </w:rPr>
  </w:style>
  <w:style w:type="character" w:styleId="825" w:customStyle="1">
    <w:name w:val="Заголовок 2 Знак"/>
    <w:link w:val="736"/>
    <w:uiPriority w:val="9"/>
    <w:rPr>
      <w:rFonts w:ascii="Arial" w:hAnsi="Arial" w:eastAsia="Arial" w:cs="Arial"/>
      <w:sz w:val="34"/>
    </w:rPr>
  </w:style>
  <w:style w:type="character" w:styleId="826" w:customStyle="1">
    <w:name w:val="Заголовок 3 Знак"/>
    <w:link w:val="737"/>
    <w:uiPriority w:val="9"/>
    <w:qFormat/>
    <w:rPr>
      <w:rFonts w:ascii="Arial" w:hAnsi="Arial" w:eastAsia="Arial" w:cs="Arial"/>
      <w:sz w:val="30"/>
      <w:szCs w:val="30"/>
    </w:rPr>
  </w:style>
  <w:style w:type="character" w:styleId="827" w:customStyle="1">
    <w:name w:val="Заголовок 4 Знак"/>
    <w:link w:val="73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8" w:customStyle="1">
    <w:name w:val="Заголовок 5 Знак"/>
    <w:link w:val="73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9" w:customStyle="1">
    <w:name w:val="Заголовок 6 Знак"/>
    <w:link w:val="74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30" w:customStyle="1">
    <w:name w:val="Заголовок 7 Знак"/>
    <w:link w:val="74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31" w:customStyle="1">
    <w:name w:val="Заголовок 8 Знак"/>
    <w:link w:val="74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32" w:customStyle="1">
    <w:name w:val="Заголовок 9 Знак"/>
    <w:link w:val="74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833" w:customStyle="1">
    <w:name w:val="Абзац списка1"/>
    <w:basedOn w:val="695"/>
    <w:uiPriority w:val="34"/>
    <w:qFormat/>
    <w:pPr>
      <w:contextualSpacing/>
      <w:ind w:left="720"/>
    </w:pPr>
  </w:style>
  <w:style w:type="paragraph" w:styleId="834" w:customStyle="1">
    <w:name w:val="Без интервала1"/>
    <w:uiPriority w:val="1"/>
    <w:qFormat/>
  </w:style>
  <w:style w:type="character" w:styleId="835" w:customStyle="1">
    <w:name w:val="Название Знак"/>
    <w:link w:val="785"/>
    <w:uiPriority w:val="10"/>
    <w:qFormat/>
    <w:rPr>
      <w:sz w:val="48"/>
      <w:szCs w:val="48"/>
    </w:rPr>
  </w:style>
  <w:style w:type="character" w:styleId="836" w:customStyle="1">
    <w:name w:val="Подзаголовок Знак"/>
    <w:link w:val="787"/>
    <w:uiPriority w:val="11"/>
    <w:qFormat/>
    <w:rPr>
      <w:sz w:val="24"/>
      <w:szCs w:val="24"/>
    </w:rPr>
  </w:style>
  <w:style w:type="paragraph" w:styleId="837" w:customStyle="1">
    <w:name w:val="Цитата 21"/>
    <w:basedOn w:val="695"/>
    <w:next w:val="695"/>
    <w:link w:val="838"/>
    <w:uiPriority w:val="29"/>
    <w:qFormat/>
    <w:pPr>
      <w:ind w:left="720" w:right="720"/>
    </w:pPr>
    <w:rPr>
      <w:i/>
      <w:sz w:val="20"/>
      <w:szCs w:val="20"/>
      <w:lang w:val="en-US" w:eastAsia="en-US"/>
    </w:rPr>
  </w:style>
  <w:style w:type="character" w:styleId="838" w:customStyle="1">
    <w:name w:val="Цитата 2 Знак"/>
    <w:link w:val="837"/>
    <w:uiPriority w:val="29"/>
    <w:qFormat/>
    <w:rPr>
      <w:i/>
    </w:rPr>
  </w:style>
  <w:style w:type="paragraph" w:styleId="839" w:customStyle="1">
    <w:name w:val="Выделенная цитата1"/>
    <w:basedOn w:val="695"/>
    <w:next w:val="695"/>
    <w:link w:val="8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  <w:lang w:val="en-US" w:eastAsia="en-US"/>
    </w:rPr>
  </w:style>
  <w:style w:type="character" w:styleId="840" w:customStyle="1">
    <w:name w:val="Выделенная цитата Знак"/>
    <w:link w:val="839"/>
    <w:uiPriority w:val="30"/>
    <w:qFormat/>
    <w:rPr>
      <w:i/>
    </w:rPr>
  </w:style>
  <w:style w:type="character" w:styleId="841" w:customStyle="1">
    <w:name w:val="Header Char"/>
    <w:basedOn w:val="744"/>
    <w:uiPriority w:val="99"/>
    <w:qFormat/>
  </w:style>
  <w:style w:type="character" w:styleId="842" w:customStyle="1">
    <w:name w:val="Footer Char"/>
    <w:basedOn w:val="744"/>
    <w:uiPriority w:val="99"/>
    <w:qFormat/>
  </w:style>
  <w:style w:type="character" w:styleId="843" w:customStyle="1">
    <w:name w:val="Название объекта Знак"/>
    <w:link w:val="772"/>
    <w:uiPriority w:val="99"/>
    <w:qFormat/>
  </w:style>
  <w:style w:type="table" w:styleId="844" w:customStyle="1">
    <w:name w:val="Table Grid Light"/>
    <w:basedOn w:val="745"/>
    <w:uiPriority w:val="5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1 Light - Accent 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1 Light - Accent 2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1 Light - Accent 3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1 Light - Accent 4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1 Light - Accent 5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1 Light - Accent 6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2 - Accent 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2 - Accent 2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2 - Accent 3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2 - Accent 4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2 - Accent 5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2 - Accent 6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3 - Accent 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3 - Accent 2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3 - Accent 3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3 - Accent 4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3 - Accent 5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3 - Accent 6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4 - Accent 1"/>
    <w:basedOn w:val="745"/>
    <w:uiPriority w:val="5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4 - Accent 2"/>
    <w:basedOn w:val="745"/>
    <w:uiPriority w:val="5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4 - Accent 3"/>
    <w:basedOn w:val="745"/>
    <w:uiPriority w:val="5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4 - Accent 4"/>
    <w:basedOn w:val="745"/>
    <w:uiPriority w:val="5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4 - Accent 5"/>
    <w:basedOn w:val="745"/>
    <w:uiPriority w:val="5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4 - Accent 6"/>
    <w:basedOn w:val="745"/>
    <w:uiPriority w:val="5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5 Dark- Accent 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5 Dark - Accent 2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5 Dark - Accent 3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5 Dark- Accent 4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5 Dark - Accent 5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5 Dark - Accent 6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6 Colorful - Accent 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6 Colorful - Accent 2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6 Colorful - Accent 3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6 Colorful - Accent 4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6 Colorful - Accent 5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6 Colorful - Accent 6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7 Colorful - Accent 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7 Colorful - Accent 2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7 Colorful - Accent 3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7 Colorful - Accent 4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7 Colorful - Accent 5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7 Colorful - Accent 6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1 Light - Accent 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1 Light - Accent 2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1 Light - Accent 3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1 Light - Accent 4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1 Light - Accent 5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1 Light - Accent 6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2 - Accent 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2 - Accent 2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2 - Accent 3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2 - Accent 4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2 - Accent 5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2 - Accent 6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3 - Accent 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3 - Accent 2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3 - Accent 3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3 - Accent 4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3 - Accent 5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3 - Accent 6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4 - Accent 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4 - Accent 2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4 - Accent 3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4 - Accent 4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4 - Accent 5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4 - Accent 6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5 Dark - Accent 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5 Dark - Accent 2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5 Dark - Accent 3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5 Dark - Accent 4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5 Dark - Accent 5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5 Dark - Accent 6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6 Colorful - Accent 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6 Colorful - Accent 2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6 Colorful - Accent 3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6 Colorful - Accent 4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6 Colorful - Accent 5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6 Colorful - Accent 6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7 Colorful - Accent 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7 Colorful - Accent 2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7 Colorful - Accent 3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7 Colorful - Accent 4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7 Colorful - Accent 5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7 Colorful - Accent 6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ned - Accent"/>
    <w:basedOn w:val="74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ned - Accent 1"/>
    <w:basedOn w:val="74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ned - Accent 2"/>
    <w:basedOn w:val="74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ned - Accent 3"/>
    <w:basedOn w:val="74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ned - Accent 4"/>
    <w:basedOn w:val="74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ned - Accent 5"/>
    <w:basedOn w:val="74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ned - Accent 6"/>
    <w:basedOn w:val="74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&amp; Lined - Accent"/>
    <w:basedOn w:val="74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Bordered &amp; Lined - Accent 1"/>
    <w:basedOn w:val="74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Bordered &amp; Lined - Accent 2"/>
    <w:basedOn w:val="74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Bordered &amp; Lined - Accent 3"/>
    <w:basedOn w:val="74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Bordered &amp; Lined - Accent 4"/>
    <w:basedOn w:val="74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Bordered &amp; Lined - Accent 5"/>
    <w:basedOn w:val="74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Bordered &amp; Lined - Accent 6"/>
    <w:basedOn w:val="74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Bordered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Bordered - Accent 1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Bordered - Accent 2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Bordered - Accent 3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Bordered - Accent 4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Bordered - Accent 5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Bordered - Accent 6"/>
    <w:basedOn w:val="74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50" w:customStyle="1">
    <w:name w:val="Текст сноски Знак"/>
    <w:link w:val="773"/>
    <w:uiPriority w:val="99"/>
    <w:qFormat/>
    <w:rPr>
      <w:sz w:val="18"/>
    </w:rPr>
  </w:style>
  <w:style w:type="character" w:styleId="951" w:customStyle="1">
    <w:name w:val="Текст концевой сноски Знак"/>
    <w:link w:val="771"/>
    <w:uiPriority w:val="99"/>
    <w:qFormat/>
    <w:rPr>
      <w:sz w:val="20"/>
    </w:rPr>
  </w:style>
  <w:style w:type="paragraph" w:styleId="952" w:customStyle="1">
    <w:name w:val="Заголовок оглавления1"/>
    <w:uiPriority w:val="39"/>
    <w:unhideWhenUsed/>
  </w:style>
  <w:style w:type="paragraph" w:styleId="953" w:customStyle="1">
    <w:name w:val="Default"/>
    <w:uiPriority w:val="99"/>
    <w:rPr>
      <w:color w:val="000000"/>
      <w:sz w:val="24"/>
      <w:szCs w:val="24"/>
    </w:rPr>
  </w:style>
  <w:style w:type="paragraph" w:styleId="954" w:customStyle="1">
    <w:name w:val="Знак Знак Знак"/>
    <w:basedOn w:val="69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5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character" w:styleId="956" w:customStyle="1">
    <w:name w:val="Верхний колонтитул Знак"/>
    <w:link w:val="775"/>
    <w:uiPriority w:val="99"/>
    <w:rPr>
      <w:rFonts w:cs="Times New Roman"/>
      <w:sz w:val="24"/>
      <w:szCs w:val="24"/>
      <w:lang w:val="ru-RU" w:eastAsia="ru-RU"/>
    </w:rPr>
  </w:style>
  <w:style w:type="paragraph" w:styleId="957" w:customStyle="1">
    <w:name w:val="заголовок 3"/>
    <w:basedOn w:val="695"/>
    <w:next w:val="695"/>
    <w:uiPriority w:val="99"/>
    <w:pPr>
      <w:keepNext/>
      <w:outlineLvl w:val="2"/>
    </w:pPr>
  </w:style>
  <w:style w:type="character" w:styleId="958" w:customStyle="1">
    <w:name w:val="Нижний колонтитул Знак"/>
    <w:link w:val="786"/>
    <w:uiPriority w:val="99"/>
    <w:semiHidden/>
    <w:rPr>
      <w:rFonts w:cs="Times New Roman"/>
      <w:sz w:val="24"/>
      <w:szCs w:val="24"/>
    </w:rPr>
  </w:style>
  <w:style w:type="character" w:styleId="959" w:customStyle="1">
    <w:name w:val="Текст выноски Знак"/>
    <w:link w:val="770"/>
    <w:uiPriority w:val="99"/>
    <w:semiHidden/>
    <w:rPr>
      <w:rFonts w:ascii="Tahoma" w:hAnsi="Tahoma" w:cs="Tahoma"/>
      <w:sz w:val="16"/>
      <w:szCs w:val="16"/>
    </w:rPr>
  </w:style>
  <w:style w:type="paragraph" w:styleId="960" w:customStyle="1">
    <w:name w:val="Знак Знак Знак1"/>
    <w:basedOn w:val="69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1" w:customStyle="1">
    <w:name w:val="Знак Знак Знак8"/>
    <w:basedOn w:val="69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2" w:customStyle="1">
    <w:name w:val="Знак Знак Знак2"/>
    <w:basedOn w:val="69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3" w:customStyle="1">
    <w:name w:val="Знак Знак Знак3"/>
    <w:basedOn w:val="69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4" w:customStyle="1">
    <w:name w:val="ConsPlusNormal"/>
    <w:rPr>
      <w:rFonts w:ascii="Arial" w:hAnsi="Arial" w:cs="Arial"/>
    </w:rPr>
  </w:style>
  <w:style w:type="paragraph" w:styleId="965" w:customStyle="1">
    <w:name w:val="Знак Знак Знак4"/>
    <w:basedOn w:val="695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66" w:customStyle="1">
    <w:name w:val="Гипертекстовая ссылка"/>
    <w:uiPriority w:val="99"/>
    <w:rPr>
      <w:rFonts w:cs="Times New Roman"/>
      <w:color w:val="106bbe"/>
    </w:rPr>
  </w:style>
  <w:style w:type="table" w:styleId="967" w:customStyle="1">
    <w:name w:val="Сетка таблицы светлая1"/>
    <w:basedOn w:val="745"/>
    <w:uiPriority w:val="40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68" w:customStyle="1">
    <w:name w:val="Гиперссылка1"/>
    <w:uiPriority w:val="99"/>
    <w:unhideWhenUsed/>
    <w:rPr>
      <w:rFonts w:cs="Times New Roman"/>
      <w:color w:val="0000ff"/>
      <w:u w:val="single"/>
    </w:rPr>
  </w:style>
  <w:style w:type="paragraph" w:styleId="969" w:customStyle="1">
    <w:name w:val="Абзац списка1"/>
    <w:qFormat/>
    <w:pPr>
      <w:contextualSpacing/>
      <w:ind w:left="7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XO Thames" w:hAnsi="XO Thames" w:eastAsia="Times New Roman"/>
      <w:color w:val="000000"/>
      <w:sz w:val="28"/>
    </w:rPr>
  </w:style>
  <w:style w:type="character" w:styleId="970" w:customStyle="1">
    <w:name w:val="Знак примечания1"/>
    <w:uiPriority w:val="99"/>
    <w:semiHidden/>
    <w:unhideWhenUsed/>
    <w:rPr>
      <w:sz w:val="16"/>
      <w:szCs w:val="16"/>
    </w:rPr>
  </w:style>
  <w:style w:type="paragraph" w:styleId="971" w:customStyle="1">
    <w:name w:val="Текст примечания1"/>
    <w:basedOn w:val="695"/>
    <w:link w:val="972"/>
    <w:uiPriority w:val="99"/>
    <w:semiHidden/>
    <w:unhideWhenUsed/>
    <w:rPr>
      <w:sz w:val="20"/>
      <w:szCs w:val="20"/>
    </w:rPr>
  </w:style>
  <w:style w:type="character" w:styleId="972" w:customStyle="1">
    <w:name w:val="Текст примечания Знак"/>
    <w:basedOn w:val="744"/>
    <w:link w:val="971"/>
    <w:uiPriority w:val="99"/>
    <w:semiHidden/>
  </w:style>
  <w:style w:type="paragraph" w:styleId="973" w:customStyle="1">
    <w:name w:val="Нормальный"/>
    <w:basedOn w:val="783"/>
    <w:qFormat/>
    <w:pPr>
      <w:ind w:left="0" w:firstLine="720"/>
      <w:jc w:val="both"/>
      <w:spacing w:after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/>
      <w:szCs w:val="22"/>
    </w:rPr>
  </w:style>
  <w:style w:type="paragraph" w:styleId="974" w:customStyle="1">
    <w:name w:val="Нормальный (OEM)"/>
    <w:basedOn w:val="727"/>
    <w:qFormat/>
    <w:pPr>
      <w:jc w:val="both"/>
      <w:spacing w:before="0" w:after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ourier New" w:hAnsi="Courier New" w:eastAsia="Courier New" w:cs="Courier New"/>
    </w:rPr>
  </w:style>
  <w:style w:type="paragraph" w:styleId="975" w:customStyle="1">
    <w:name w:val="Прижатый влево"/>
    <w:basedOn w:val="725"/>
    <w:qFormat/>
    <w:pPr>
      <w:contextualSpacing w:val="0"/>
      <w:spacing w:before="0" w:after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/>
      <w:sz w:val="24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15820&amp;dst=100016" TargetMode="External"/><Relationship Id="rId12" Type="http://schemas.openxmlformats.org/officeDocument/2006/relationships/hyperlink" Target="https://login.consultant.ru/link/?req=doc&amp;base=LAW&amp;n=482692&amp;date=21.04.2025&amp;dst=101922&amp;field=134" TargetMode="External"/><Relationship Id="rId13" Type="http://schemas.openxmlformats.org/officeDocument/2006/relationships/hyperlink" Target="file:///C:\Users\SchultzAN\AppData\Local\Temp\7zO479D9EA8\&#1069;&#1083;&#1077;&#1082;&#1090;&#1088;&#1086;&#1085;&#1085;&#1099;&#1081;" TargetMode="External"/><Relationship Id="rId14" Type="http://schemas.openxmlformats.org/officeDocument/2006/relationships/hyperlink" Target="file:///C:\Users\SchultzAN\AppData\Local\Temp\7zO479D9EA8\&#1069;&#1083;&#1077;&#1082;&#1090;&#1088;&#1086;&#1085;&#1085;&#1099;&#1081;" TargetMode="External"/><Relationship Id="rId15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16" Type="http://schemas.openxmlformats.org/officeDocument/2006/relationships/hyperlink" Target="https://internet.garant.ru/document/redirect/12112604/78" TargetMode="External"/><Relationship Id="rId17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18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19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Relationship Id="rId20" Type="http://schemas.openxmlformats.org/officeDocument/2006/relationships/hyperlink" Target="file:///C:/Program%20Files/R7-Office/Editors-2024.4.2/editors/web-apps/apps/documenteditor/main/index.html?_dc=0&amp;lang=ru-RU&amp;frameEditorId=placeholder&amp;parentOrigin=file:/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ddz</cp:lastModifiedBy>
  <cp:revision>13</cp:revision>
  <dcterms:created xsi:type="dcterms:W3CDTF">2025-11-27T01:10:00Z</dcterms:created>
  <dcterms:modified xsi:type="dcterms:W3CDTF">2025-12-04T05:31:15Z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4F468FAF98AB402BBDB64AB665DC5B3F_13</vt:lpwstr>
  </property>
</Properties>
</file>