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866775"/>
                <wp:effectExtent l="19050" t="0" r="9525" b="0"/>
                <wp:docPr id="1" name="_x0000_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24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5pt;height:68.2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  <w:spacing w:val="-10"/>
          <w:sz w:val="33"/>
          <w:szCs w:val="33"/>
        </w:rPr>
        <w:t xml:space="preserve">ПРАВИТЕЛЬСТВО ЗАБАЙКАЛЬСКОГО КРАЯ</w:t>
      </w:r>
      <w:r>
        <w:rPr>
          <w:b/>
          <w:bCs/>
        </w:rPr>
      </w:r>
      <w:r>
        <w:rPr>
          <w:b/>
          <w:bCs/>
        </w:rPr>
      </w:r>
    </w:p>
    <w:p>
      <w:pPr>
        <w:shd w:val="clear" w:color="auto" w:fill="ffffff"/>
        <w:spacing w:before="130"/>
        <w:ind w:left="19"/>
        <w:jc w:val="center"/>
        <w:outlineLvl w:val="0"/>
        <w:rPr>
          <w:spacing w:val="-10"/>
          <w:sz w:val="6"/>
          <w:szCs w:val="6"/>
        </w:rPr>
      </w:pPr>
      <w:r>
        <w:rPr>
          <w:spacing w:val="-10"/>
          <w:sz w:val="35"/>
          <w:szCs w:val="35"/>
        </w:rPr>
        <w:t xml:space="preserve">ПОСТАНОВЛЕНИЕ</w:t>
      </w: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spacing w:val="-10"/>
          <w:sz w:val="6"/>
          <w:szCs w:val="6"/>
        </w:rPr>
      </w:pP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spacing w:val="-5"/>
          <w:sz w:val="35"/>
          <w:szCs w:val="35"/>
        </w:rPr>
      </w:pPr>
      <w:r>
        <w:rPr>
          <w:spacing w:val="-5"/>
          <w:sz w:val="35"/>
          <w:szCs w:val="35"/>
        </w:rPr>
        <w:t xml:space="preserve">г. Чита</w:t>
      </w: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О внесении изменений в пункт 4 Положения об осуществлении денежной компенсации на возмещение расходов за проведение дозахоронения останков лиц, принимавших участие и погибших в ходе специальной военной операции </w:t>
      </w:r>
      <w:r>
        <w:rPr>
          <w:b/>
        </w:rP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rFonts w:eastAsiaTheme="minorHAnsi"/>
          <w:color w:val="auto"/>
          <w:highlight w:val="none"/>
        </w:rPr>
      </w:pPr>
      <w:r>
        <w:t xml:space="preserve">Правительство Забайкальского края </w:t>
      </w:r>
      <w:r>
        <w:rPr>
          <w:b/>
          <w:spacing w:val="20"/>
        </w:rPr>
        <w:t xml:space="preserve">постановляет</w:t>
      </w:r>
      <w:r>
        <w:rPr>
          <w:spacing w:val="40"/>
        </w:rPr>
        <w:t xml:space="preserve">:</w:t>
      </w:r>
      <w:r>
        <w:rPr>
          <w:rFonts w:eastAsiaTheme="minorHAnsi"/>
          <w:color w:val="auto"/>
          <w:highlight w:val="none"/>
        </w:rPr>
      </w:r>
      <w:r>
        <w:rPr>
          <w:rFonts w:eastAsiaTheme="minorHAnsi"/>
          <w:color w:val="auto"/>
          <w:highlight w:val="none"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  <w:highlight w:val="none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jc w:val="both"/>
        <w:rPr>
          <w:b/>
          <w:bCs/>
        </w:rPr>
      </w:pPr>
      <w:r>
        <w:t xml:space="preserve"> </w:t>
        <w:tab/>
      </w:r>
      <w:r>
        <w:rPr>
          <w:rFonts w:ascii="Times New Roman" w:hAnsi="Times New Roman" w:eastAsia="Times New Roman" w:cs="Times New Roman"/>
          <w:b w:val="0"/>
          <w:bCs w:val="0"/>
        </w:rPr>
        <w:t xml:space="preserve">Внести в пункт 4 </w:t>
      </w:r>
      <w:r>
        <w:rPr>
          <w:b w:val="0"/>
          <w:bCs w:val="0"/>
        </w:rPr>
        <w:t xml:space="preserve">Положения об осуществлении денежной компенсации на возмещение расходов за проведение дозахоронения останков лиц, принимавших участие и погибших в ходе специальной военной операции, утвержденное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Правительства Забайкальского края </w:t>
        <w:br/>
        <w:t xml:space="preserve">от 12 января 2026 года № 1 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«О некоторых вопросах оказания социальной помощи отдельным категориям граждан»,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следующие изменения: </w:t>
      </w:r>
      <w:r>
        <w:rPr>
          <w:b/>
          <w:bCs/>
        </w:rPr>
      </w:r>
      <w:r>
        <w:rPr>
          <w:b/>
          <w:bCs/>
        </w:rPr>
      </w:r>
    </w:p>
    <w:p>
      <w:pPr>
        <w:shd w:val="clear" w:color="auto" w:fill="ffffff"/>
        <w:ind w:left="0" w:firstLine="0"/>
        <w:jc w:val="both"/>
        <w:rPr>
          <w:highlight w:val="none"/>
        </w:rPr>
      </w:pPr>
      <w:r>
        <w:t xml:space="preserve"> </w:t>
        <w:tab/>
        <w:t xml:space="preserve">1) подпункт 4 изложить в следующей редакции: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ind w:left="0" w:firstLine="708"/>
        <w:jc w:val="both"/>
        <w:rPr>
          <w:highlight w:val="none"/>
        </w:rPr>
      </w:pPr>
      <w:r>
        <w:rPr>
          <w:highlight w:val="none"/>
        </w:rPr>
        <w:t xml:space="preserve">«4) документы (сведения), подтверждающие первоначальное захоронение и дозахоронение останков погибшего;»;</w:t>
      </w:r>
      <w:r>
        <w:rPr>
          <w:highlight w:val="none"/>
        </w:rPr>
      </w:r>
    </w:p>
    <w:p>
      <w:pPr>
        <w:shd w:val="clear" w:color="auto" w:fill="ffffff"/>
        <w:ind w:left="0" w:firstLine="708"/>
        <w:jc w:val="both"/>
        <w:rPr>
          <w:highlight w:val="none"/>
        </w:rPr>
      </w:pPr>
      <w:r>
        <w:t xml:space="preserve">2) дополнить подпунктом 7 следующего содержания:</w:t>
      </w:r>
      <w:r>
        <w:rPr>
          <w:highlight w:val="none"/>
        </w:rPr>
      </w:r>
    </w:p>
    <w:p>
      <w:pPr>
        <w:shd w:val="clear" w:color="auto" w:fill="ffffff"/>
        <w:ind w:left="0" w:firstLine="708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7) сведения</w:t>
      </w:r>
      <w:r>
        <w:rPr>
          <w:highlight w:val="none"/>
        </w:rPr>
        <w:t xml:space="preserve">, подтверждающие гибель в ходе специальной военной операции .».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ind w:left="0"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ind w:left="0"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ind w:left="0" w:firstLine="0"/>
        <w:jc w:val="both"/>
        <w:rPr>
          <w:highlight w:val="none"/>
        </w:rPr>
      </w:pPr>
      <w:r>
        <w:rPr>
          <w:highlight w:val="none"/>
        </w:rPr>
        <w:t xml:space="preserve"> </w:t>
      </w:r>
      <w:r>
        <w:rPr>
          <w:highlight w:val="none"/>
        </w:rPr>
      </w:r>
    </w:p>
    <w:p>
      <w:pPr>
        <w:widowControl w:val="off"/>
        <w:jc w:val="both"/>
        <w:rPr>
          <w:highlight w:val="none"/>
        </w:rPr>
      </w:pPr>
      <w:r>
        <w:t xml:space="preserve">Первый заместитель 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jc w:val="both"/>
      </w:pPr>
      <w:r>
        <w:t xml:space="preserve">председателя Правительства </w:t>
      </w:r>
    </w:p>
    <w:p>
      <w:pPr>
        <w:widowControl w:val="off"/>
        <w:jc w:val="both"/>
      </w:pPr>
      <w:r>
        <w:t xml:space="preserve">Забайкальского края                                                                    Б.Б.Батомункуев</w:t>
      </w:r>
    </w:p>
    <w:p>
      <w:pPr>
        <w:shd w:val="clear" w:color="auto" w:fill="ffffff"/>
        <w:spacing w:before="130"/>
        <w:ind w:left="19" w:firstLine="567"/>
        <w:jc w:val="center"/>
        <w:rPr>
          <w:spacing w:val="-5"/>
          <w:sz w:val="35"/>
          <w:szCs w:val="35"/>
        </w:rPr>
      </w:pP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</w:p>
    <w:sectPr>
      <w:headerReference w:type="default" r:id="rId8"/>
      <w:headerReference w:type="even" r:id="rId9"/>
      <w:footerReference w:type="even" r:id="rId10"/>
      <w:footnotePr/>
      <w:endnotePr/>
      <w:type w:val="nextPage"/>
      <w:pgSz w:w="11906" w:h="16838" w:orient="portrait"/>
      <w:pgMar w:top="1134" w:right="567" w:bottom="851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 Arial">
    <w:panose1 w:val="020B0604020202020204"/>
  </w:font>
  <w:font w:name=" 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wrap="around" w:vAnchor="text" w:hAnchor="margin" w:xAlign="center" w:y="1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</w:instrText>
    </w:r>
    <w:r>
      <w:rPr>
        <w:sz w:val="24"/>
        <w:szCs w:val="24"/>
      </w:rPr>
      <w:fldChar w:fldCharType="end"/>
    </w:r>
  </w:p>
  <w:p>
    <w:pPr>
      <w:pStyle w:val="8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</w:p>
  <w:p>
    <w:pPr>
      <w:pStyle w:val="88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framePr w:wrap="around" w:vAnchor="text" w:hAnchor="margin" w:xAlign="center" w:y="1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</w:instrText>
    </w:r>
    <w:r>
      <w:rPr>
        <w:sz w:val="24"/>
        <w:szCs w:val="24"/>
      </w:rPr>
      <w:fldChar w:fldCharType="end"/>
    </w:r>
  </w:p>
  <w:p>
    <w:pPr>
      <w:pStyle w:val="8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1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1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1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0"/>
    <w:uiPriority w:val="34"/>
    <w:qFormat/>
    <w:pPr>
      <w:ind w:left="720"/>
      <w:contextualSpacing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0"/>
    <w:next w:val="880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80"/>
    <w:next w:val="880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80"/>
    <w:next w:val="880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0"/>
    <w:next w:val="880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86"/>
    <w:uiPriority w:val="99"/>
  </w:style>
  <w:style w:type="character" w:styleId="733">
    <w:name w:val="Footer Char"/>
    <w:basedOn w:val="881"/>
    <w:link w:val="885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5"/>
    <w:uiPriority w:val="99"/>
  </w:style>
  <w:style w:type="table" w:styleId="736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spacing w:after="57"/>
      <w:ind w:left="0" w:right="0" w:firstLine="0"/>
    </w:pPr>
  </w:style>
  <w:style w:type="paragraph" w:styleId="870">
    <w:name w:val="toc 2"/>
    <w:basedOn w:val="880"/>
    <w:next w:val="880"/>
    <w:uiPriority w:val="39"/>
    <w:unhideWhenUsed/>
    <w:pPr>
      <w:spacing w:after="57"/>
      <w:ind w:left="283" w:right="0" w:firstLine="0"/>
    </w:pPr>
  </w:style>
  <w:style w:type="paragraph" w:styleId="871">
    <w:name w:val="toc 3"/>
    <w:basedOn w:val="880"/>
    <w:next w:val="880"/>
    <w:uiPriority w:val="39"/>
    <w:unhideWhenUsed/>
    <w:pPr>
      <w:spacing w:after="57"/>
      <w:ind w:left="567" w:right="0" w:firstLine="0"/>
    </w:pPr>
  </w:style>
  <w:style w:type="paragraph" w:styleId="872">
    <w:name w:val="toc 4"/>
    <w:basedOn w:val="880"/>
    <w:next w:val="880"/>
    <w:uiPriority w:val="39"/>
    <w:unhideWhenUsed/>
    <w:pPr>
      <w:spacing w:after="57"/>
      <w:ind w:left="850" w:right="0" w:firstLine="0"/>
    </w:pPr>
  </w:style>
  <w:style w:type="paragraph" w:styleId="873">
    <w:name w:val="toc 5"/>
    <w:basedOn w:val="880"/>
    <w:next w:val="880"/>
    <w:uiPriority w:val="39"/>
    <w:unhideWhenUsed/>
    <w:pPr>
      <w:spacing w:after="57"/>
      <w:ind w:left="1134" w:right="0" w:firstLine="0"/>
    </w:pPr>
  </w:style>
  <w:style w:type="paragraph" w:styleId="874">
    <w:name w:val="toc 6"/>
    <w:basedOn w:val="880"/>
    <w:next w:val="880"/>
    <w:uiPriority w:val="39"/>
    <w:unhideWhenUsed/>
    <w:pPr>
      <w:spacing w:after="57"/>
      <w:ind w:left="1417" w:right="0" w:firstLine="0"/>
    </w:pPr>
  </w:style>
  <w:style w:type="paragraph" w:styleId="875">
    <w:name w:val="toc 7"/>
    <w:basedOn w:val="880"/>
    <w:next w:val="880"/>
    <w:uiPriority w:val="39"/>
    <w:unhideWhenUsed/>
    <w:pPr>
      <w:spacing w:after="57"/>
      <w:ind w:left="1701" w:right="0" w:firstLine="0"/>
    </w:pPr>
  </w:style>
  <w:style w:type="paragraph" w:styleId="876">
    <w:name w:val="toc 8"/>
    <w:basedOn w:val="880"/>
    <w:next w:val="880"/>
    <w:uiPriority w:val="39"/>
    <w:unhideWhenUsed/>
    <w:pPr>
      <w:spacing w:after="57"/>
      <w:ind w:left="1984" w:right="0" w:firstLine="0"/>
    </w:pPr>
  </w:style>
  <w:style w:type="paragraph" w:styleId="877">
    <w:name w:val="toc 9"/>
    <w:basedOn w:val="880"/>
    <w:next w:val="880"/>
    <w:uiPriority w:val="39"/>
    <w:unhideWhenUsed/>
    <w:pPr>
      <w:spacing w:after="57"/>
      <w:ind w:left="2268" w:right="0" w:firstLine="0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widowControl w:val="off"/>
      <w:spacing w:after="0" w:line="240" w:lineRule="auto"/>
    </w:pPr>
    <w:rPr>
      <w:rFonts w:ascii=" TimesNewRoman" w:hAnsi=" TimesNewRoman" w:eastAsia="Times New Roman" w:cs=" TimesNewRoman"/>
      <w:color w:val="000000"/>
      <w:sz w:val="28"/>
      <w:szCs w:val="28"/>
      <w:lang w:eastAsia="ru-RU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 w:customStyle="1">
    <w:name w:val="ConsPlusNormal"/>
    <w:uiPriority w:val="99"/>
    <w:qFormat/>
    <w:pPr>
      <w:widowControl w:val="off"/>
      <w:spacing w:after="0" w:line="240" w:lineRule="auto"/>
      <w:ind w:firstLine="720"/>
    </w:pPr>
    <w:rPr>
      <w:rFonts w:ascii=" Arial" w:hAnsi=" Arial" w:eastAsia="Times New Roman" w:cs=" Arial"/>
      <w:sz w:val="20"/>
      <w:szCs w:val="20"/>
      <w:lang w:eastAsia="ru-RU"/>
    </w:rPr>
  </w:style>
  <w:style w:type="paragraph" w:styleId="885" w:customStyle="1">
    <w:name w:val="Footer"/>
    <w:basedOn w:val="880"/>
    <w:uiPriority w:val="99"/>
    <w:pPr>
      <w:tabs>
        <w:tab w:val="center" w:pos="4677" w:leader="none"/>
        <w:tab w:val="right" w:pos="9355" w:leader="none"/>
      </w:tabs>
    </w:pPr>
  </w:style>
  <w:style w:type="paragraph" w:styleId="886" w:customStyle="1">
    <w:name w:val="Header"/>
    <w:basedOn w:val="880"/>
    <w:uiPriority w:val="99"/>
    <w:pPr>
      <w:tabs>
        <w:tab w:val="center" w:pos="4677" w:leader="none"/>
        <w:tab w:val="right" w:pos="9355" w:leader="none"/>
      </w:tabs>
    </w:pPr>
  </w:style>
  <w:style w:type="paragraph" w:styleId="887">
    <w:name w:val="Balloon Text"/>
    <w:basedOn w:val="880"/>
    <w:link w:val="888"/>
    <w:uiPriority w:val="99"/>
    <w:semiHidden/>
    <w:unhideWhenUsed/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81"/>
    <w:link w:val="88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KostyuchenkoYS</dc:creator>
  <cp:keywords/>
  <dc:description/>
  <cp:revision>7</cp:revision>
  <dcterms:created xsi:type="dcterms:W3CDTF">2025-12-30T00:33:00Z</dcterms:created>
  <dcterms:modified xsi:type="dcterms:W3CDTF">2026-02-02T05:36:18Z</dcterms:modified>
</cp:coreProperties>
</file>