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type="#_x0000_t75" style="width:63pt;height:70pt;">
            <v:imagedata r:id="rId5" r:href="rId6"/>
          </v:shape>
        </w:pict>
      </w:r>
    </w:p>
    <w:p>
      <w:pPr>
        <w:rPr>
          <w:sz w:val="2"/>
          <w:szCs w:val="2"/>
        </w:rPr>
      </w:pPr>
    </w:p>
    <w:p>
      <w:pPr>
        <w:pStyle w:val="Style3"/>
        <w:shd w:val="clear" w:color="auto" w:fill="auto"/>
        <w:spacing w:before="210" w:after="136" w:line="320" w:lineRule="exact"/>
      </w:pPr>
      <w:bookmarkStart w:id="0" w:name="bookmark0"/>
      <w:r>
        <w:t xml:space="preserve">ПРАВИТЕЛЬСТВО ЗАБАЙКАЛЬСКОГО КРАЯ</w:t>
      </w:r>
      <w:bookmarkEnd w:id="0"/>
    </w:p>
    <w:p>
      <w:pPr>
        <w:pStyle w:val="Style5"/>
        <w:keepNext/>
        <w:keepLines/>
        <w:shd w:val="clear" w:color="auto" w:fill="auto"/>
        <w:spacing w:before="0" w:after="310" w:line="350" w:lineRule="exact"/>
      </w:pPr>
      <w:bookmarkStart w:id="1" w:name="bookmark1"/>
      <w:r>
        <w:t xml:space="preserve">ПОСТАНОВЛЕНИЕ</w:t>
      </w:r>
      <w:bookmarkEnd w:id="1"/>
    </w:p>
    <w:p>
      <w:pPr>
        <w:pStyle w:val="Style5"/>
        <w:keepNext/>
        <w:keepLines/>
        <w:shd w:val="clear" w:color="auto" w:fill="auto"/>
        <w:spacing w:before="0" w:after="285" w:line="350" w:lineRule="exact"/>
      </w:pPr>
      <w:bookmarkStart w:id="2" w:name="bookmark2"/>
      <w:r>
        <w:t xml:space="preserve">г. Чита</w:t>
      </w:r>
      <w:bookmarkEnd w:id="2"/>
    </w:p>
    <w:p>
      <w:pPr>
        <w:pStyle w:val="Style7"/>
        <w:shd w:val="clear" w:color="auto" w:fill="auto"/>
        <w:spacing w:before="0"/>
      </w:pPr>
      <w:r>
        <w:t xml:space="preserve">О распределении иных межбюджетных трансфертов из бюджета Забайкальского края бюджетам муниципальных районов, муниципальных и городских округов Забайкальского края, предоставляемых в целях поощрения муниципальных образований</w:t>
      </w:r>
    </w:p>
    <w:p>
      <w:pPr>
        <w:pStyle w:val="Style7"/>
        <w:shd w:val="clear" w:color="auto" w:fill="auto"/>
        <w:spacing w:before="0" w:after="600"/>
      </w:pPr>
      <w:r>
        <w:t xml:space="preserve">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</w:p>
    <w:p>
      <w:pPr>
        <w:pStyle w:val="Style9"/>
        <w:tabs>
          <w:tab w:leader="none" w:pos="1494" w:val="left"/>
          <w:tab w:leader="none" w:pos="3663" w:val="left"/>
          <w:tab w:leader="none" w:pos="6284" w:val="left"/>
          <w:tab w:leader="none" w:pos="8175" w:val="left"/>
        </w:tabs>
        <w:shd w:val="clear" w:color="auto" w:fill="auto"/>
        <w:ind w:left="20" w:right="20" w:firstLine="800"/>
        <w:spacing w:before="0"/>
      </w:pPr>
      <w:r>
        <w:t xml:space="preserve">В соответствии со статьей 139</w:t>
      </w:r>
      <w:r>
        <w:rPr>
          <w:vertAlign w:val="superscript"/>
        </w:rPr>
        <w:t xml:space="preserve">1</w:t>
      </w:r>
      <w:r>
        <w:t xml:space="preserve"> Бюджетного кодекса Российской Федерации, статьей 14 Закона Забайкальского края от 20 декабря 2011 года № 608-ЗЗК «О межбюджетных отношениях в Забайкальском крае», постановлением Правительства Забайкальского края от 27 декабря 2021 года № 547 «Об утверждении Методики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края, предоставляемых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базы, и правил их предоставления», в целях</w:t>
        <w:tab/>
        <w:t xml:space="preserve">повышения</w:t>
        <w:tab/>
        <w:t xml:space="preserve">эффективности</w:t>
        <w:tab/>
        <w:t xml:space="preserve">расходов</w:t>
        <w:tab/>
        <w:t xml:space="preserve">бюджетов</w:t>
      </w:r>
    </w:p>
    <w:p>
      <w:pPr>
        <w:pStyle w:val="Style9"/>
        <w:shd w:val="clear" w:color="auto" w:fill="auto"/>
        <w:ind w:left="20" w:right="20"/>
        <w:spacing w:before="0" w:after="240"/>
      </w:pPr>
      <w:r>
        <w:t xml:space="preserve">муниципальных районов, муниципальных и городских округов Забайкальского края и наращивания налогооблагаемой базы Правительство Забайкальского края</w:t>
      </w:r>
      <w:r>
        <w:rPr>
          <w:rStyle w:val="CharStyle11"/>
        </w:rPr>
        <w:t xml:space="preserve"> постановляет</w:t>
      </w:r>
      <w:r>
        <w:t xml:space="preserve">:</w:t>
      </w:r>
    </w:p>
    <w:p>
      <w:pPr>
        <w:pStyle w:val="Style9"/>
        <w:tabs>
          <w:tab w:leader="none" w:pos="2890" w:val="left"/>
          <w:tab w:leader="none" w:pos="3817" w:val="left"/>
          <w:tab w:leader="none" w:pos="5295" w:val="left"/>
          <w:tab w:leader="none" w:pos="7431" w:val="left"/>
        </w:tabs>
        <w:shd w:val="clear" w:color="auto" w:fill="auto"/>
        <w:ind w:left="20" w:right="20" w:firstLine="800"/>
        <w:spacing w:before="0"/>
      </w:pPr>
      <w:r>
        <w:t xml:space="preserve">Распределить 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</w:t>
        <w:tab/>
        <w:t xml:space="preserve">в</w:t>
        <w:tab/>
        <w:t xml:space="preserve">целях</w:t>
        <w:tab/>
        <w:t xml:space="preserve">поощрения</w:t>
        <w:tab/>
        <w:t xml:space="preserve">муниципальных</w:t>
      </w:r>
    </w:p>
    <w:p>
      <w:pPr>
        <w:pStyle w:val="Style9"/>
        <w:shd w:val="clear" w:color="auto" w:fill="auto"/>
        <w:jc w:val="center"/>
        <w:spacing w:before="0"/>
      </w:pPr>
      <w:r>
        <w:t xml:space="preserve">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базы,</w:t>
      </w:r>
    </w:p>
    <w:p>
      <w:pPr>
        <w:pStyle w:val="Style9"/>
        <w:shd w:val="clear" w:color="auto" w:fill="auto"/>
        <w:spacing w:before="0" w:after="1264" w:line="326" w:lineRule="exact"/>
      </w:pPr>
      <w:r>
        <w:t xml:space="preserve">в сумме 131 675 600 (сто тридцать один миллион шестьсот семьдесят пять тысяч шестьсот) рублей согласно приложению к настоящему постановлению.</w:t>
      </w:r>
    </w:p>
    <w:p>
      <w:pPr>
        <w:pStyle w:val="Style9"/>
        <w:shd w:val="clear" w:color="auto" w:fill="auto"/>
        <w:jc w:val="left"/>
        <w:spacing w:before="0"/>
      </w:pPr>
      <w:r>
        <w:t xml:space="preserve">Первый заместитель председателя Правительства</w:t>
      </w:r>
    </w:p>
    <w:p>
      <w:pPr>
        <w:pStyle w:val="Style9"/>
        <w:tabs>
          <w:tab w:leader="none" w:pos="7258" w:val="left"/>
        </w:tabs>
        <w:shd w:val="clear" w:color="auto" w:fill="auto"/>
        <w:jc w:val="left"/>
        <w:spacing w:before="0"/>
        <w:sectPr>
          <w:headerReference w:type="defaul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416" w:left="1980" w:right="564" w:bottom="1354" w:header="0" w:footer="3" w:gutter="0"/>
          <w:cols w:space="720"/>
          <w:noEndnote/>
          <w:docGrid w:linePitch="360"/>
        </w:sectPr>
      </w:pPr>
      <w:r>
        <w:t xml:space="preserve">Забайкальского края</w:t>
        <w:tab/>
        <w:t xml:space="preserve">Б.Б. Батомункуев</w:t>
      </w:r>
    </w:p>
    <w:p>
      <w:pPr>
        <w:pStyle w:val="Style9"/>
        <w:shd w:val="clear" w:color="auto" w:fill="auto"/>
        <w:jc w:val="center"/>
        <w:ind w:right="240"/>
        <w:spacing w:before="0" w:after="117" w:line="270" w:lineRule="exact"/>
      </w:pPr>
      <w:r>
        <w:t xml:space="preserve">ПРИЛОЖЕНИЕ</w:t>
      </w:r>
    </w:p>
    <w:p>
      <w:pPr>
        <w:pStyle w:val="Style9"/>
        <w:shd w:val="clear" w:color="auto" w:fill="auto"/>
        <w:jc w:val="center"/>
        <w:ind w:right="240"/>
        <w:spacing w:before="0" w:after="604" w:line="326" w:lineRule="exact"/>
      </w:pPr>
      <w:r>
        <w:t xml:space="preserve">к постановлению Правительства Забайкальского края</w:t>
      </w:r>
    </w:p>
    <w:p>
      <w:pPr>
        <w:pStyle w:val="Style7"/>
        <w:shd w:val="clear" w:color="auto" w:fill="auto"/>
        <w:ind w:left="260"/>
        <w:spacing w:before="0"/>
      </w:pPr>
      <w:r>
        <w:t xml:space="preserve">РАСПРЕДЕЛЕНИЕ иных межбюджетных трансфертов из бюджета Забайкальского края</w:t>
      </w:r>
    </w:p>
    <w:p>
      <w:pPr>
        <w:pStyle w:val="Style7"/>
        <w:shd w:val="clear" w:color="auto" w:fill="auto"/>
        <w:ind w:left="260"/>
        <w:spacing w:before="0" w:after="296"/>
      </w:pPr>
      <w:r>
        <w:t xml:space="preserve">бюджетам муниципальных районов, муниципальных и городских округов Забайкальского края, предоставляемых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</w:p>
    <w:tbl>
      <w:tblPr>
        <w:tblLayout w:type="fixed"/>
        <w:jc w:val="center"/>
      </w:tblPr>
      <w:tblGrid>
        <w:gridCol w:w="715"/>
        <w:gridCol w:w="6096"/>
        <w:gridCol w:w="2414"/>
      </w:tblGrid>
      <w:tr>
        <w:trPr>
          <w:trHeight w:val="242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317" w:lineRule="exact"/>
            </w:pPr>
            <w:r>
              <w:t xml:space="preserve">№ п/п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 xml:space="preserve">Наименование бюджетов муниципальных образований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/>
            </w:pPr>
            <w:r>
              <w:t xml:space="preserve">Сумма на 2026 год, рублей</w:t>
            </w:r>
          </w:p>
        </w:tc>
      </w:tr>
      <w:tr>
        <w:trPr>
          <w:trHeight w:val="41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center"/>
              <w:spacing w:before="0" w:line="240" w:lineRule="auto"/>
            </w:pPr>
            <w: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140"/>
              <w:spacing w:before="0" w:line="240" w:lineRule="auto"/>
            </w:pPr>
            <w:r>
              <w:t xml:space="preserve">3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1.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муниципального района «Сретенский район»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10 112 400,0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муниципального района «Тунгиро- Олёкминский район»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5 014 300,0</w:t>
            </w:r>
          </w:p>
        </w:tc>
      </w:tr>
      <w:tr>
        <w:trPr>
          <w:trHeight w:val="64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3.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Агинского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1 467 000,0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4.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Балейского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14 298 200,0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5.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Борзинского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7 299 600,0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6.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Газимуро-Заводского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2 522 400,0</w:t>
            </w:r>
          </w:p>
        </w:tc>
      </w:tr>
      <w:tr>
        <w:trPr>
          <w:trHeight w:val="64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7.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Забайкальского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9 773 700,0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8.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Карымского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204 000,0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9.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Каларского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349 000,0</w:t>
            </w:r>
          </w:p>
        </w:tc>
      </w:tr>
      <w:tr>
        <w:trPr>
          <w:trHeight w:val="65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260"/>
              <w:spacing w:before="0" w:line="240" w:lineRule="auto"/>
            </w:pPr>
            <w:r>
              <w:t xml:space="preserve">10.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Красночикойского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right"/>
              <w:ind w:right="580"/>
              <w:spacing w:before="0" w:line="240" w:lineRule="auto"/>
            </w:pPr>
            <w:r>
              <w:t xml:space="preserve">289 200,0</w:t>
            </w:r>
          </w:p>
        </w:tc>
      </w:tr>
    </w:tbl>
    <w:p>
      <w:pPr>
        <w:rPr>
          <w:sz w:val="2"/>
          <w:szCs w:val="2"/>
        </w:rPr>
      </w:pPr>
    </w:p>
    <w:tbl>
      <w:tblPr>
        <w:tblLayout w:type="fixed"/>
        <w:jc w:val="center"/>
      </w:tblPr>
      <w:tblGrid>
        <w:gridCol w:w="715"/>
        <w:gridCol w:w="6096"/>
        <w:gridCol w:w="2414"/>
      </w:tblGrid>
      <w:tr>
        <w:trPr>
          <w:trHeight w:val="39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320"/>
              <w:spacing w:before="0"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980"/>
              <w:spacing w:before="0" w:line="240" w:lineRule="auto"/>
            </w:pPr>
            <w: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140"/>
              <w:spacing w:before="0" w:line="240" w:lineRule="auto"/>
            </w:pPr>
            <w:r>
              <w:t xml:space="preserve">3</w:t>
            </w:r>
          </w:p>
        </w:tc>
      </w:tr>
      <w:tr>
        <w:trPr>
          <w:trHeight w:val="65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11.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Кыринского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660"/>
              <w:spacing w:before="0" w:line="240" w:lineRule="auto"/>
            </w:pPr>
            <w:r>
              <w:t xml:space="preserve">710 400,0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 xml:space="preserve">Бюджет Могочинского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1 221 600,0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13.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Нерчинского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660"/>
              <w:spacing w:before="0" w:line="240" w:lineRule="auto"/>
            </w:pPr>
            <w:r>
              <w:t xml:space="preserve">991 300,0</w:t>
            </w:r>
          </w:p>
        </w:tc>
      </w:tr>
      <w:tr>
        <w:trPr>
          <w:trHeight w:val="64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14.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 xml:space="preserve">Бюджет Нерчинско-Заводского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2 074 800,0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15.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Оловяннинского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4 879 800,0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16.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Ононского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4 873 200,0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17.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Тунгокоченского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1 104 300,0</w:t>
            </w:r>
          </w:p>
        </w:tc>
      </w:tr>
      <w:tr>
        <w:trPr>
          <w:trHeight w:val="64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18.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Улётовского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11 558 400,0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19.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 xml:space="preserve">Бюджет Чернышевского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18 683 900,0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20.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120"/>
              <w:spacing w:before="0" w:line="326" w:lineRule="exact"/>
            </w:pPr>
            <w:r>
              <w:t xml:space="preserve">Бюджет Читинского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16 173 200,0</w:t>
            </w:r>
          </w:p>
        </w:tc>
      </w:tr>
      <w:tr>
        <w:trPr>
          <w:trHeight w:val="65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21.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 w:line="326" w:lineRule="exact"/>
            </w:pPr>
            <w:r>
              <w:t xml:space="preserve">Бюджет Шелопугинского муниципального округа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1 209 000,0</w:t>
            </w:r>
          </w:p>
        </w:tc>
      </w:tr>
      <w:tr>
        <w:trPr>
          <w:trHeight w:val="629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22.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 w:line="240" w:lineRule="auto"/>
            </w:pPr>
            <w:r>
              <w:t xml:space="preserve">Бюджет городского округа «Город Чита»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12 240 500,0</w:t>
            </w:r>
          </w:p>
        </w:tc>
      </w:tr>
      <w:tr>
        <w:trPr>
          <w:trHeight w:val="97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200"/>
              <w:spacing w:before="0" w:line="240" w:lineRule="auto"/>
            </w:pPr>
            <w:r>
              <w:t xml:space="preserve">23.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spacing w:before="0"/>
            </w:pPr>
            <w:r>
              <w:t xml:space="preserve">Бюджет городского округа закрытое административно-территориальное образование п. Горный Забайкальского края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4 625 400,0</w:t>
            </w:r>
          </w:p>
        </w:tc>
      </w:tr>
      <w:tr>
        <w:trPr>
          <w:trHeight w:val="566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both"/>
              <w:spacing w:before="0" w:line="240" w:lineRule="auto"/>
            </w:pPr>
            <w:r>
              <w:t xml:space="preserve">Всего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rap="notBeside" w:vAnchor="text" w:hAnchor="text" w:xAlign="center" w:y="1"/>
              <w:shd w:val="clear" w:color="auto" w:fill="auto"/>
              <w:jc w:val="left"/>
              <w:ind w:left="520"/>
              <w:spacing w:before="0" w:line="240" w:lineRule="auto"/>
            </w:pPr>
            <w:r>
              <w:t xml:space="preserve">131 675 600,0</w:t>
            </w:r>
          </w:p>
        </w:tc>
      </w:tr>
    </w:tbl>
    <w:p>
      <w:pPr>
        <w:rPr>
          <w:sz w:val="2"/>
          <w:szCs w:val="2"/>
        </w:rPr>
      </w:pPr>
    </w:p>
    <w:sectPr>
      <w:type w:val="continuous"/>
      <w:pgSz w:w="11905" w:h="16837"/>
      <w:pgMar w:top="1354" w:left="2057" w:right="370" w:bottom="1431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12"/>
      <w:framePr w:h="250" w:wrap="none" w:vAnchor="text" w:hAnchor="page" w:x="6565" w:y="779"/>
      <w:shd w:val="clear" w:color="auto" w:fill="auto"/>
      <w:jc w:val="both"/>
    </w:pPr>
    <w:fldSimple w:instr=" PAGE \* MERGEFORMAT ">
      <w:r>
        <w:rPr>
          <w:rStyle w:val="CharStyle14"/>
          <w:lang w:val="ru"/>
        </w:rPr>
        <w:t xml:space="preserve">2</w:t>
      </w:r>
    </w:fldSimple>
  </w:p>
  <w:p>
    <w:pPr>
      <w:rPr>
        <w:sz w:val="2"/>
        <w:szCs w:val="2"/>
      </w:rPr>
    </w:pPr>
  </w:p>
</w:ft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character" w:customStyle="1" w:styleId="CharStyle6">
    <w:name w:val="Заголовок №1_"/>
    <w:basedOn w:val="DefaultParagraphFont"/>
    <w:link w:val="Style5"/>
    <w:rPr>
      <w:b w:val="0"/>
      <w:bCs w:val="0"/>
      <w:i w:val="0"/>
      <w:iCs w:val="0"/>
      <w:strike w:val="0"/>
      <w:smallCaps w:val="0"/>
      <w:sz w:val="35"/>
      <w:szCs w:val="35"/>
      <w:rFonts w:ascii="Times New Roman" w:eastAsia="Times New Roman" w:hAnsi="Times New Roman" w:cs="Times New Roman"/>
      <w:spacing w:val="-10"/>
    </w:rPr>
  </w:style>
  <w:style w:type="character" w:customStyle="1" w:styleId="CharStyle8">
    <w:name w:val="Основной текст (3)_"/>
    <w:basedOn w:val="DefaultParagraphFont"/>
    <w:link w:val="Style7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0">
    <w:name w:val="Основной текст_"/>
    <w:basedOn w:val="DefaultParagraphFont"/>
    <w:link w:val="Style9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1">
    <w:name w:val="Основной текст + Полужирный,Интервал 2 pt"/>
    <w:basedOn w:val="CharStyle10"/>
    <w:rPr>
      <w:b/>
      <w:bCs/>
      <w:spacing w:val="40"/>
    </w:rPr>
  </w:style>
  <w:style w:type="character" w:customStyle="1" w:styleId="CharStyle13">
    <w:name w:val="Колонтитул_"/>
    <w:basedOn w:val="DefaultParagraphFont"/>
    <w:link w:val="Style12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4">
    <w:name w:val="Колонтитул + 13,5 pt"/>
    <w:basedOn w:val="CharStyle13"/>
    <w:rPr>
      <w:sz w:val="27"/>
      <w:szCs w:val="27"/>
    </w:rPr>
  </w:style>
  <w:style w:type="character" w:customStyle="1" w:styleId="CharStyle16">
    <w:name w:val="Основной текст (4)_"/>
    <w:basedOn w:val="DefaultParagraphFont"/>
    <w:link w:val="Style15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shd w:val="clear" w:color="auto" w:fill="FFFFFF"/>
      <w:jc w:val="center"/>
      <w:spacing w:before="240" w:after="240" w:line="0" w:lineRule="exact"/>
    </w:pPr>
    <w:rPr>
      <w:b/>
      <w:bCs/>
      <w:sz w:val="32"/>
      <w:szCs w:val="32"/>
      <w:rFonts w:ascii="Times New Roman" w:eastAsia="Times New Roman" w:hAnsi="Times New Roman" w:cs="Times New Roman"/>
      <w:spacing w:val="-10"/>
    </w:rPr>
  </w:style>
  <w:style w:type="paragraph" w:customStyle="1" w:styleId="Style5">
    <w:name w:val="Заголовок №1"/>
    <w:basedOn w:val="Normal"/>
    <w:link w:val="CharStyle6"/>
    <w:pPr>
      <w:shd w:val="clear" w:color="auto" w:fill="FFFFFF"/>
      <w:jc w:val="center"/>
      <w:outlineLvl w:val="0"/>
      <w:spacing w:before="240" w:after="420" w:line="0" w:lineRule="exact"/>
    </w:pPr>
    <w:rPr>
      <w:sz w:val="35"/>
      <w:szCs w:val="35"/>
      <w:rFonts w:ascii="Times New Roman" w:eastAsia="Times New Roman" w:hAnsi="Times New Roman" w:cs="Times New Roman"/>
      <w:spacing w:val="-10"/>
    </w:rPr>
  </w:style>
  <w:style w:type="paragraph" w:customStyle="1" w:styleId="Style7">
    <w:name w:val="Основной текст (3)"/>
    <w:basedOn w:val="Normal"/>
    <w:link w:val="CharStyle8"/>
    <w:pPr>
      <w:shd w:val="clear" w:color="auto" w:fill="FFFFFF"/>
      <w:jc w:val="center"/>
      <w:spacing w:before="420" w:line="322" w:lineRule="exact"/>
    </w:pPr>
    <w:rPr>
      <w:b/>
      <w:bCs/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9">
    <w:name w:val="Основной текст"/>
    <w:basedOn w:val="Normal"/>
    <w:link w:val="CharStyle10"/>
    <w:pPr>
      <w:shd w:val="clear" w:color="auto" w:fill="FFFFFF"/>
      <w:jc w:val="both"/>
      <w:spacing w:before="600" w:line="322" w:lineRule="exact"/>
    </w:pPr>
    <w:rPr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12">
    <w:name w:val="Колонтитул"/>
    <w:basedOn w:val="Normal"/>
    <w:link w:val="CharStyle13"/>
    <w:pPr>
      <w:shd w:val="clear" w:color="auto" w:fill="FFFFFF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Основной текст (4)"/>
    <w:basedOn w:val="Normal"/>
    <w:link w:val="CharStyle16"/>
    <w:pPr>
      <w:shd w:val="clear" w:color="auto" w:fill="FFFFFF"/>
      <w:spacing w:line="0" w:lineRule="exact"/>
    </w:pPr>
    <w:rPr>
      <w:lang w:val="1024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