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contextualSpacing/>
        <w:jc w:val="center"/>
        <w:spacing w:before="840"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 утверждении Стандарта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ответственного трудоустройства несовершеннолетних граждан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Style w:val="985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 целью соблюдения трудовых прав и законных интересов несовершеннолетних граждан в возрасте от 14 до 18 лет, обеспечения условий работы, соответствующих требованиям охран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ы труда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</w:t>
        <w:br/>
        <w:t xml:space="preserve">Правительство Забайкальского края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п о с т а н о в л я е т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Утвердить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прилагаемый Стандарт ответственного трудоустройства несовершеннолетних граждан.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40" w:lineRule="atLeas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spacing w:line="240" w:lineRule="atLeas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spacing w:line="240" w:lineRule="atLeas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left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left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before="840"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840"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before="840"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before="840"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Стандарт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before="840"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ответственного трудоустройства несовершеннолетних граждан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450" w:firstLine="0"/>
        <w:jc w:val="center"/>
        <w:spacing w:before="170" w:beforeAutospacing="0" w:after="170" w:afterAutospacing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1.1 Назначение стандарта и область применения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20" w:right="40" w:firstLine="547"/>
        <w:jc w:val="both"/>
        <w:spacing w:before="36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Настоящий Стандарт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ответственного трудоустройства несовершеннолетних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Стандарт) устанавливает цели, принципы и рекомендации по организации ответственного трудоустройства несовершеннолетних граждан в возрасте от 14 до 18 лет.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20" w:right="40" w:firstLine="54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Стандарт применяется при организации трудоустройства несовершеннолетних граждан в возрасте от 14 до 18 лет в свободное </w:t>
        <w:br/>
        <w:t xml:space="preserve">от учебы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время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распространяются на трудовые отношения, возникающие между несовершеннолетним работником и работодателем в соответствии </w:t>
        <w:br/>
        <w:t xml:space="preserve">с трудовым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20" w:firstLine="54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Стандарт направлен на достижение следующих целей: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20" w:right="40" w:firstLine="54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гарантированное соблюдение прав и законных интересов несовершеннолетних граждан в возрасте от 14 до 18 лет;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20" w:firstLine="54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условий, соответствующих требованиям охраны труда;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20" w:right="40" w:firstLine="547"/>
        <w:jc w:val="both"/>
        <w:spacing w:before="227" w:beforeAutospacing="0" w:after="227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и ведение реестра ответственных работодателей </w:t>
        <w:br/>
        <w:t xml:space="preserve">в соответствии с установленными критериями ответственного трудоустройства.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20" w:right="40" w:firstLine="547"/>
        <w:jc w:val="both"/>
        <w:spacing w:before="227" w:beforeAutospacing="0" w:after="227" w:afterAutospacing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20" w:right="40" w:firstLine="122"/>
        <w:jc w:val="center"/>
        <w:spacing w:before="227" w:beforeAutospacing="0" w:after="18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1.2 Основные нормативные правовые акты, регулирующие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трудовые отношения с несовершеннолетними работниками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ind w:left="20" w:right="40" w:firstLine="547"/>
        <w:jc w:val="both"/>
        <w:spacing w:before="227" w:beforeAutospacing="0" w:after="18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spacing w:before="0" w:beforeAutospacing="0" w:after="0" w:line="240" w:lineRule="auto"/>
        <w:tabs>
          <w:tab w:val="left" w:pos="1138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К основным нормативным правовым актам, регулирующим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трудовые отношения с несовершеннолетними работниками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, относятся: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78"/>
        <w:numPr>
          <w:ilvl w:val="0"/>
          <w:numId w:val="27"/>
        </w:numPr>
        <w:ind w:left="0" w:firstLine="567"/>
        <w:jc w:val="both"/>
        <w:spacing w:before="0" w:beforeAutospacing="0" w:after="0" w:line="240" w:lineRule="auto"/>
        <w:tabs>
          <w:tab w:val="left" w:pos="113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Трудовой кодекс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30 декабря 2001 года </w:t>
        <w:br/>
        <w:t xml:space="preserve">№ 197-ФЗ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- Трудовой кодекс);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78"/>
        <w:numPr>
          <w:ilvl w:val="0"/>
          <w:numId w:val="27"/>
        </w:numPr>
        <w:ind w:left="0" w:right="40" w:firstLine="567"/>
        <w:jc w:val="both"/>
        <w:spacing w:after="0" w:line="240" w:lineRule="auto"/>
        <w:tabs>
          <w:tab w:val="left" w:pos="104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Федеральный закон от 12 декабря 2023 года  № 565-ФЗ </w:t>
        <w:br/>
        <w:t xml:space="preserve">«О занятости населения в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78"/>
        <w:numPr>
          <w:ilvl w:val="0"/>
          <w:numId w:val="27"/>
        </w:numPr>
        <w:ind w:left="0" w:right="40" w:firstLine="567"/>
        <w:jc w:val="both"/>
        <w:spacing w:after="0" w:line="240" w:lineRule="auto"/>
        <w:tabs>
          <w:tab w:val="left" w:pos="106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Федеральный закон от 21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декабря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1996 года № 159-ФЗ </w:t>
        <w:br/>
        <w:t xml:space="preserve">«О дополнительных гарантиях по социальной поддержке детей-сирот </w:t>
        <w:br/>
        <w:t xml:space="preserve">и детей, оставшихся без попечения родителей»;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78"/>
        <w:numPr>
          <w:ilvl w:val="0"/>
          <w:numId w:val="27"/>
        </w:numPr>
        <w:ind w:left="0" w:right="40" w:firstLine="567"/>
        <w:jc w:val="both"/>
        <w:spacing w:after="0" w:line="240" w:lineRule="auto"/>
        <w:tabs>
          <w:tab w:val="left" w:pos="140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  <w:br/>
        <w:t xml:space="preserve">от 25 февраля 2000 года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78"/>
        <w:numPr>
          <w:ilvl w:val="0"/>
          <w:numId w:val="27"/>
        </w:numPr>
        <w:ind w:left="0" w:right="40" w:firstLine="567"/>
        <w:jc w:val="both"/>
        <w:spacing w:after="0" w:line="240" w:lineRule="auto"/>
        <w:tabs>
          <w:tab w:val="left" w:pos="139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овление Глав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государственного санитарного врача Российской Федерации от 28 сентября 2020 года № 28 «Об утверждении санитарных правил 2.4.3648-20 «Санитарно-эпидемиологические требования к организациям воспитания и обучения, отдыха и оздоровления детей </w:t>
        <w:br/>
        <w:t xml:space="preserve">и молодежи»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78"/>
        <w:numPr>
          <w:ilvl w:val="0"/>
          <w:numId w:val="27"/>
        </w:numPr>
        <w:ind w:left="0" w:right="40" w:firstLine="567"/>
        <w:jc w:val="both"/>
        <w:spacing w:after="0" w:line="240" w:lineRule="auto"/>
        <w:tabs>
          <w:tab w:val="left" w:pos="139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 Минтруда России от 28 января 2022 года № 25н </w:t>
        <w:br/>
        <w:t xml:space="preserve">«Об утверждении стандарта деятельности по осуществлению полномочия </w:t>
        <w:br/>
        <w:t xml:space="preserve">в сфере занятости населения по оказанию государственной услуги </w:t>
        <w:br/>
        <w:t xml:space="preserve">по организации временного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 несовершеннолетних граждан </w:t>
        <w:br/>
        <w:t xml:space="preserve">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образование или</w:t>
      </w:r>
      <w:r>
        <w:rPr>
          <w:rFonts w:ascii="Times New Roman" w:hAnsi="Times New Roman" w:cs="Times New Roman"/>
          <w:sz w:val="28"/>
          <w:szCs w:val="28"/>
        </w:rPr>
        <w:t xml:space="preserve"> высшее образование и </w:t>
      </w:r>
      <w:r>
        <w:rPr>
          <w:rFonts w:ascii="Times New Roman" w:hAnsi="Times New Roman" w:cs="Times New Roman"/>
          <w:sz w:val="28"/>
          <w:szCs w:val="28"/>
        </w:rPr>
        <w:t xml:space="preserve">ищущих</w:t>
      </w:r>
      <w:r>
        <w:rPr>
          <w:rFonts w:ascii="Times New Roman" w:hAnsi="Times New Roman" w:cs="Times New Roman"/>
          <w:sz w:val="28"/>
          <w:szCs w:val="28"/>
        </w:rPr>
        <w:t xml:space="preserve"> работу в течение года с даты выдачи им документа об образовании и о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8"/>
        <w:ind w:left="567" w:right="40"/>
        <w:jc w:val="both"/>
        <w:spacing w:after="0" w:line="240" w:lineRule="auto"/>
        <w:tabs>
          <w:tab w:val="left" w:pos="139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spacing w:after="17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 Основные понятия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по соблюдению и реализации положений Стандарта.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трудоустройство – соблюдение трудовых прав и свобод </w:t>
      </w:r>
      <w:r>
        <w:rPr>
          <w:rFonts w:ascii="Times New Roman" w:hAnsi="Times New Roman" w:cs="Times New Roman"/>
          <w:sz w:val="28"/>
          <w:szCs w:val="28"/>
        </w:rPr>
        <w:t xml:space="preserve">граждан, создание благоприятных и безопасных условий труда, защита прав </w:t>
      </w:r>
      <w:r>
        <w:rPr>
          <w:rFonts w:ascii="Times New Roman" w:hAnsi="Times New Roman" w:cs="Times New Roman"/>
          <w:sz w:val="28"/>
          <w:szCs w:val="28"/>
        </w:rPr>
        <w:t xml:space="preserve">и интересов работников.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ответственного трудоустройства – требования,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формируется оценка работодателя и принимается решение 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включении в реестр ответственных работодателей.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проверка (аудит) – процедура, посредством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проверяет соответствие критериям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работодатель – юридическое лицо,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 заключившее трудовые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несовершеннолетним гражданином в возрасте от 14 до 18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соблюдающее гарантии трудовых прав работников,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трудовым законодательством РФ, соответствующее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экспертной группы критериям ответственного трудоустройства.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ответственных работодателей – перечень работодателей,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создающих рабочие места для трудоустройства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в возрасте от 14 до 18 лет, соответствующих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экспертной группы критериям ответственного трудоустройства.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spacing w:after="17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Критерии ответственного трудоустройства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ответственного трудоустройства состоят из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категорий: базовые и дополнительные.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Базовые критерии – совокупность обязательных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предъявляемых к организации ответственного трудоустройства.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критерии – совокупность мероприятий,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поможет соз</w:t>
      </w:r>
      <w:r>
        <w:rPr>
          <w:rFonts w:ascii="Times New Roman" w:hAnsi="Times New Roman" w:cs="Times New Roman"/>
          <w:sz w:val="28"/>
          <w:szCs w:val="28"/>
        </w:rPr>
        <w:t xml:space="preserve">дать наиболее комфортные условия для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развития несовершеннолетнего.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8"/>
        <w:ind w:left="0" w:right="0" w:firstLine="720"/>
        <w:jc w:val="both"/>
        <w:spacing w:after="0" w:line="331" w:lineRule="exact"/>
        <w:tabs>
          <w:tab w:val="left" w:pos="825" w:leader="none"/>
          <w:tab w:val="left" w:pos="1398" w:leader="none"/>
          <w:tab w:val="right" w:pos="9586" w:leader="dot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 перечню базовых </w:t>
      </w:r>
      <w:r>
        <w:rPr>
          <w:rFonts w:ascii="Times New Roman" w:hAnsi="Times New Roman" w:cs="Times New Roman"/>
          <w:sz w:val="28"/>
          <w:szCs w:val="28"/>
        </w:rPr>
        <w:t xml:space="preserve">критериев </w:t>
      </w:r>
      <w:r>
        <w:rPr>
          <w:rFonts w:ascii="Times New Roman" w:hAnsi="Times New Roman" w:cs="Times New Roman"/>
          <w:sz w:val="28"/>
          <w:szCs w:val="28"/>
        </w:rPr>
        <w:t xml:space="preserve">относится: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tabs>
          <w:tab w:val="left" w:pos="965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включает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размещение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работодателем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вакансии на Единой цифр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овой платформе в сфере занятости и трудовых отношений «Работа Росси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и» с отметкой «для временного трудоустройства несовершеннолетних граждан». Описание вакансии содержит краткий перечень основных должностных обязанностей, сведения о правах и гарантиях, предусмотренных трудовым договором за исполнение трудовых обязанн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tabs>
          <w:tab w:val="left" w:pos="1027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законность, которая подтверждается заключенным в установленном порядке трудовым договором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несовершеннолетн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 работником при наличии письменного согласия родителей (законных представителей), соблюдением комплекса трудовых гарантий с учетом особенностей регулирования труда несовершеннолетних граждан Установлена сокращенная продолжительность рабочего времени;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tabs>
          <w:tab w:val="left" w:pos="1022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облюдение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работодателем правил безопасности в соответствии с требованиями охраны труда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мер по защите ребенка от физического </w:t>
        <w:br/>
        <w:t xml:space="preserve">и психологического насилия, негативного влияния на его нравственное развитие и ценностные ориентиры;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tabs>
          <w:tab w:val="left" w:pos="1027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баланса режима трудовой деятельности несовершеннолетнего  и учебным процессом посредством утвержденного работодателем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графика работы с учетом расписания учебных занятий,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еучебной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нагрузки, продолжительности каникул;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tabs>
          <w:tab w:val="left" w:pos="998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5)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назначение несовершеннолетнему наставника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(куратора) для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ускоренной адаптации и эффективного освоения трудовых функций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2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перечню дополнительных критериев относится: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индивидуального подход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к несовершеннолетнему работнику посредством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обеспечения условий труда, адаптированных к индивидуальным потребностям в соответствии с особенностями </w:t>
        <w:br/>
        <w:t xml:space="preserve">физического и психоэмоционального состояния, оказания дополнительной адресной помощи (при необходимости);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постоянное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взаимодействие с родителями (законными представителями)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 поддержание конструктивной обратной связи с несовершеннолетним, </w:t>
      </w:r>
      <w:r>
        <w:rPr>
          <w:rFonts w:ascii="Times New Roman" w:hAnsi="Times New Roman" w:cs="Times New Roman"/>
          <w:sz w:val="28"/>
          <w:szCs w:val="28"/>
        </w:rPr>
        <w:t xml:space="preserve"> выдача характеристики,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содержащей рекомендации для последующей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деятельности, отзыва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от наставника и других сотрудников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4) поддержание политики «счастливого билета», представляющего</w:t>
      </w:r>
      <w:r>
        <w:rPr>
          <w:rFonts w:ascii="Times New Roman" w:hAnsi="Times New Roman" w:cs="Times New Roman"/>
          <w:sz w:val="28"/>
          <w:szCs w:val="28"/>
        </w:rPr>
        <w:t xml:space="preserve"> меры 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работника по результатам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(благодарственное письмо, премия</w:t>
      </w:r>
      <w:r>
        <w:rPr>
          <w:rFonts w:ascii="Times New Roman" w:hAnsi="Times New Roman" w:cs="Times New Roman"/>
          <w:sz w:val="28"/>
          <w:szCs w:val="28"/>
        </w:rPr>
        <w:t xml:space="preserve"> и другие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поощрения на усмотрение работодателя).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170" w:afterAutospacing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Стандарта допускает использование работодателями расширенного перечня мер по поддержке несовершеннолетних работников.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50" w:firstLine="0"/>
        <w:jc w:val="left"/>
        <w:spacing w:after="17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Особенности ответственного трудоустройства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Организация приема на работу несовершеннолетнего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регламентирована главой 42 Трудового кодекса 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Особенности регулирования труда работников в возрасте до восемнадцати лет»,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письмом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Минтруда России </w:t>
        <w:br/>
        <w:t xml:space="preserve">от 22 мая 2025 года № 14-6/10/В-8758 «О направлении Методических рекомендаций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 свободное от учебы время»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в соответствии с Трудовым кодексом при оформлении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работу принимает от несовершеннолетнего работника и/или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или свидетельство о рождении (для лиц, не достигших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лет);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идентификационный номер налогоплательщика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трудовая книжка и (или) сведения о трудовой деятельности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исключением случаев, если трудовой договор заключается впервые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 об образовании или о квалификации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поступлении на работу, требующую специальных знаний или специальной подготовки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либо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справка об обучении или о периоде обучения, которая выдается организацией, осуществляющей образовательную деятельность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u w:val="none"/>
        </w:rPr>
      </w:r>
    </w:p>
    <w:p>
      <w:pPr>
        <w:ind w:firstLine="567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документ, подтверждающий согласие одного из родителей (попечителя) на заключение трудового договор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 </w:t>
      </w:r>
      <w:r>
        <w:rPr>
          <w:rFonts w:ascii="Times New Roman" w:hAnsi="Times New Roman" w:cs="Times New Roman"/>
          <w:sz w:val="28"/>
          <w:szCs w:val="28"/>
        </w:rPr>
        <w:t xml:space="preserve">копия паспорта одного из родителей (попечителей)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трудоустройстве лиц до 16 лет);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документ, подтверждающий согласие</w:t>
      </w:r>
      <w:r>
        <w:rPr>
          <w:rFonts w:ascii="Times New Roman" w:hAnsi="Times New Roman" w:cs="Times New Roman"/>
          <w:sz w:val="28"/>
          <w:szCs w:val="28"/>
        </w:rPr>
        <w:t xml:space="preserve"> органа опеки</w:t>
      </w:r>
      <w:r>
        <w:rPr>
          <w:rFonts w:ascii="Times New Roman" w:hAnsi="Times New Roman" w:cs="Times New Roman"/>
          <w:sz w:val="28"/>
          <w:szCs w:val="28"/>
        </w:rPr>
        <w:t xml:space="preserve"> и попечительства или иного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(при трудоустройстве детей-сирот и детей, оставшихся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 получивших общее образование и достигших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лет</w:t>
      </w:r>
      <w:r>
        <w:rPr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воинского учета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(если на момент заключения трудового договора несовершеннолетний поставлен на воинский учет)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письменное согласие органа опеки и попечительства или иного законного представителя для детей-сирот и детей,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трудоустройстве лиц до 14 лет)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справка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о состоянии здоровья, которая выдается после прохождения обязательного предварительного медицинского осмотра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69, статья 266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Трудового кодекса).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трудовом договоре с несовершеннолетним должны быть зафиксированы обязательные и особые условия соглашения, а также распорядок труда и отдыха несовершеннолетнего работника. К обязательным условиям относятся: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019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предмета договора;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8"/>
        </w:numPr>
        <w:ind w:left="0" w:right="0" w:firstLine="720"/>
        <w:jc w:val="both"/>
        <w:spacing w:after="0" w:line="240" w:lineRule="auto"/>
        <w:tabs>
          <w:tab w:val="left" w:pos="1149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размеры вознаграждения за труд, устанавливаемый трудовым договором, сроки и порядок его перечисления;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8"/>
        </w:numPr>
        <w:ind w:left="0" w:right="0" w:firstLine="720"/>
        <w:jc w:val="both"/>
        <w:spacing w:after="0" w:line="240" w:lineRule="auto"/>
        <w:tabs>
          <w:tab w:val="left" w:pos="1048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 рабочего времени и перерыв в работе;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8"/>
        </w:numPr>
        <w:ind w:left="0" w:right="0" w:firstLine="720"/>
        <w:jc w:val="both"/>
        <w:spacing w:after="0" w:line="240" w:lineRule="auto"/>
        <w:tabs>
          <w:tab w:val="left" w:pos="1072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предоставления и длительность оплачиваемых отпусков;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8"/>
        </w:numPr>
        <w:ind w:left="0" w:right="0" w:firstLine="720"/>
        <w:jc w:val="both"/>
        <w:spacing w:after="0" w:line="240" w:lineRule="auto"/>
        <w:tabs>
          <w:tab w:val="left" w:pos="1058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фические условия труда юноши (девушки);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8"/>
        </w:numPr>
        <w:ind w:left="0" w:right="40" w:firstLine="720"/>
        <w:jc w:val="both"/>
        <w:spacing w:after="0" w:line="240" w:lineRule="auto"/>
        <w:tabs>
          <w:tab w:val="left" w:pos="1154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оговоренные трудовым законодательством расширенные права несовершеннолетнего и его обязанности;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8"/>
        </w:numPr>
        <w:ind w:left="0" w:firstLine="720"/>
        <w:jc w:val="both"/>
        <w:spacing w:after="0" w:line="240" w:lineRule="auto"/>
        <w:tabs>
          <w:tab w:val="left" w:pos="1058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права и ответственность работодателя;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40" w:firstLine="720"/>
        <w:jc w:val="both"/>
        <w:spacing w:after="0" w:line="240" w:lineRule="auto"/>
        <w:tabs>
          <w:tab w:val="left" w:pos="1067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причины, и обстоятельства, по которым трудовой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может быть расторгнут с несовершеннолетним работником;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9"/>
        </w:numPr>
        <w:ind w:left="0" w:right="40" w:firstLine="720"/>
        <w:jc w:val="both"/>
        <w:spacing w:after="0" w:line="240" w:lineRule="auto"/>
        <w:tabs>
          <w:tab w:val="left" w:pos="1235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действия трудового договора и его классификация по временным признакам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срочный или бессрочный;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8"/>
        <w:numPr>
          <w:ilvl w:val="0"/>
          <w:numId w:val="29"/>
        </w:numPr>
        <w:ind w:left="0" w:right="0" w:firstLine="720"/>
        <w:jc w:val="both"/>
        <w:spacing w:after="0" w:line="240" w:lineRule="auto"/>
        <w:tabs>
          <w:tab w:val="left" w:pos="1274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паспортные данные работника и реквизиты предприятия или индивиду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ального предпри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нимателя.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Работодатель не вправе включать в трудовой договор условие об испытании несовершеннолетнего работника.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подписания трудового договора работодатель обязан ознакомить несовершеннолетнего работника, под роспись с правилами внутреннего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трудового р</w:t>
      </w:r>
      <w:r>
        <w:rPr>
          <w:rFonts w:ascii="Times New Roman" w:hAnsi="Times New Roman" w:cs="Times New Roman"/>
          <w:sz w:val="28"/>
          <w:szCs w:val="28"/>
        </w:rPr>
        <w:t xml:space="preserve">аспорядка (при наличии) и иными локальными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актами, связанными с его трудовой деятельностью.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Трудовой договор заключается в письменной форме. Его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двух экземплярах, каждый из которых подписывают стороны.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экземпляр договора передается работнику, другой хранится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работодателя. На экземпляре, который остается у работодателя, 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оставить отметку и подпись, что он получил свой экземпляр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трудового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244 Трудового кодекса запрещается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с несовершеннолетними 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полной 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ответственности работников.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242 Трудового кодекса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возрасте до 18 лет несут полную материальную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 умышленное причинение ущерба;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ущерб, причиненный в состоянии алкогольного, наркотического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иного токсического опьянения;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 ущерб, причиненный в результате совершения преступления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проступка.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center"/>
        <w:spacing w:after="17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3.1 Приказ о приеме на работу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68 Трудового кодекса прием на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приказом (распоряжением) работодателя, изданным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заключенного трудового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Содержание приказа (распоряжения) работодателя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условиям заключенного трудового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(до подписания трудового 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обязан ознакомить работника (законного представителя) под роспись с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трудового распорядка, иными локальными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 требованию работника (законного представителя) работодатель обязан выдать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надлежаще заверенную копию указанного приказа (распоряжения).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0" w:right="170" w:firstLine="720"/>
        <w:jc w:val="center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left="0" w:right="170" w:firstLine="720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0" w:right="170" w:firstLine="720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0" w:right="170" w:firstLine="720"/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3.2 Расторжение трудового договора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ind w:left="0" w:right="170" w:firstLine="720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с 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работниками по инициативе работодателя допускается только с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инспекции тр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Забайкальском крае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 комиссии по делам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несовершеннолетних и защите их прав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Забайкальском крае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Указанное согласие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дополнением к общему порядку расторжения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инициативе работодателя (исключение составляют случаи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или прекращения деятельности индивидуальным предпринимателем) (статья 269 Трудового кодекса).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договора, заключенного на срок до двух месяцев, производится на общих основаниях.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расторжении трудового договора с несовершеннолетними работодатель должен соблюдать порядок, предусмотренный статьей 84.1 Трудового кодекса.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center"/>
        <w:spacing w:after="170" w:afterAutospacing="0" w:line="240" w:lineRule="auto"/>
        <w:rPr>
          <w:rFonts w:ascii="Times New Roman" w:hAnsi="Times New Roman" w:cs="Times New Roman"/>
          <w:i/>
          <w:i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3.3 Р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абочее время и оплата труда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Работодатель в соответствии с Трудовым кодексом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 продолжительность рабочего времени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превышающую: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период каникул: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 часов в день и 24 часов в неделю – для 14-летних;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 часов в день и 24 часов в неделю – для 15-летних;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7 часов в день и 35 часов в неделю – для 16-17 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период учебы: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2,5 часов в день и 12 часов в неделю – для 14-15 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 часов в день и 17,5 часов в неделю – для 16-17 летних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Работодатель обязан установить для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нормы выработки, уменьшив общие нормы выработки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пропорционально сокращенному рабочему времени этой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Оплата труда несовершеннолетних работников производится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из отработанного времени (выполненной работы).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Труд работников в возрасте до 18 лет, допущенных к сдельным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работам, оплачивается по установленным сдельным расценкам. Оплата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 несовершеннолетних работников, которые обучаются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и работают в свободное от учебы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пропорционально отработанному времени или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выработки.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Работодатель вправе, но не обязан, производить доплату до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оплата труда, который был бы начислен совершеннолетнему работнику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полной (нормальной) продолжительности рабочего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firstLine="720"/>
        <w:jc w:val="center"/>
        <w:spacing w:after="17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3.4 Медицинский осмотр (обследование) при заключении трудового договора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Лица, не достигшие возраста восемнадцати лет,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со статьями 69 и 266 Трудового кодекса подлежат обязательному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предварительному медицинскому осмотру.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Работодатель обязан обеспечить недопущение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к исполнению ими трудовых обязанностей без прохождения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осмотров.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обязательных предварительных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периодических медицинских осмотров работников определен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от 28 января 2021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 xml:space="preserve">№ 29н </w:t>
        <w:br/>
        <w:t xml:space="preserve"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проведения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предварительных и периодических медицинских осмотров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частью четвертой статьи 213 Трудового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перечня медицинских противопоказаний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осуществлению работ с вредными и (или) опасными производственными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факторами, а также работам, при выполнении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обязательные 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и периодические медицинские осмотры».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Обязательные предварительные медицинские осмотры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(обследования) при поступлении на работу (далее – 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осмотры) проводятся </w:t>
        <w:br/>
        <w:t xml:space="preserve">с целью определения соответствия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 лица, поступающего на работу, поручаемой ему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и периодические осмотры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медицинскими организациями любой организационно-правовой формы,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имеющие право </w:t>
        <w:br/>
        <w:t xml:space="preserve">на проведение предварительных и периодических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осмотров </w:t>
        <w:br/>
        <w:t xml:space="preserve">(далее – медицинские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Медицинская организация, проводящая медицинский осмотр,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 в рамках электронного обмена медицинскими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 ранее проведенной диспансеризации и других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осмотров лица, поступающего на работу, до его явки на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осмотр.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Лицо, поступающее на работу, вправе предоставить выписку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медицинской карты пациента, получающего медицинскую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амбулаторных условиях (далее – медицинская карта),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к которой он прикреплен для медицинского обслуживания,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результатами диспансеризации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Отказ несовершеннолетнего гражданина пройти предварительный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медицинский осмотр при приеме на работу служит правомерным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заключении с ним трудового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center"/>
        <w:spacing w:after="17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4. Охрана труда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Охрана труда несовершеннолетних – это система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жизни и здоровья подростков в процессе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несовершеннолетнего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(уполномоченное лицо) обязан провести с ним вводный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инструктаж. Перед началом работы проводится первичны</w:t>
      </w:r>
      <w:r>
        <w:rPr>
          <w:rFonts w:ascii="Times New Roman" w:hAnsi="Times New Roman" w:cs="Times New Roman"/>
          <w:sz w:val="28"/>
          <w:szCs w:val="28"/>
        </w:rPr>
        <w:t xml:space="preserve">й инструктаж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рабочем месте непосредственным руководителем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нструктажи по охране труда завершаются проверкой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приобретенных работником знаний и навыков безопасных приемов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лицом, проводившим инструктаж.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Проведение всех видов инструктажей регистрируется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соответствующих журналах проведения </w:t>
      </w:r>
      <w:r>
        <w:rPr>
          <w:rFonts w:ascii="Times New Roman" w:hAnsi="Times New Roman" w:cs="Times New Roman"/>
          <w:sz w:val="28"/>
          <w:szCs w:val="28"/>
        </w:rPr>
        <w:t xml:space="preserve">инструктажей</w:t>
      </w:r>
      <w:r>
        <w:rPr>
          <w:rFonts w:ascii="Times New Roman" w:hAnsi="Times New Roman" w:cs="Times New Roman"/>
          <w:sz w:val="28"/>
          <w:szCs w:val="28"/>
        </w:rPr>
        <w:t xml:space="preserve">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подписи инструктируемого и подписи инструктирующего, а также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инструктажа.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Статьей 214 Трудового кодекса установлены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по обеспечению безопасных условий и охраны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Работодатель за счет своих средств обязан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с установленными нормами обеспечивать своевременную выдачу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одежды, специальной обуви и других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защиты, </w:t>
      </w:r>
      <w:r>
        <w:rPr>
          <w:rFonts w:ascii="Times New Roman" w:hAnsi="Times New Roman" w:cs="Times New Roman"/>
          <w:sz w:val="28"/>
          <w:szCs w:val="28"/>
        </w:rPr>
        <w:t xml:space="preserve">а также их хранение, стирку, сушку,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замену </w:t>
        <w:br/>
        <w:t xml:space="preserve">(статья 221 Трудового кодекса).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На работах, связанных с загрязнением, 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(несовершеннолетним) бесплатно выдаются прошедшие 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сертификацию или декларирование соответствия специальная одежда,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специальная обувь и другие средства индивидуальной защиты,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смывающие и (или) обезвреживающие средства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типовыми нормами, которые устанавливаются в порядке, определяемом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214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 на работодателя возлагаются обязанности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оценки условий труда на рабочих местах.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Факторы производственной среды и трудового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воздействующие на подростков в процессе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соответствовать требованиям санитарных правил и норм,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  <w:br/>
        <w:t xml:space="preserve">СП 2.2.3670-20 и СанПиН 1.2.3685-21, и не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превышать соответствующих гигиенических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Несовершеннолетним противопоказаны условия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характеризующиеся наличием вредных производственных факторов,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превышающих гигиенические нормативы и оказывающие неблагоприятное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воздействие на организм молодых работников в условиях создающих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угрозу для их жизни и риски возникновения острых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Для оценки уровня воздействия вредных и (или) опасных 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среды и трудового процесса на рабочем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проводится специальная оценка условий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Без проведения специальной оценки условий труда работодатель </w:t>
        <w:br/>
        <w:t xml:space="preserve">не может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труд несовер</w:t>
      </w:r>
      <w:r>
        <w:rPr>
          <w:rFonts w:ascii="Times New Roman" w:hAnsi="Times New Roman" w:cs="Times New Roman"/>
          <w:sz w:val="28"/>
          <w:szCs w:val="28"/>
        </w:rPr>
        <w:t xml:space="preserve">шеннолетних на конкретном рабочем 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Работы, на которых запрещается применение труда лиц 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18 лет (статья 265 Трудового кодекса):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вредными и (или) опасными условиями труда в соответствии </w:t>
        <w:br/>
        <w:t xml:space="preserve">с результатами специальной оценки условий труда;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подземные работы;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иды работ, выполнение</w:t>
      </w:r>
      <w:r>
        <w:rPr>
          <w:rFonts w:ascii="Times New Roman" w:hAnsi="Times New Roman" w:cs="Times New Roman"/>
          <w:sz w:val="28"/>
          <w:szCs w:val="28"/>
        </w:rPr>
        <w:t xml:space="preserve"> которых может причинить вред здоровью,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нравственному развитию подростков (игорный бизнес, работа в ночных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клубах, производство, перевозка и торговля спиртными напитками,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табачными изделиями, наркотическими и токсическими препаратами,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материалами эротического содержания);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иды работ,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переноской и передвижением работниками тяжестей, превышающих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для них предельные нормы (</w:t>
      </w:r>
      <w:r>
        <w:rPr>
          <w:rFonts w:ascii="Times New Roman" w:hAnsi="Times New Roman" w:cs="Times New Roman"/>
          <w:sz w:val="28"/>
          <w:szCs w:val="28"/>
        </w:rPr>
        <w:t xml:space="preserve">Приказ Минтруда России от 10 июня 2025 года № 369н «Об утверждении предельных норм переноски и передвижения тяжестей работниками в возрасте до восемнадцати лет»):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2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851"/>
        <w:gridCol w:w="992"/>
        <w:gridCol w:w="992"/>
        <w:gridCol w:w="992"/>
        <w:gridCol w:w="993"/>
        <w:gridCol w:w="992"/>
        <w:gridCol w:w="936"/>
      </w:tblGrid>
      <w:tr>
        <w:tblPrEx/>
        <w:trPr/>
        <w:tc>
          <w:tcPr>
            <w:tcW w:w="20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тяжести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8"/>
            <w:tcW w:w="77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масса груза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39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вручную груза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и перемещение груза вручную в течение не более 1/3 рабочей смены: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(более 2 раз в час)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чередовании с другой работой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2 раз в час)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груза,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смены: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с пола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грузов на тележках или в контейнерах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случаев производственного травматизма всем руководителям, которые привлекают к работам несовершеннолетних, в безусловном порядке нужно обеспечить выполнение всех вышеперечисленных требований.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5. Информация о наиболее частых нарушениях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трудового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законодательства при трудоустройстве несовершеннолетних, в том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числе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выявленных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в ходе проведения контрольных (надзорных)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мероприятий контролирующими органами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трудовых договоров, заключенных с подростком,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нарушение порядка его заключения.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в трудовых договорах периодов работы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несоответствия их приказу о приеме на работу, об увольнении.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в трудовом договоре работы (режима труда и отдыха)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возрасту несовершеннолетнего.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в трудовом договоре (в приказах о приеме и увольнении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подписи несовершеннолетнего и даты ознакомления).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факта подтверждения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с правилами внутреннего распорядка,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актами, непосредственно связанными</w:t>
      </w:r>
      <w:r>
        <w:rPr>
          <w:rFonts w:ascii="Times New Roman" w:hAnsi="Times New Roman" w:cs="Times New Roman"/>
          <w:sz w:val="28"/>
          <w:szCs w:val="28"/>
        </w:rPr>
        <w:t xml:space="preserve"> с трудовой деятельностью работников.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работу несовершеннолетних без обязательного медицинского осмотра.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 к работе без проведения инструктажей или отсутствие сведений о проведении инструктажа в журналах учета.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обеспечение спецодеждой.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работ, не предусмотренных трудовым договором.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выдачи экземпляра трудового договора несовершеннолетнему.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согласия родителей (законных представителей).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Привлечение к труду без оформления трудового договора,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 в кафе, барах, ресторанах, где реализуются спиртные и табачные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изделия.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сроков выплаты заработной платы и окончательного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расчета, 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расчета компенсации за дни неиспользованного ежегодного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отпуска (из расчета его продолжительности 31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уведомление в письменной форме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истечении срока действия срочного трудового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6. Организация самостоятельной проверки (аудита) соответствия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настоящему Стандарту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работодателя требованиям настоящего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путем прохождения работодателем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 (аудита) посредством ответов на вопросы,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проверочным листом, соответствующим требованиям приказа </w:t>
      </w:r>
      <w:r>
        <w:rPr>
          <w:rFonts w:ascii="Times New Roman" w:hAnsi="Times New Roman" w:cs="Times New Roman"/>
          <w:sz w:val="28"/>
          <w:szCs w:val="28"/>
        </w:rPr>
        <w:t xml:space="preserve">Роструда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от 1 февраля 2022 года № 20 «Об утверждении форм проверочных листов (списков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вопросов) для осуществления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за соблюдением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и иных нормативных правовых актов, 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нормы трудового права» по форме приложения 1 к настоящему Стандарту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подтверждается Декларацией ответственного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Декларация, приложение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Работодатель, прошедший самостоятельную проверку (аудит)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получивший высокую оценку соблюдения им требований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Стандарта, направляет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труда и занятости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печатную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проверочного листа для формирования Декларации.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Проверочный лист работодатель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одним из следующих способов: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лично, обратившись в приемную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труда и занятости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почтовой связью по адресу: </w:t>
      </w:r>
      <w:r>
        <w:rPr>
          <w:rFonts w:ascii="Times New Roman" w:hAnsi="Times New Roman" w:cs="Times New Roman"/>
          <w:sz w:val="28"/>
          <w:szCs w:val="28"/>
        </w:rPr>
        <w:t xml:space="preserve">Профсоюзная ул., д. 18, г. Чита, 672000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на электронную почту </w:t>
      </w:r>
      <w:r>
        <w:rPr>
          <w:rFonts w:ascii="Times New Roman" w:hAnsi="Times New Roman" w:cs="Times New Roman"/>
          <w:sz w:val="28"/>
          <w:szCs w:val="28"/>
        </w:rPr>
        <w:t xml:space="preserve">zanpochta@depzan.e-zab.ru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мониторинга реализации Стандарта Государственное казенное учреждение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Style w:val="98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Краевой центр занятости населения</w:t>
      </w:r>
      <w:r>
        <w:rPr>
          <w:rStyle w:val="98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»</w:t>
      </w:r>
      <w:r>
        <w:rPr>
          <w:rStyle w:val="98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 позднее одного рабочего дня после поступления проверочного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 регистрирует его в электронном журнале регистрации.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течение 5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проверочного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оценку сведений, содержащихся в проверочном листе;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проверочный лист в территориальный отдел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Style w:val="98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Краевой центр занятости населения</w:t>
      </w:r>
      <w:r>
        <w:rPr>
          <w:rStyle w:val="98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»</w:t>
      </w:r>
      <w:r>
        <w:rPr>
          <w:rStyle w:val="98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отдел Центра занятости) и 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которого работодатель осуществляет хозяйственную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деятельность, для получения экспертного мнения о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выдачи работодателю Декларации;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течение 15 рабочих дней 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проверочного листа принимает решение о выдаче либо отказе в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Декларации на основании результатов проведенной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сведений, содержащихся в проверочном листе, и с учетом мнения </w:t>
      </w:r>
      <w:r>
        <w:rPr>
          <w:rFonts w:ascii="Times New Roman" w:hAnsi="Times New Roman" w:cs="Times New Roman"/>
          <w:sz w:val="28"/>
          <w:szCs w:val="28"/>
        </w:rPr>
        <w:t xml:space="preserve">отдела Центра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 главы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которого 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хозяйственную деятельность.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течение 3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о целесообразности выдачи Декларации: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формирует Декларацию;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регистрирует Декларацию с присвоением регистрационного номера;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работодателю Декларацию с отметкой о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течение 3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нецелесообразности выдачи Декларации направляет 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мотивированный отказ в выдаче Декларации.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действует в течение двух лет </w:t>
      </w:r>
      <w:r>
        <w:rPr>
          <w:rFonts w:ascii="Times New Roman" w:hAnsi="Times New Roman" w:cs="Times New Roman"/>
          <w:sz w:val="28"/>
          <w:szCs w:val="28"/>
        </w:rPr>
        <w:t xml:space="preserve">с даты выдачи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Срок действия Декларации может быть продлен на срок до двух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направленного работодателем нового проверочного листа,</w:t>
      </w:r>
      <w:r>
        <w:rPr>
          <w:rFonts w:ascii="Times New Roman" w:hAnsi="Times New Roman" w:cs="Times New Roman"/>
          <w:sz w:val="28"/>
          <w:szCs w:val="28"/>
        </w:rPr>
        <w:t xml:space="preserve"> а также с учетом мнения отдела Центра занятости и главы муниципального округа, на территории которого работодатель осуществляет хозяйственную деятельность.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7. Создание, ведение реестра ответственных работодателей,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настоящему Стандарту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зарегистрированных Деклараций формирует и 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в актуальном состоянии реестр ответственных работодателей.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ответственных работодателей размещается на Интерактивном портале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труда и занятости Забайкальского кра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zabzan.ru</w:t>
      </w:r>
      <w:r>
        <w:rPr>
          <w:rFonts w:ascii="Times New Roman" w:hAnsi="Times New Roman" w:cs="Times New Roman"/>
          <w:sz w:val="28"/>
          <w:szCs w:val="28"/>
        </w:rPr>
        <w:t xml:space="preserve">) </w:t>
        <w:br/>
      </w:r>
      <w:r>
        <w:rPr>
          <w:rFonts w:ascii="Times New Roman" w:hAnsi="Times New Roman" w:cs="Times New Roman"/>
          <w:sz w:val="28"/>
          <w:szCs w:val="28"/>
        </w:rPr>
        <w:t xml:space="preserve">и Уполномоченного по правам ребенка</w:t>
      </w:r>
      <w:r>
        <w:rPr>
          <w:rFonts w:ascii="Times New Roman" w:hAnsi="Times New Roman" w:cs="Times New Roman"/>
          <w:sz w:val="28"/>
          <w:szCs w:val="28"/>
        </w:rPr>
        <w:t xml:space="preserve"> в Забайкальском крае </w:t>
      </w:r>
      <w:r>
        <w:rPr>
          <w:rFonts w:ascii="Times New Roman" w:hAnsi="Times New Roman" w:cs="Times New Roman"/>
          <w:sz w:val="28"/>
          <w:szCs w:val="28"/>
        </w:rPr>
        <w:t xml:space="preserve">(ombudschild.75.ru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7.1 Направление в адрес контрольных (надзорных) органов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реестра ответственных работодателей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ежегодно направляет единый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ответственных работодателей в адрес Прокуратуры Забайкальского края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инспекции тр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Забайкальском крае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учета при принятии решений о проведении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в отношении работодателей в целях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их действий (деятельности) при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 несовершеннолетних законодательству РФ,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Прокуратуры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инспекции тр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Забайкальском крае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труда и занятости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сведения, подтверждающие правомерность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Декларации.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lang w:val="ru-RU"/>
        </w:rPr>
        <w:br w:type="page" w:clear="all"/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Проверочный лист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соответствия требованиям Стандарта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82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>
        <w:tblPrEx/>
        <w:trPr/>
        <w:tc>
          <w:tcPr>
            <w:tcW w:w="4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(организации)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заполнения проверочного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фамилия и инициалы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 подписавшего проверочный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контрольных вопросов,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отражающих</w:t>
      </w:r>
      <w:r>
        <w:rPr>
          <w:rFonts w:ascii="Times New Roman" w:hAnsi="Times New Roman" w:cs="Times New Roman"/>
          <w:sz w:val="24"/>
          <w:szCs w:val="24"/>
        </w:rPr>
        <w:t xml:space="preserve"> соблюдение Стандарта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82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1344"/>
        <w:gridCol w:w="1639"/>
        <w:gridCol w:w="1639"/>
      </w:tblGrid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Ответа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применимо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ВОПРОСЫ ПО БАЗОВЫМ КРИТЕРИЯМ ОТВЕТСТВЕННОГО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вакансия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платформе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«Работа в России»?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вакансии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краткий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обязанностей, сведения о правах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трудовым договором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Вакансия отмечена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«для 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граждан»?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соискателей и их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согласие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(попечителя)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трудового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лицом, достигшим 14 лет?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согласие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детей-сирот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оставшихся без попечения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получивших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14 лет?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заключение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 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гражданства,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18 лет?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запрет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трудовых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несовершеннолетними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работе по совместительству?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в 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лет проходят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ежегодные медицинские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осмотры?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установил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рабочего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шестнадцати лет -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24 часов в неделю?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шестнадцати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восемнадцати лет - не более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в неделю?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запрет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на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вредными и (или) опасными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труда,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работах,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может причинить вред их здоровью и нравственному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требования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нагрузках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подъеме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перемещении тяжестей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запрет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к работам,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выполняемым вахтовым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оплачиваемый отпуск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продолжительностью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день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удобное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них время?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запрет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к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ночное время?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запрет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сверхурочной работе?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запрет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к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и нерабочие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дни?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запрет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служебную командировку?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получил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и комиссии по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и защите их прав на увольнение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инициативе работодателя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случая 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или прекращения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предпринимателем)?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ПО ДОПОЛНИТЕЛЬНЫМ КРИТЕРИЯМ </w:t>
            </w:r>
            <w:r>
              <w:rPr>
                <w:rFonts w:ascii="Times New Roman" w:hAnsi="Times New Roman" w:cs="Times New Roman"/>
              </w:rPr>
              <w:t xml:space="preserve">ОТВЕТСТВЕННОГО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(специальностях)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условия 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здоровьем?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(отзыв)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выдает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лучшим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меры поощрения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(благодарственное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письмо, премии, подарки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заключил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работником 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Должность, подпись, расшифровка должностного лица, подписавшего </w:t>
      </w:r>
      <w:r>
        <w:rPr>
          <w:rFonts w:ascii="Times New Roman" w:hAnsi="Times New Roman" w:cs="Times New Roman"/>
        </w:rPr>
        <w:t xml:space="preserve">проверочный </w:t>
      </w:r>
      <w:r>
        <w:rPr>
          <w:rFonts w:ascii="Times New Roman" w:hAnsi="Times New Roman" w:cs="Times New Roman"/>
        </w:rPr>
        <w:t xml:space="preserve">Лист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7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lang w:val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соответствия Стандарту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ответственного трудоустройства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Настоящей Декларацией подтверждаю, деятельность работодателя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 (фамилия, имя, отчество (при наличии),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идентификационный номер налогоплательщика)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стандарту ответственного трудоустройства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выдана работодателю, получившему высокую оценку соблюдения им Стандарта ответственного трудоустройства несовершеннолетних граждан по итогам самостоятельной проверки (аудита)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регистрации декларации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  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регистрации)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(регистрационный номер)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(инициалы, фамилия должностного лица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Министерства труда и социальной защиты населения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Забайкальского края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зарегистрировавшего декларацию)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line="360" w:lineRule="exac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firstLine="720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4" w:right="567" w:bottom="962" w:left="1985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Style w:val="963"/>
      </w:rPr>
      <w:framePr w:wrap="auto" w:vAnchor="text" w:hAnchor="margin" w:xAlign="center" w:y="1"/>
    </w:pPr>
    <w:r>
      <w:rPr>
        <w:rStyle w:val="963"/>
      </w:rPr>
    </w:r>
    <w:r>
      <w:rPr>
        <w:rStyle w:val="963"/>
      </w:rPr>
    </w:r>
    <w:r>
      <w:rPr>
        <w:rStyle w:val="963"/>
      </w:rPr>
    </w:r>
  </w:p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21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  <w:tabs>
          <w:tab w:val="num" w:pos="19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  <w:tabs>
          <w:tab w:val="num" w:pos="26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90" w:hanging="4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28">
    <w:multiLevelType w:val="hybridMultilevel"/>
    <w:lvl w:ilvl="0">
      <w:start w:val="9"/>
      <w:numFmt w:val="decimal"/>
      <w:isLgl w:val="false"/>
      <w:suff w:val="tab"/>
      <w:lvlText w:val="%1)"/>
      <w:lvlJc w:val="left"/>
      <w:pPr>
        <w:ind w:left="11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9"/>
  </w:num>
  <w:num w:numId="5">
    <w:abstractNumId w:val="21"/>
  </w:num>
  <w:num w:numId="6">
    <w:abstractNumId w:val="14"/>
  </w:num>
  <w:num w:numId="7">
    <w:abstractNumId w:val="13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19"/>
  </w:num>
  <w:num w:numId="13">
    <w:abstractNumId w:val="23"/>
  </w:num>
  <w:num w:numId="14">
    <w:abstractNumId w:val="8"/>
  </w:num>
  <w:num w:numId="15">
    <w:abstractNumId w:val="15"/>
  </w:num>
  <w:num w:numId="16">
    <w:abstractNumId w:val="3"/>
  </w:num>
  <w:num w:numId="17">
    <w:abstractNumId w:val="6"/>
  </w:num>
  <w:num w:numId="18">
    <w:abstractNumId w:val="17"/>
  </w:num>
  <w:num w:numId="19">
    <w:abstractNumId w:val="20"/>
  </w:num>
  <w:num w:numId="20">
    <w:abstractNumId w:val="22"/>
  </w:num>
  <w:num w:numId="21">
    <w:abstractNumId w:val="10"/>
  </w:num>
  <w:num w:numId="22">
    <w:abstractNumId w:val="0"/>
  </w:num>
  <w:num w:numId="23">
    <w:abstractNumId w:val="18"/>
  </w:num>
  <w:num w:numId="24">
    <w:abstractNumId w:val="1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</w:style>
  <w:style w:type="paragraph" w:styleId="745">
    <w:name w:val="Heading 1"/>
    <w:basedOn w:val="744"/>
    <w:next w:val="744"/>
    <w:link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6">
    <w:name w:val="Heading 2"/>
    <w:basedOn w:val="744"/>
    <w:next w:val="744"/>
    <w:link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7">
    <w:name w:val="Heading 3"/>
    <w:basedOn w:val="744"/>
    <w:next w:val="744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744"/>
    <w:next w:val="744"/>
    <w:link w:val="951"/>
    <w:uiPriority w:val="99"/>
    <w:qFormat/>
    <w:pPr>
      <w:jc w:val="both"/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49">
    <w:name w:val="Heading 5"/>
    <w:basedOn w:val="744"/>
    <w:next w:val="744"/>
    <w:link w:val="952"/>
    <w:uiPriority w:val="99"/>
    <w:qFormat/>
    <w:pPr>
      <w:jc w:val="both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50">
    <w:name w:val="Heading 6"/>
    <w:basedOn w:val="744"/>
    <w:next w:val="744"/>
    <w:link w:val="953"/>
    <w:uiPriority w:val="99"/>
    <w:qFormat/>
    <w:pPr>
      <w:jc w:val="both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51">
    <w:name w:val="Heading 7"/>
    <w:basedOn w:val="744"/>
    <w:next w:val="744"/>
    <w:link w:val="954"/>
    <w:uiPriority w:val="99"/>
    <w:qFormat/>
    <w:pPr>
      <w:jc w:val="center"/>
      <w:keepNext/>
      <w:outlineLvl w:val="6"/>
    </w:pPr>
    <w:rPr>
      <w:rFonts w:ascii="Calibri" w:hAnsi="Calibri"/>
      <w:sz w:val="24"/>
      <w:szCs w:val="24"/>
    </w:rPr>
  </w:style>
  <w:style w:type="paragraph" w:styleId="752">
    <w:name w:val="Heading 8"/>
    <w:basedOn w:val="744"/>
    <w:next w:val="744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744"/>
    <w:next w:val="744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table" w:styleId="757">
    <w:name w:val="Plain Table 1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5 Dark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>
    <w:name w:val="Grid Table 7 Colorful"/>
    <w:basedOn w:val="7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7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7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7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>
    <w:name w:val="List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>
    <w:name w:val="List Table 7 Colorful"/>
    <w:basedOn w:val="7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6" w:customStyle="1">
    <w:name w:val="Heading 1 Char"/>
    <w:basedOn w:val="754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54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8 Char"/>
    <w:basedOn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54"/>
    <w:uiPriority w:val="10"/>
    <w:rPr>
      <w:sz w:val="48"/>
      <w:szCs w:val="48"/>
    </w:rPr>
  </w:style>
  <w:style w:type="character" w:styleId="782" w:customStyle="1">
    <w:name w:val="Subtitle Char"/>
    <w:basedOn w:val="754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Footnote Text Char"/>
    <w:uiPriority w:val="99"/>
    <w:rPr>
      <w:sz w:val="18"/>
    </w:rPr>
  </w:style>
  <w:style w:type="character" w:styleId="786" w:customStyle="1">
    <w:name w:val="Endnote Text Char"/>
    <w:uiPriority w:val="99"/>
    <w:rPr>
      <w:sz w:val="20"/>
    </w:rPr>
  </w:style>
  <w:style w:type="character" w:styleId="787" w:customStyle="1">
    <w:name w:val="Заголовок 1 Знак"/>
    <w:basedOn w:val="754"/>
    <w:link w:val="745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"/>
    <w:basedOn w:val="754"/>
    <w:link w:val="746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basedOn w:val="754"/>
    <w:link w:val="747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Heading 4 Char"/>
    <w:basedOn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Heading 5 Char"/>
    <w:basedOn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Heading 6 Char"/>
    <w:basedOn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Heading 7 Char"/>
    <w:basedOn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basedOn w:val="754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basedOn w:val="75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No Spacing"/>
    <w:uiPriority w:val="1"/>
    <w:qFormat/>
  </w:style>
  <w:style w:type="paragraph" w:styleId="797">
    <w:name w:val="Title"/>
    <w:basedOn w:val="744"/>
    <w:next w:val="744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Заголовок Знак"/>
    <w:basedOn w:val="754"/>
    <w:link w:val="797"/>
    <w:uiPriority w:val="10"/>
    <w:rPr>
      <w:sz w:val="48"/>
      <w:szCs w:val="48"/>
    </w:rPr>
  </w:style>
  <w:style w:type="paragraph" w:styleId="799">
    <w:name w:val="Subtitle"/>
    <w:basedOn w:val="744"/>
    <w:next w:val="744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 w:customStyle="1">
    <w:name w:val="Подзаголовок Знак"/>
    <w:basedOn w:val="754"/>
    <w:link w:val="799"/>
    <w:uiPriority w:val="11"/>
    <w:rPr>
      <w:sz w:val="24"/>
      <w:szCs w:val="24"/>
    </w:rPr>
  </w:style>
  <w:style w:type="paragraph" w:styleId="801">
    <w:name w:val="Quote"/>
    <w:basedOn w:val="744"/>
    <w:next w:val="744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44"/>
    <w:next w:val="744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character" w:styleId="805" w:customStyle="1">
    <w:name w:val="Header Char"/>
    <w:basedOn w:val="754"/>
    <w:uiPriority w:val="99"/>
  </w:style>
  <w:style w:type="character" w:styleId="806" w:customStyle="1">
    <w:name w:val="Footer Char"/>
    <w:basedOn w:val="754"/>
    <w:uiPriority w:val="99"/>
  </w:style>
  <w:style w:type="paragraph" w:styleId="807">
    <w:name w:val="Caption"/>
    <w:basedOn w:val="744"/>
    <w:next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 w:customStyle="1">
    <w:name w:val="Caption Char"/>
    <w:uiPriority w:val="99"/>
  </w:style>
  <w:style w:type="table" w:styleId="809" w:customStyle="1">
    <w:name w:val="Table Grid Light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 w:customStyle="1">
    <w:name w:val="Таблица простая 11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21"/>
    <w:basedOn w:val="7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31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 w:customStyle="1">
    <w:name w:val="Таблица простая 41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 простая 51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1 светлая1"/>
    <w:basedOn w:val="7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5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5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5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5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5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5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Таблица-сетка 21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5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5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5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5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5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5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Таблица-сетка 31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5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5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5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5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5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5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Таблица-сетка 41"/>
    <w:basedOn w:val="7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5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8" w:customStyle="1">
    <w:name w:val="Grid Table 4 - Accent 2"/>
    <w:basedOn w:val="75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Grid Table 4 - Accent 3"/>
    <w:basedOn w:val="75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0" w:customStyle="1">
    <w:name w:val="Grid Table 4 - Accent 4"/>
    <w:basedOn w:val="75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Grid Table 4 - Accent 5"/>
    <w:basedOn w:val="75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2" w:customStyle="1">
    <w:name w:val="Grid Table 4 - Accent 6"/>
    <w:basedOn w:val="75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3" w:customStyle="1">
    <w:name w:val="Таблица-сетка 5 темная1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0" w:customStyle="1">
    <w:name w:val="Таблица-сетка 6 цветная1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5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2" w:customStyle="1">
    <w:name w:val="Grid Table 6 Colorful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3" w:customStyle="1">
    <w:name w:val="Grid Table 6 Colorful - Accent 3"/>
    <w:basedOn w:val="75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4" w:customStyle="1">
    <w:name w:val="Grid Table 6 Colorful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5" w:customStyle="1">
    <w:name w:val="Grid Table 6 Colorful - Accent 5"/>
    <w:basedOn w:val="75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Grid Table 6 Colorful - Accent 6"/>
    <w:basedOn w:val="75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Таблица-сетка 7 цветная1"/>
    <w:basedOn w:val="7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1"/>
    <w:basedOn w:val="75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2"/>
    <w:basedOn w:val="75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3"/>
    <w:basedOn w:val="75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4"/>
    <w:basedOn w:val="75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5"/>
    <w:basedOn w:val="75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6"/>
    <w:basedOn w:val="75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Список-таблица 1 светлая1"/>
    <w:basedOn w:val="7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5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5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5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5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5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5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Список-таблица 21"/>
    <w:basedOn w:val="7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5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5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5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5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5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5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8" w:customStyle="1">
    <w:name w:val="Список-таблица 31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5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5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5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5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Список-таблица 41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5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5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5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5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5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5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Список-таблица 5 темная1"/>
    <w:basedOn w:val="7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5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5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5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5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Список-таблица 6 цветная1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5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1" w:customStyle="1">
    <w:name w:val="List Table 6 Colorful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List Table 6 Colorful - Accent 3"/>
    <w:basedOn w:val="75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3" w:customStyle="1">
    <w:name w:val="List Table 6 Colorful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List Table 6 Colorful - Accent 5"/>
    <w:basedOn w:val="75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5" w:customStyle="1">
    <w:name w:val="List Table 6 Colorful - Accent 6"/>
    <w:basedOn w:val="75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6" w:customStyle="1">
    <w:name w:val="Список-таблица 7 цветная1"/>
    <w:basedOn w:val="7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1"/>
    <w:basedOn w:val="75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2"/>
    <w:basedOn w:val="75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3"/>
    <w:basedOn w:val="75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4"/>
    <w:basedOn w:val="75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5"/>
    <w:basedOn w:val="75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6"/>
    <w:basedOn w:val="75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ned - Accent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Lined - Accent 2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Lined - Accent 3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Lined - Accent 4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Lined - Accent 5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Lined - Accent 6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 &amp; Lined - Accent"/>
    <w:basedOn w:val="75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5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Bordered &amp; Lined - Accent 2"/>
    <w:basedOn w:val="75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Bordered &amp; Lined - Accent 3"/>
    <w:basedOn w:val="75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Bordered &amp; Lined - Accent 4"/>
    <w:basedOn w:val="75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Bordered &amp; Lined - Accent 5"/>
    <w:basedOn w:val="75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Bordered &amp; Lined - Accent 6"/>
    <w:basedOn w:val="75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"/>
    <w:basedOn w:val="75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5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9" w:customStyle="1">
    <w:name w:val="Bordered - Accent 2"/>
    <w:basedOn w:val="75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0" w:customStyle="1">
    <w:name w:val="Bordered - Accent 3"/>
    <w:basedOn w:val="75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1" w:customStyle="1">
    <w:name w:val="Bordered - Accent 4"/>
    <w:basedOn w:val="75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2" w:customStyle="1">
    <w:name w:val="Bordered - Accent 5"/>
    <w:basedOn w:val="75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3" w:customStyle="1">
    <w:name w:val="Bordered - Accent 6"/>
    <w:basedOn w:val="75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4">
    <w:name w:val="footnote text"/>
    <w:basedOn w:val="744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basedOn w:val="754"/>
    <w:uiPriority w:val="99"/>
    <w:unhideWhenUsed/>
    <w:rPr>
      <w:vertAlign w:val="superscript"/>
    </w:rPr>
  </w:style>
  <w:style w:type="paragraph" w:styleId="937">
    <w:name w:val="endnote text"/>
    <w:basedOn w:val="744"/>
    <w:link w:val="938"/>
    <w:uiPriority w:val="99"/>
    <w:semiHidden/>
    <w:unhideWhenUsed/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54"/>
    <w:uiPriority w:val="99"/>
    <w:semiHidden/>
    <w:unhideWhenUsed/>
    <w:rPr>
      <w:vertAlign w:val="superscript"/>
    </w:rPr>
  </w:style>
  <w:style w:type="paragraph" w:styleId="940">
    <w:name w:val="toc 1"/>
    <w:basedOn w:val="744"/>
    <w:next w:val="744"/>
    <w:uiPriority w:val="39"/>
    <w:unhideWhenUsed/>
    <w:pPr>
      <w:spacing w:after="57"/>
    </w:pPr>
  </w:style>
  <w:style w:type="paragraph" w:styleId="941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42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43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44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45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46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47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48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44"/>
    <w:next w:val="744"/>
    <w:uiPriority w:val="99"/>
    <w:unhideWhenUsed/>
  </w:style>
  <w:style w:type="character" w:styleId="951" w:customStyle="1">
    <w:name w:val="Заголовок 4 Знак"/>
    <w:basedOn w:val="754"/>
    <w:link w:val="748"/>
    <w:uiPriority w:val="99"/>
    <w:semiHidden/>
    <w:rPr>
      <w:rFonts w:ascii="Calibri" w:hAnsi="Calibri" w:cs="Times New Roman"/>
      <w:b/>
      <w:sz w:val="28"/>
    </w:rPr>
  </w:style>
  <w:style w:type="character" w:styleId="952" w:customStyle="1">
    <w:name w:val="Заголовок 5 Знак"/>
    <w:basedOn w:val="754"/>
    <w:link w:val="749"/>
    <w:uiPriority w:val="99"/>
    <w:semiHidden/>
    <w:rPr>
      <w:rFonts w:ascii="Calibri" w:hAnsi="Calibri" w:cs="Times New Roman"/>
      <w:b/>
      <w:i/>
      <w:sz w:val="26"/>
    </w:rPr>
  </w:style>
  <w:style w:type="character" w:styleId="953" w:customStyle="1">
    <w:name w:val="Заголовок 6 Знак"/>
    <w:basedOn w:val="754"/>
    <w:link w:val="750"/>
    <w:uiPriority w:val="99"/>
    <w:semiHidden/>
    <w:rPr>
      <w:rFonts w:ascii="Calibri" w:hAnsi="Calibri" w:cs="Times New Roman"/>
      <w:b/>
      <w:sz w:val="22"/>
    </w:rPr>
  </w:style>
  <w:style w:type="character" w:styleId="954" w:customStyle="1">
    <w:name w:val="Заголовок 7 Знак"/>
    <w:basedOn w:val="754"/>
    <w:link w:val="751"/>
    <w:uiPriority w:val="99"/>
    <w:semiHidden/>
    <w:rPr>
      <w:rFonts w:ascii="Calibri" w:hAnsi="Calibri" w:cs="Times New Roman"/>
      <w:sz w:val="24"/>
    </w:rPr>
  </w:style>
  <w:style w:type="paragraph" w:styleId="955">
    <w:name w:val="Body Text Indent 3"/>
    <w:basedOn w:val="744"/>
    <w:link w:val="956"/>
    <w:uiPriority w:val="99"/>
    <w:pPr>
      <w:ind w:left="75"/>
      <w:jc w:val="both"/>
      <w:tabs>
        <w:tab w:val="left" w:pos="851" w:leader="none"/>
      </w:tabs>
    </w:pPr>
    <w:rPr>
      <w:sz w:val="16"/>
      <w:szCs w:val="16"/>
    </w:rPr>
  </w:style>
  <w:style w:type="character" w:styleId="956" w:customStyle="1">
    <w:name w:val="Основной текст с отступом 3 Знак"/>
    <w:basedOn w:val="754"/>
    <w:link w:val="955"/>
    <w:uiPriority w:val="99"/>
    <w:rPr>
      <w:rFonts w:cs="Times New Roman"/>
      <w:sz w:val="16"/>
    </w:rPr>
  </w:style>
  <w:style w:type="paragraph" w:styleId="957">
    <w:name w:val="Body Text Indent 2"/>
    <w:basedOn w:val="744"/>
    <w:link w:val="958"/>
    <w:uiPriority w:val="99"/>
    <w:pPr>
      <w:ind w:left="426" w:hanging="426"/>
      <w:jc w:val="both"/>
    </w:pPr>
  </w:style>
  <w:style w:type="character" w:styleId="958" w:customStyle="1">
    <w:name w:val="Основной текст с отступом 2 Знак"/>
    <w:basedOn w:val="754"/>
    <w:link w:val="957"/>
    <w:uiPriority w:val="99"/>
    <w:semiHidden/>
    <w:rPr>
      <w:rFonts w:cs="Times New Roman"/>
    </w:rPr>
  </w:style>
  <w:style w:type="paragraph" w:styleId="959">
    <w:name w:val="Body Text 2"/>
    <w:basedOn w:val="744"/>
    <w:link w:val="960"/>
    <w:uiPriority w:val="99"/>
    <w:pPr>
      <w:jc w:val="both"/>
    </w:pPr>
  </w:style>
  <w:style w:type="character" w:styleId="960" w:customStyle="1">
    <w:name w:val="Основной текст 2 Знак"/>
    <w:basedOn w:val="754"/>
    <w:link w:val="959"/>
    <w:uiPriority w:val="99"/>
    <w:semiHidden/>
    <w:rPr>
      <w:rFonts w:cs="Times New Roman"/>
    </w:rPr>
  </w:style>
  <w:style w:type="paragraph" w:styleId="961">
    <w:name w:val="Header"/>
    <w:basedOn w:val="744"/>
    <w:link w:val="962"/>
    <w:uiPriority w:val="99"/>
    <w:pPr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754"/>
    <w:link w:val="961"/>
    <w:uiPriority w:val="99"/>
    <w:rPr>
      <w:rFonts w:cs="Times New Roman"/>
    </w:rPr>
  </w:style>
  <w:style w:type="character" w:styleId="963">
    <w:name w:val="page number"/>
    <w:basedOn w:val="754"/>
    <w:uiPriority w:val="99"/>
    <w:rPr>
      <w:rFonts w:cs="Times New Roman"/>
    </w:rPr>
  </w:style>
  <w:style w:type="paragraph" w:styleId="964">
    <w:name w:val="Body Text"/>
    <w:basedOn w:val="744"/>
    <w:link w:val="965"/>
    <w:uiPriority w:val="99"/>
    <w:pPr>
      <w:spacing w:after="120"/>
    </w:pPr>
  </w:style>
  <w:style w:type="character" w:styleId="965" w:customStyle="1">
    <w:name w:val="Основной текст Знак"/>
    <w:basedOn w:val="754"/>
    <w:link w:val="964"/>
    <w:uiPriority w:val="99"/>
    <w:semiHidden/>
    <w:rPr>
      <w:rFonts w:cs="Times New Roman"/>
    </w:rPr>
  </w:style>
  <w:style w:type="paragraph" w:styleId="966">
    <w:name w:val="Body Text 3"/>
    <w:basedOn w:val="744"/>
    <w:link w:val="967"/>
    <w:uiPriority w:val="99"/>
    <w:pPr>
      <w:spacing w:after="120"/>
    </w:pPr>
    <w:rPr>
      <w:sz w:val="16"/>
      <w:szCs w:val="16"/>
    </w:rPr>
  </w:style>
  <w:style w:type="character" w:styleId="967" w:customStyle="1">
    <w:name w:val="Основной текст 3 Знак"/>
    <w:basedOn w:val="754"/>
    <w:link w:val="966"/>
    <w:uiPriority w:val="99"/>
    <w:semiHidden/>
    <w:rPr>
      <w:rFonts w:cs="Times New Roman"/>
      <w:sz w:val="16"/>
    </w:rPr>
  </w:style>
  <w:style w:type="paragraph" w:styleId="968">
    <w:name w:val="Footer"/>
    <w:basedOn w:val="744"/>
    <w:link w:val="969"/>
    <w:uiPriority w:val="99"/>
    <w:pPr>
      <w:tabs>
        <w:tab w:val="center" w:pos="4153" w:leader="none"/>
        <w:tab w:val="right" w:pos="8306" w:leader="none"/>
      </w:tabs>
    </w:pPr>
  </w:style>
  <w:style w:type="character" w:styleId="969" w:customStyle="1">
    <w:name w:val="Нижний колонтитул Знак"/>
    <w:basedOn w:val="754"/>
    <w:link w:val="968"/>
    <w:uiPriority w:val="99"/>
    <w:semiHidden/>
    <w:rPr>
      <w:rFonts w:cs="Times New Roman"/>
    </w:rPr>
  </w:style>
  <w:style w:type="paragraph" w:styleId="970" w:customStyle="1">
    <w:name w:val="Знак Знак Знак"/>
    <w:basedOn w:val="74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1">
    <w:name w:val="Balloon Text"/>
    <w:basedOn w:val="744"/>
    <w:link w:val="972"/>
    <w:uiPriority w:val="99"/>
    <w:semiHidden/>
    <w:rPr>
      <w:rFonts w:ascii="Tahoma" w:hAnsi="Tahoma"/>
      <w:sz w:val="16"/>
      <w:szCs w:val="16"/>
    </w:rPr>
  </w:style>
  <w:style w:type="character" w:styleId="972" w:customStyle="1">
    <w:name w:val="Текст выноски Знак"/>
    <w:basedOn w:val="754"/>
    <w:link w:val="971"/>
    <w:uiPriority w:val="99"/>
    <w:semiHidden/>
    <w:rPr>
      <w:rFonts w:ascii="Tahoma" w:hAnsi="Tahoma" w:cs="Times New Roman"/>
      <w:sz w:val="16"/>
    </w:rPr>
  </w:style>
  <w:style w:type="paragraph" w:styleId="973" w:customStyle="1">
    <w:name w:val="Знак Знак Знак1"/>
    <w:basedOn w:val="74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4" w:customStyle="1">
    <w:name w:val="Знак Знак Знак2"/>
    <w:basedOn w:val="74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5" w:customStyle="1">
    <w:name w:val="Знак Знак Знак3"/>
    <w:basedOn w:val="74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76">
    <w:name w:val="line number"/>
    <w:basedOn w:val="754"/>
    <w:uiPriority w:val="99"/>
    <w:semiHidden/>
    <w:unhideWhenUsed/>
    <w:rPr>
      <w:rFonts w:cs="Times New Roman"/>
    </w:rPr>
  </w:style>
  <w:style w:type="paragraph" w:styleId="97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78">
    <w:name w:val="List Paragraph"/>
    <w:basedOn w:val="74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79">
    <w:name w:val="Hyperlink"/>
    <w:basedOn w:val="754"/>
    <w:uiPriority w:val="99"/>
    <w:unhideWhenUsed/>
    <w:rPr>
      <w:rFonts w:cs="Times New Roman"/>
      <w:color w:val="0000ff"/>
      <w:u w:val="single"/>
    </w:rPr>
  </w:style>
  <w:style w:type="paragraph" w:styleId="980" w:customStyle="1">
    <w:name w:val="pboth"/>
    <w:basedOn w:val="744"/>
    <w:pPr>
      <w:spacing w:before="100" w:beforeAutospacing="1" w:after="100" w:afterAutospacing="1"/>
    </w:pPr>
    <w:rPr>
      <w:sz w:val="24"/>
      <w:szCs w:val="24"/>
    </w:rPr>
  </w:style>
  <w:style w:type="paragraph" w:styleId="981" w:customStyle="1">
    <w:name w:val="s_3"/>
    <w:basedOn w:val="744"/>
    <w:pPr>
      <w:spacing w:before="100" w:beforeAutospacing="1" w:after="100" w:afterAutospacing="1"/>
    </w:pPr>
    <w:rPr>
      <w:sz w:val="24"/>
      <w:szCs w:val="24"/>
    </w:rPr>
  </w:style>
  <w:style w:type="table" w:styleId="982">
    <w:name w:val="Table Grid"/>
    <w:basedOn w:val="755"/>
    <w:uiPriority w:val="59"/>
    <w:rPr>
      <w:rFonts w:ascii="Calibri" w:hAnsi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3" w:customStyle="1">
    <w:name w:val="formattext"/>
    <w:basedOn w:val="744"/>
    <w:pPr>
      <w:spacing w:before="100" w:beforeAutospacing="1" w:after="100" w:afterAutospacing="1"/>
    </w:pPr>
    <w:rPr>
      <w:sz w:val="24"/>
      <w:szCs w:val="24"/>
    </w:rPr>
  </w:style>
  <w:style w:type="paragraph" w:styleId="984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85" w:customStyle="1">
    <w:name w:val="annotation reference"/>
    <w:uiPriority w:val="99"/>
    <w:semiHidden/>
    <w:unhideWhenUsed/>
    <w:rPr>
      <w:sz w:val="16"/>
      <w:szCs w:val="16"/>
    </w:rPr>
  </w:style>
  <w:style w:type="character" w:styleId="986" w:customStyle="1">
    <w:name w:val="Strong"/>
    <w:uiPriority w:val="22"/>
    <w:qFormat/>
    <w:rPr>
      <w:rFonts w:ascii="Arial" w:hAnsi="Arial" w:eastAsia="Arial" w:cs="Arial"/>
      <w:b/>
      <w:bCs/>
      <w:i/>
      <w:iCs/>
      <w:sz w:val="22"/>
      <w:szCs w:val="22"/>
    </w:rPr>
  </w:style>
  <w:style w:type="paragraph" w:styleId="987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BED6-9AB6-4309-AA57-ED5AE202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revision>48</cp:revision>
  <dcterms:created xsi:type="dcterms:W3CDTF">2025-03-11T03:28:00Z</dcterms:created>
  <dcterms:modified xsi:type="dcterms:W3CDTF">2026-03-17T00:06:02Z</dcterms:modified>
</cp:coreProperties>
</file>