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wmf" ContentType="image/x-wmf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8"/>
          <w:tab w:val="left" w:pos="851" w:leader="none"/>
        </w:tabs>
        <w:ind w:firstLine="567"/>
        <w:jc w:val="center"/>
        <w:rPr>
          <w:color w:val="000000"/>
          <w:sz w:val="6"/>
          <w:szCs w:val="6"/>
        </w:rPr>
      </w:pPr>
      <w:r>
        <w:rPr>
          <w:color w:val="000000"/>
          <w:sz w:val="6"/>
          <w:szCs w:val="6"/>
        </w:rPr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center"/>
        <w:rPr>
          <w:color w:val="000000"/>
        </w:rPr>
      </w:pPr>
      <w:r>
        <w:rPr/>
        <w:drawing>
          <wp:inline distT="0" distB="0" distL="0" distR="0">
            <wp:extent cx="796925" cy="886460"/>
            <wp:effectExtent l="0" t="0" r="0" b="0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851" w:leader="none"/>
        </w:tabs>
        <w:ind w:firstLine="567"/>
        <w:rPr>
          <w:color w:val="000000"/>
          <w:sz w:val="6"/>
          <w:szCs w:val="6"/>
        </w:rPr>
      </w:pPr>
      <w:r>
        <w:rPr>
          <w:color w:val="000000"/>
          <w:sz w:val="6"/>
          <w:szCs w:val="6"/>
        </w:rPr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center"/>
        <w:rPr>
          <w:color w:val="000000"/>
          <w:sz w:val="6"/>
          <w:szCs w:val="6"/>
        </w:rPr>
      </w:pPr>
      <w:r>
        <w:rPr>
          <w:color w:val="000000"/>
          <w:sz w:val="6"/>
          <w:szCs w:val="6"/>
        </w:rPr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center"/>
        <w:rPr>
          <w:color w:val="000000"/>
          <w:sz w:val="6"/>
          <w:szCs w:val="6"/>
        </w:rPr>
      </w:pPr>
      <w:r>
        <w:rPr>
          <w:color w:val="000000"/>
          <w:sz w:val="6"/>
          <w:szCs w:val="6"/>
        </w:rPr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center"/>
        <w:rPr>
          <w:color w:val="000000"/>
          <w:sz w:val="6"/>
          <w:szCs w:val="6"/>
        </w:rPr>
      </w:pPr>
      <w:r>
        <w:rPr>
          <w:color w:val="000000"/>
          <w:sz w:val="6"/>
          <w:szCs w:val="6"/>
        </w:rPr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center"/>
        <w:rPr>
          <w:color w:val="000000"/>
          <w:sz w:val="6"/>
          <w:szCs w:val="6"/>
        </w:rPr>
      </w:pPr>
      <w:r>
        <w:rPr>
          <w:color w:val="000000"/>
          <w:sz w:val="6"/>
          <w:szCs w:val="6"/>
        </w:rPr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center"/>
        <w:rPr>
          <w:color w:val="000000"/>
        </w:rPr>
      </w:pPr>
      <w:r>
        <w:rPr>
          <w:b/>
          <w:color w:val="000000"/>
          <w:spacing w:val="-11"/>
          <w:sz w:val="33"/>
          <w:szCs w:val="33"/>
        </w:rPr>
        <w:t>ПРАВИТЕЛЬСТВО ЗАБАЙКАЛЬСКОГО КРАЯ</w:t>
      </w:r>
    </w:p>
    <w:p>
      <w:pPr>
        <w:pStyle w:val="Normal"/>
        <w:tabs>
          <w:tab w:val="clear" w:pos="708"/>
          <w:tab w:val="left" w:pos="851" w:leader="none"/>
        </w:tabs>
        <w:spacing w:before="130" w:after="0"/>
        <w:ind w:firstLine="567"/>
        <w:jc w:val="center"/>
        <w:rPr>
          <w:color w:val="000000"/>
        </w:rPr>
      </w:pPr>
      <w:r>
        <w:rPr>
          <w:bCs/>
          <w:color w:val="000000"/>
          <w:spacing w:val="-14"/>
          <w:sz w:val="35"/>
          <w:szCs w:val="35"/>
        </w:rPr>
        <w:t>ПОСТАНОВЛЕНИЕ</w:t>
      </w:r>
    </w:p>
    <w:p>
      <w:pPr>
        <w:pStyle w:val="Normal"/>
        <w:tabs>
          <w:tab w:val="clear" w:pos="708"/>
          <w:tab w:val="left" w:pos="851" w:leader="none"/>
        </w:tabs>
        <w:spacing w:before="130" w:after="0"/>
        <w:ind w:firstLine="567"/>
        <w:jc w:val="center"/>
        <w:rPr>
          <w:bCs/>
          <w:color w:val="000000"/>
          <w:spacing w:val="-14"/>
          <w:sz w:val="6"/>
          <w:szCs w:val="6"/>
        </w:rPr>
      </w:pPr>
      <w:r>
        <w:rPr>
          <w:bCs/>
          <w:color w:val="000000"/>
          <w:spacing w:val="-14"/>
          <w:sz w:val="6"/>
          <w:szCs w:val="6"/>
        </w:rPr>
      </w:r>
    </w:p>
    <w:p>
      <w:pPr>
        <w:pStyle w:val="Normal"/>
        <w:tabs>
          <w:tab w:val="clear" w:pos="708"/>
          <w:tab w:val="left" w:pos="851" w:leader="none"/>
        </w:tabs>
        <w:spacing w:before="130" w:after="0"/>
        <w:ind w:firstLine="567"/>
        <w:jc w:val="center"/>
        <w:rPr>
          <w:bCs/>
          <w:color w:val="000000"/>
          <w:spacing w:val="-14"/>
          <w:sz w:val="6"/>
          <w:szCs w:val="6"/>
        </w:rPr>
      </w:pPr>
      <w:r>
        <w:rPr>
          <w:bCs/>
          <w:color w:val="000000"/>
          <w:spacing w:val="-14"/>
          <w:sz w:val="6"/>
          <w:szCs w:val="6"/>
        </w:rPr>
      </w:r>
    </w:p>
    <w:p>
      <w:pPr>
        <w:pStyle w:val="Normal"/>
        <w:tabs>
          <w:tab w:val="clear" w:pos="708"/>
          <w:tab w:val="left" w:pos="851" w:leader="none"/>
        </w:tabs>
        <w:spacing w:before="130" w:after="0"/>
        <w:ind w:firstLine="567"/>
        <w:jc w:val="center"/>
        <w:rPr>
          <w:color w:val="000000"/>
        </w:rPr>
      </w:pPr>
      <w:r>
        <w:rPr>
          <w:bCs/>
          <w:color w:val="000000"/>
          <w:spacing w:val="-6"/>
          <w:sz w:val="35"/>
          <w:szCs w:val="35"/>
        </w:rPr>
        <w:t>г. Чита</w:t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both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both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 внесении изменений в Территориальную программу государственных гарантий бесплатного оказания гражданам медицинской помощи на территории Забайкальского края на 2026 год и </w:t>
      </w:r>
    </w:p>
    <w:p>
      <w:pPr>
        <w:pStyle w:val="Normal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на плановый период 2027 и 2028 годов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В целях приведения нормативной правовой базы Забайкальского края в соответствие с действующим законодательством Правительство Забайкальского края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0"/>
          <w:sz w:val="28"/>
          <w:szCs w:val="28"/>
        </w:rPr>
        <w:t>постановляет</w:t>
      </w:r>
      <w:r>
        <w:rPr>
          <w:b/>
          <w:bCs/>
          <w:color w:val="000000"/>
          <w:sz w:val="28"/>
          <w:szCs w:val="28"/>
        </w:rPr>
        <w:t>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ind w:firstLine="567" w:start="0"/>
        <w:jc w:val="both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851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Утвердить прилагаемые изменения, которые вносятся в Территориальную программу государственных гарантий бесплатного оказания гражданам медицинской помощи на территории Забайкальского края на 2026 год и на плановый период 2027 и 2028 годов, утвержденную постановлением Правительства Забайкальского края от 30 декабря 2025 года № 832 (с изменениями, внесенными постановлениями Правительства Забайкальского края от 25 февраля 2026 года № 81, от 30 апреля 2026 года </w:t>
        <w:br/>
        <w:t>№ 241).</w:t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tbl>
      <w:tblPr>
        <w:tblW w:w="9571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073"/>
        <w:gridCol w:w="2662"/>
        <w:gridCol w:w="2836"/>
      </w:tblGrid>
      <w:tr>
        <w:trPr/>
        <w:tc>
          <w:tcPr>
            <w:tcW w:w="4073" w:type="dxa"/>
            <w:tcBorders/>
          </w:tcPr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spacing w:lineRule="auto" w:line="276"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rPr>
                <w:color w:val="000000"/>
              </w:rPr>
            </w:pPr>
            <w:r>
              <w:rPr>
                <w:b w:val="false"/>
                <w:color w:val="000000"/>
              </w:rPr>
              <w:t>Первый заместитель</w:t>
            </w:r>
          </w:p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rPr>
                <w:color w:val="000000"/>
              </w:rPr>
            </w:pPr>
            <w:r>
              <w:rPr>
                <w:b w:val="false"/>
                <w:color w:val="000000"/>
              </w:rPr>
              <w:t>председателя Правительства Забайкальского края</w:t>
            </w:r>
          </w:p>
        </w:tc>
        <w:tc>
          <w:tcPr>
            <w:tcW w:w="2662" w:type="dxa"/>
            <w:tcBorders/>
          </w:tcPr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spacing w:lineRule="auto" w:line="276"/>
              <w:ind w:firstLine="567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</w:rPr>
            </w:r>
          </w:p>
        </w:tc>
        <w:tc>
          <w:tcPr>
            <w:tcW w:w="2836" w:type="dxa"/>
            <w:tcBorders/>
          </w:tcPr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ind w:firstLine="567"/>
              <w:jc w:val="end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</w:rPr>
            </w:r>
          </w:p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ind w:firstLine="567"/>
              <w:jc w:val="end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</w:rPr>
            </w:r>
          </w:p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ind w:firstLine="567"/>
              <w:jc w:val="end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</w:rPr>
            </w:r>
          </w:p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ind w:firstLine="567"/>
              <w:jc w:val="end"/>
              <w:rPr>
                <w:color w:val="000000"/>
              </w:rPr>
            </w:pPr>
            <w:r>
              <w:rPr>
                <w:b w:val="false"/>
                <w:color w:val="000000"/>
              </w:rPr>
              <w:t>Б.Б.Батомункуев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851" w:leader="none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851" w:leader="none"/>
        </w:tabs>
        <w:ind w:firstLine="567"/>
        <w:jc w:val="end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br w:type="page"/>
      </w:r>
    </w:p>
    <w:p>
      <w:pPr>
        <w:pStyle w:val="Normal"/>
        <w:widowControl w:val="false"/>
        <w:tabs>
          <w:tab w:val="clear" w:pos="708"/>
          <w:tab w:val="left" w:pos="851" w:leader="none"/>
        </w:tabs>
        <w:spacing w:before="0" w:after="0"/>
        <w:jc w:val="end"/>
        <w:rPr>
          <w:color w:val="000000"/>
          <w:sz w:val="2"/>
          <w:szCs w:val="2"/>
        </w:rPr>
      </w:pPr>
      <w:r>
        <w:rPr>
          <w:color w:val="000000"/>
          <w:sz w:val="2"/>
          <w:szCs w:val="2"/>
        </w:rPr>
      </w:r>
    </w:p>
    <w:p>
      <w:pPr>
        <w:pStyle w:val="Normal"/>
        <w:widowControl w:val="false"/>
        <w:tabs>
          <w:tab w:val="clear" w:pos="708"/>
          <w:tab w:val="left" w:pos="851" w:leader="none"/>
        </w:tabs>
        <w:jc w:val="end"/>
        <w:rPr>
          <w:color w:val="000000"/>
          <w:sz w:val="2"/>
          <w:szCs w:val="2"/>
        </w:rPr>
      </w:pPr>
      <w:r>
        <w:rPr>
          <w:color w:val="000000"/>
          <w:sz w:val="2"/>
          <w:szCs w:val="2"/>
        </w:rPr>
      </w:r>
    </w:p>
    <w:p>
      <w:pPr>
        <w:pStyle w:val="Normal"/>
        <w:widowControl w:val="false"/>
        <w:tabs>
          <w:tab w:val="clear" w:pos="708"/>
          <w:tab w:val="left" w:pos="851" w:leader="none"/>
        </w:tabs>
        <w:jc w:val="end"/>
        <w:rPr>
          <w:color w:val="000000"/>
          <w:sz w:val="2"/>
          <w:szCs w:val="2"/>
        </w:rPr>
      </w:pPr>
      <w:r>
        <w:rPr>
          <w:color w:val="000000"/>
          <w:sz w:val="2"/>
          <w:szCs w:val="2"/>
        </w:rPr>
      </w:r>
    </w:p>
    <w:tbl>
      <w:tblPr>
        <w:tblW w:w="9570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510"/>
        <w:gridCol w:w="1697"/>
        <w:gridCol w:w="4363"/>
      </w:tblGrid>
      <w:tr>
        <w:trPr/>
        <w:tc>
          <w:tcPr>
            <w:tcW w:w="3510" w:type="dxa"/>
            <w:tcBorders/>
          </w:tcPr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spacing w:lineRule="auto" w:line="276"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ind w:firstLine="567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</w:rPr>
            </w:r>
          </w:p>
        </w:tc>
        <w:tc>
          <w:tcPr>
            <w:tcW w:w="1697" w:type="dxa"/>
            <w:tcBorders/>
          </w:tcPr>
          <w:p>
            <w:pPr>
              <w:pStyle w:val="ConsPlusTitle"/>
              <w:widowControl/>
              <w:tabs>
                <w:tab w:val="clear" w:pos="708"/>
                <w:tab w:val="left" w:pos="851" w:leader="none"/>
              </w:tabs>
              <w:spacing w:lineRule="auto" w:line="276"/>
              <w:ind w:firstLine="567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</w:rPr>
            </w:r>
          </w:p>
        </w:tc>
        <w:tc>
          <w:tcPr>
            <w:tcW w:w="436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360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УТВЕРЖДЕНЫ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постановлением Правительства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Забайкальского края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ind w:firstLine="56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851" w:leader="none"/>
        </w:tabs>
        <w:ind w:firstLine="567"/>
        <w:jc w:val="en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ИЗМЕНЕНИЯ, 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которые вносятся в Территориальную программу государственных гарантий бесплатного оказания гражданам медицинской помощи на территории Забайкальского края на 2026 год и на плановый период </w:t>
        <w:br/>
        <w:t xml:space="preserve">2027 и 2028 годов, утвержденную постановлением Правительства 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Забайкальского края от 30 декабря 2025 года № 832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640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В пункте 16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position w:val="0"/>
          <w:sz w:val="28"/>
          <w:sz w:val="28"/>
          <w:szCs w:val="28"/>
          <w:vertAlign w:val="baseline"/>
        </w:rPr>
        <w:t>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67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1) абзац второй дополнить предложением следующего содержания: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67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«Гражданин может обратиться в центр здоровья (центр медицины здорового долголетия) самостоятельно.»;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67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2) абзац пятнадцатый изложить в следующей редакции: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67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«в анамнезе перенесенных в течение последних 6 месяцев не менее </w:t>
        <w:br/>
        <w:t>2 эпизодов бактериальных и паразитарных инфекционных заболеваний, сопровождавшихся приемом антибактериальных и (или) противопаразитарных препаратов более 2 недель, подтвержденных медицинскими документами гражданина;»;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67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3) абзац восемнадцатый исключить;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67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4) предложение второе абзаца тридцать девятого изложить в следующей редакции: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67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«Методические рекомендации по порядку проведения в центрах здоровья (центрах медицины здорового долголетия) анкетирования, оценки биологического возраста и исследований обратившихся граждан, интерпретации их результатов и порядку действий в случае выявления изменений утверждаются Заместителем Председателя Правительства Российской Федерации, в обязанности которого входит координация работы федеральных органов исполнительной власти по вопросам государственной политики в области здравоохранения, или по его поручению Министерством здравоохранения Российской Федерации.».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В абзаце первом пункта 19 слова «от 12 октября 2019 года № 2406-р» заменить словами «от 18 декабря 2025 года № 867-р».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Абзац четырнадцатый пункта 27 дополнить предложениями следующего содержания: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67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«В случае проживания беременных женщин в отдаленных населенных пунктах и сельской местности, в которых отсутствует регулярное транспортное сообщение по маршрутам общественного транспорта с близлежащей медицинской организацией, оказывающей медицинскую помощь по профилю «акушерство и гинекология» в амбулаторных условиях, Забайкальский край организует доставку беременных женщин в медицинские организации и обратно к месту проживания с использованием транспортных средств (за исключением автомобилей скорой медицинской помощи), в том числе закупленных в рамках национальных проектов, включая национальный проект «Продолжительная и активная жизнь». Мониторинг исполнения указанного положения осуществляет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Территориальный орган Федеральной службы по надзору в сфере здравоохранения по Забайкальскому краю.»</w:t>
      </w:r>
      <w:r>
        <w:rPr>
          <w:color w:val="000000"/>
          <w:sz w:val="28"/>
          <w:szCs w:val="28"/>
        </w:rPr>
        <w:t>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Абзац девятый пункта 43 изложить в следующей редакции: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67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«О</w:t>
      </w:r>
      <w:r>
        <w:rPr>
          <w:rFonts w:cs="Times New Roman"/>
          <w:color w:val="000000"/>
          <w:sz w:val="28"/>
          <w:szCs w:val="28"/>
        </w:rPr>
        <w:t>казание медицинской помощи в медицинских организациях, находящихся в ведении Министерства здравоохранения Забайкальского края, во внеочередном порядке осуществляется на основании сведений из государственной информационной системы «Единая централизованная цифровая платформа в социальной сфере» либо при предъявлении удостоверения единого образца, установленного федеральным законодательством, а инвалидам 1 и 2 групп – предъявление справки, подтверждающей факт установления инвалидности.</w:t>
      </w:r>
      <w:r>
        <w:rPr>
          <w:color w:val="000000"/>
          <w:sz w:val="28"/>
          <w:szCs w:val="28"/>
        </w:rPr>
        <w:t>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51" w:leader="none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Пункт 44 после абзаца десятого дополнить абзацем следующего содержания: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51" w:leader="none"/>
          <w:tab w:val="left" w:pos="567" w:leader="none"/>
        </w:tabs>
        <w:ind w:hanging="0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«Гражданин имеет право осуществить запись на прием к врачу и проведение диагностических инструментальных и лабораторных исследований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регионального портала государственных и муниципальных услуг (функций) на дату, превышающую установленные настоящей Территориальной программой сроки ожидания оказания медицинской помощи. Порядок осуществления такой записи и ее предельные сроки устанавливаются настоящей Территориальной программой.».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51" w:leader="none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В пункте 61: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51" w:leader="none"/>
          <w:tab w:val="left" w:pos="567" w:leader="none"/>
        </w:tabs>
        <w:ind w:hanging="0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1) абзац двадцатый изложить в следующей редакции: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51" w:leader="none"/>
          <w:tab w:val="left" w:pos="567" w:leader="none"/>
        </w:tabs>
        <w:ind w:hanging="0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«Порядок оказания медицинской помощи по зубному протезированию отдельных категорий граждан в Забайкальском крае утвержден приказом Министерства здравоохранения Забайкальского края от 17 марта 2025 года </w:t>
        <w:br/>
        <w:t>№ 3-П «Об утверждении Порядка оказания медицинской помощи по зубному протезированию отдельных категорий граждан в Забайкальском крае».»;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51" w:leader="none"/>
          <w:tab w:val="left" w:pos="567" w:leader="none"/>
        </w:tabs>
        <w:ind w:hanging="0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2) дополнить абзацами следующего содержания: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51" w:leader="none"/>
          <w:tab w:val="left" w:pos="567" w:leader="none"/>
        </w:tabs>
        <w:ind w:hanging="0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«Оказание медицинской помощи по зубному протезированию осуществляется в медицинских организациях, подведомственных Министерству здравоохранения Забайкальского края, имеющих лицензию по специальности «специализированная медицинская помощь: стоматология ортопедическая» и «доврачебная медицинская помощь: стоматология ортопедическая».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451" w:leader="none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Наличие показаний к проведению зубопротезирования пациентов из числа указанных категорий граждан определяется осмотром пациента врачом-стоматологом, санация полости рта осуществляется в государственном учреждении здравоохранения Забайкальского края, оказывающем первичную специализированную медико-санитарную помощь взрослому населению при стоматологических заболеваниях.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451" w:leader="none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Ортопедическое лечение проводится в соответствии с порядками оказания медицинской помощи, на основе клинических рекомендаций, с учетом стандартов медицинской помощи. Решение о выборе ортопедической конструкции и материалов для ее изготовления принимает лечащий врач-стоматолог-ортопед с учетом медицинских показаний.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451" w:leader="none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Порядок поручения участниками специальной военной операции, постоянно проживающими в Забайкальском крае, лекарственных препаратов во внеочередном порядке за счет средств краевого бюджета утвержден приказом Министерства здравоохранения Забайкальского края от 23 марта 2026 года № 7-П «Об утверждении Порядка получения участниками специальной военной операции, постоянно проживающими на территории Забайкальского края, лекарственных препаратов во внеочередном порядке».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451" w:leader="none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Участники специальной военной операции обеспечиваются лекарственными препаратами во внеочередном порядке за счет средств краевого бюджета.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451" w:leader="none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Обеспечение лекарственными препаратами осуществляется в соответствии с Перечнем ЖНВЛП.».</w:t>
      </w:r>
    </w:p>
    <w:p>
      <w:pPr>
        <w:pStyle w:val="Normal"/>
        <w:widowControl w:val="false"/>
        <w:tabs>
          <w:tab w:val="clear" w:pos="708"/>
          <w:tab w:val="left" w:pos="451" w:leader="none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7. Предложение второе сноски 1 в подпункте 1 пункта 67 изложить в следующей редакции:</w:t>
      </w:r>
    </w:p>
    <w:p>
      <w:pPr>
        <w:pStyle w:val="Normal"/>
        <w:widowControl w:val="false"/>
        <w:tabs>
          <w:tab w:val="clear" w:pos="708"/>
          <w:tab w:val="left" w:pos="451" w:leader="none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«При этом бюджетные ассигнования, предусмотренные в консолидированном бюджете Забайкальского края на финансовое обеспечение медицинской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территориального фонда обязательного медицинского страхования, за исключением случаев, установленных пунктом 6 части 4 статьи 26 Федерального закона «Об обязательном медицинском страховании в Российской Федерации».».</w:t>
      </w:r>
    </w:p>
    <w:p>
      <w:pPr>
        <w:pStyle w:val="Normal"/>
        <w:widowControl w:val="false"/>
        <w:tabs>
          <w:tab w:val="clear" w:pos="708"/>
          <w:tab w:val="left" w:pos="451" w:leader="none"/>
          <w:tab w:val="left" w:pos="567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8. Дополнить приложением № 22 следующего содержания:</w:t>
      </w:r>
    </w:p>
    <w:p>
      <w:pPr>
        <w:pStyle w:val="Normal"/>
        <w:widowControl w:val="false"/>
        <w:tabs>
          <w:tab w:val="clear" w:pos="708"/>
          <w:tab w:val="left" w:pos="451" w:leader="none"/>
          <w:tab w:val="left" w:pos="567" w:leader="none"/>
        </w:tabs>
        <w:ind w:hanging="0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br w:type="page"/>
      </w:r>
    </w:p>
    <w:p>
      <w:pPr>
        <w:pStyle w:val="Normal"/>
        <w:widowControl w:val="false"/>
        <w:tabs>
          <w:tab w:val="clear" w:pos="708"/>
          <w:tab w:val="left" w:pos="451" w:leader="none"/>
          <w:tab w:val="left" w:pos="567" w:leader="none"/>
        </w:tabs>
        <w:ind w:hanging="0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«</w:t>
      </w:r>
    </w:p>
    <w:tbl>
      <w:tblPr>
        <w:tblW w:w="957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361"/>
        <w:gridCol w:w="5208"/>
      </w:tblGrid>
      <w:tr>
        <w:trPr/>
        <w:tc>
          <w:tcPr>
            <w:tcW w:w="436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napToGrid w:val="false"/>
              <w:ind w:hanging="0" w:start="0"/>
              <w:jc w:val="end"/>
              <w:outlineLvl w:val="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0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360"/>
              <w:ind w:firstLine="35" w:start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ПРИЛОЖЕНИЕ № 22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360"/>
              <w:ind w:firstLine="35" w:start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к Территориальной программе государственных гарантий</w:t>
            </w:r>
          </w:p>
          <w:p>
            <w:pPr>
              <w:pStyle w:val="Normal"/>
              <w:widowControl w:val="false"/>
              <w:ind w:firstLine="35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бесплатного оказания гражданам</w:t>
            </w:r>
          </w:p>
          <w:p>
            <w:pPr>
              <w:pStyle w:val="Normal"/>
              <w:widowControl w:val="false"/>
              <w:ind w:firstLine="35"/>
              <w:jc w:val="center"/>
              <w:rPr>
                <w:color w:val="000000"/>
              </w:rPr>
            </w:pPr>
            <w:r>
              <w:rPr>
                <w:color w:val="000000"/>
              </w:rPr>
              <w:t>медицинской помощи</w:t>
            </w:r>
          </w:p>
          <w:p>
            <w:pPr>
              <w:pStyle w:val="Normal"/>
              <w:widowControl w:val="false"/>
              <w:ind w:firstLine="35"/>
              <w:jc w:val="center"/>
              <w:rPr>
                <w:color w:val="000000"/>
              </w:rPr>
            </w:pPr>
            <w:r>
              <w:rPr>
                <w:color w:val="000000"/>
              </w:rPr>
              <w:t>на территории Забайкальского края</w:t>
            </w:r>
          </w:p>
          <w:p>
            <w:pPr>
              <w:pStyle w:val="Normal"/>
              <w:widowControl w:val="false"/>
              <w:ind w:firstLine="35"/>
              <w:jc w:val="center"/>
              <w:rPr>
                <w:color w:val="000000"/>
              </w:rPr>
            </w:pPr>
            <w:r>
              <w:rPr>
                <w:color w:val="000000"/>
              </w:rPr>
              <w:t>на 2026 год и на плановый</w:t>
            </w:r>
          </w:p>
          <w:p>
            <w:pPr>
              <w:pStyle w:val="Normal"/>
              <w:widowControl w:val="false"/>
              <w:ind w:firstLine="35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 2027 и 2028 годов</w:t>
            </w:r>
          </w:p>
          <w:p>
            <w:pPr>
              <w:pStyle w:val="Normal"/>
              <w:widowControl w:val="false"/>
              <w:ind w:firstLine="35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ПЕРЕЧЕНЬ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санаторно-курортных организаций, в которые могут быть направлены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для получения санаторно-курортного лечения </w:t>
      </w:r>
      <w:r>
        <w:rPr>
          <w:b/>
          <w:bCs/>
          <w:color w:val="000000"/>
          <w:sz w:val="28"/>
          <w:szCs w:val="28"/>
        </w:rPr>
        <w:t xml:space="preserve">ветераны боевых действий, указанные в абзацах втором и третьем подпункта «в» </w:t>
        <w:br/>
        <w:t xml:space="preserve">пункта 2 Указа Президента Российской Федерации от </w:t>
        <w:br/>
        <w:t xml:space="preserve">3 апреля 2023 года № 232 «О создании Государственного фонда поддержки участников специальной военной операции </w:t>
        <w:br/>
        <w:t xml:space="preserve">«Защитники Отечества»,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имеющие инвалидность и не отказавшиеся </w:t>
        <w:br/>
        <w:t>от набора социальных услуг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color w:val="000000"/>
        </w:rPr>
      </w:r>
    </w:p>
    <w:tbl>
      <w:tblPr>
        <w:tblW w:w="8932" w:type="dxa"/>
        <w:jc w:val="start"/>
        <w:tblInd w:w="62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911"/>
        <w:gridCol w:w="8020"/>
      </w:tblGrid>
      <w:tr>
        <w:trPr>
          <w:tblHeader w:val="true"/>
        </w:trPr>
        <w:tc>
          <w:tcPr>
            <w:tcW w:w="9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rFonts w:eastAsia="Liberation Serif;Times New Roman" w:cs="Liberation Serif;Times New Roman"/>
                <w:color w:val="000000"/>
              </w:rPr>
              <w:t xml:space="preserve"> </w:t>
            </w:r>
            <w:r>
              <w:rPr>
                <w:color w:val="000000"/>
              </w:rPr>
              <w:t>п/п</w:t>
            </w:r>
          </w:p>
        </w:tc>
        <w:tc>
          <w:tcPr>
            <w:tcW w:w="8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медицинской организации участвующей в реализации Территориальной программы</w:t>
            </w:r>
          </w:p>
        </w:tc>
      </w:tr>
      <w:tr>
        <w:trPr/>
        <w:tc>
          <w:tcPr>
            <w:tcW w:w="91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0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end="-2"/>
              <w:jc w:val="both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Государственное автономное учреждение социального обслуживания «Реабилитационный центр «Шиванда» Забайкальского края</w:t>
            </w:r>
          </w:p>
        </w:tc>
      </w:tr>
      <w:tr>
        <w:trPr/>
        <w:tc>
          <w:tcPr>
            <w:tcW w:w="91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0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end="-2"/>
              <w:jc w:val="both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Государственное автономное учреждение здравоохранения «Центр медицинской реабилитации Дарасун»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  <w:sz w:val="28"/>
        </w:rPr>
        <w:t>_________________________».</w:t>
      </w:r>
    </w:p>
    <w:p>
      <w:pPr>
        <w:pStyle w:val="ConsPlusTitle"/>
        <w:tabs>
          <w:tab w:val="clear" w:pos="708"/>
          <w:tab w:val="left" w:pos="851" w:leader="none"/>
        </w:tabs>
        <w:jc w:val="center"/>
        <w:rPr>
          <w:color w:val="000000"/>
        </w:rPr>
      </w:pPr>
      <w:r>
        <w:rPr>
          <w:b w:val="false"/>
          <w:color w:val="000000"/>
        </w:rPr>
        <w:t>_________________________</w:t>
      </w:r>
      <w:bookmarkStart w:id="0" w:name="_GoBack"/>
      <w:bookmarkEnd w:id="0"/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985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Symbol">
    <w:charset w:val="01" w:characterSet="utf-8"/>
    <w:family w:val="roman"/>
    <w:pitch w:val="variable"/>
  </w:font>
  <w:font w:name="Courier New">
    <w:charset w:val="01" w:characterSet="utf-8"/>
    <w:family w:val="auto"/>
    <w:pitch w:val="variable"/>
  </w:font>
  <w:font w:name="Wingdings">
    <w:charset w:val="01" w:characterSet="utf-8"/>
    <w:family w:val="auto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1" w:characterSet="utf-8"/>
    <w:family w:val="swiss"/>
    <w:pitch w:val="variable"/>
  </w:font>
  <w:font w:name="PT Astra Serif">
    <w:charset w:val="01" w:characterSet="utf-8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ru-RU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5</w:t>
    </w:r>
    <w:r>
      <w:rPr>
        <w:sz w:val="24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pStyle w:val="Heading3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Heading5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Heading7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4188" w:hanging="360"/>
      </w:pPr>
      <w:rPr>
        <w:sz w:val="28"/>
        <w:szCs w:val="28"/>
        <w:rFonts w:ascii="Times New Roman" w:hAnsi="Times New Roman" w:eastAsia="Times New Roman" w:cs="Times New Roman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sz w:val="32"/>
      <w:szCs w:val="20"/>
      <w:lang w:val="en-US"/>
    </w:rPr>
  </w:style>
  <w:style w:type="paragraph" w:styleId="Heading2">
    <w:name w:val="heading 2"/>
    <w:basedOn w:val="Normal"/>
    <w:next w:val="Normal"/>
    <w:uiPriority w:val="99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  <w:szCs w:val="20"/>
      <w:lang w:val="en-US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0"/>
      <w:lang w:val="en-US"/>
    </w:rPr>
  </w:style>
  <w:style w:type="paragraph" w:styleId="Heading5">
    <w:name w:val="heading 5"/>
    <w:basedOn w:val="Normal"/>
    <w:next w:val="Normal"/>
    <w:uiPriority w:val="99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i/>
      <w:sz w:val="26"/>
      <w:szCs w:val="20"/>
      <w:lang w:val="en-US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ascii="Times New Roman" w:hAnsi="Times New Roman" w:eastAsia="Times New Roman" w:cs="Times New Roman"/>
    </w:rPr>
  </w:style>
  <w:style w:type="character" w:styleId="WW8Num3z0" w:customStyle="1">
    <w:name w:val="WW8Num3z0"/>
    <w:qFormat/>
    <w:rPr/>
  </w:style>
  <w:style w:type="character" w:styleId="3" w:customStyle="1">
    <w:name w:val="Основной шрифт абзаца3"/>
    <w:qFormat/>
    <w:rPr/>
  </w:style>
  <w:style w:type="character" w:styleId="WW8Num4z0" w:customStyle="1">
    <w:name w:val="WW8Num4z0"/>
    <w:qFormat/>
    <w:rPr/>
  </w:style>
  <w:style w:type="character" w:styleId="WW8Num1z0" w:customStyle="1">
    <w:name w:val="WW8Num1z0"/>
    <w:qFormat/>
    <w:rPr>
      <w:rFonts w:ascii="Symbol" w:hAnsi="Symbol" w:cs="Symbol"/>
      <w:sz w:val="18"/>
    </w:rPr>
  </w:style>
  <w:style w:type="character" w:styleId="WW8Num3z1" w:customStyle="1">
    <w:name w:val="WW8Num3z1"/>
    <w:qFormat/>
    <w:rPr>
      <w:rFonts w:ascii="Times New Roman" w:hAnsi="Times New Roman" w:eastAsia="Times New Roman" w:cs="Times New Roman"/>
      <w:b/>
      <w:bCs/>
      <w:i w:val="false"/>
      <w:strike w:val="false"/>
      <w:dstrike w:val="false"/>
      <w:color w:val="000000"/>
      <w:sz w:val="20"/>
      <w:szCs w:val="20"/>
      <w:u w:val="none"/>
      <w:shd w:fill="auto" w:val="clear"/>
      <w:vertAlign w:val="superscript"/>
    </w:rPr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>
      <w:rFonts w:ascii="Times New Roman" w:hAnsi="Times New Roman" w:eastAsia="Times New Roman" w:cs="Times New Roman"/>
      <w:b/>
      <w:bCs/>
      <w:i w:val="false"/>
      <w:strike w:val="false"/>
      <w:dstrike w:val="false"/>
      <w:color w:val="000000"/>
      <w:sz w:val="20"/>
      <w:szCs w:val="20"/>
      <w:u w:val="none"/>
      <w:shd w:fill="auto" w:val="clear"/>
      <w:vertAlign w:val="superscript"/>
    </w:rPr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>
      <w:rFonts w:ascii="Times New Roman" w:hAnsi="Times New Roman" w:eastAsia="Times New Roman" w:cs="Times New Roman"/>
    </w:rPr>
  </w:style>
  <w:style w:type="character" w:styleId="WW8Num15z1" w:customStyle="1">
    <w:name w:val="WW8Num15z1"/>
    <w:qFormat/>
    <w:rPr/>
  </w:style>
  <w:style w:type="character" w:styleId="WW8Num16z0" w:customStyle="1">
    <w:name w:val="WW8Num16z0"/>
    <w:qFormat/>
    <w:rPr/>
  </w:style>
  <w:style w:type="character" w:styleId="WW8Num17z0" w:customStyle="1">
    <w:name w:val="WW8Num17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4z0" w:customStyle="1">
    <w:name w:val="WW8Num24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8z0" w:customStyle="1">
    <w:name w:val="WW8Num28z0"/>
    <w:qFormat/>
    <w:rPr/>
  </w:style>
  <w:style w:type="character" w:styleId="WW8Num29z0" w:customStyle="1">
    <w:name w:val="WW8Num29z0"/>
    <w:qFormat/>
    <w:rPr/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WW8Num35z0" w:customStyle="1">
    <w:name w:val="WW8Num35z0"/>
    <w:qFormat/>
    <w:rPr/>
  </w:style>
  <w:style w:type="character" w:styleId="WW8Num36z0" w:customStyle="1">
    <w:name w:val="WW8Num36z0"/>
    <w:qFormat/>
    <w:rPr/>
  </w:style>
  <w:style w:type="character" w:styleId="WW8Num37z0" w:customStyle="1">
    <w:name w:val="WW8Num37z0"/>
    <w:qFormat/>
    <w:rPr>
      <w:rFonts w:ascii="Symbol" w:hAnsi="Symbol" w:eastAsia="Times New Roman" w:cs="Times New Roman"/>
    </w:rPr>
  </w:style>
  <w:style w:type="character" w:styleId="WW8Num37z1" w:customStyle="1">
    <w:name w:val="WW8Num37z1"/>
    <w:qFormat/>
    <w:rPr>
      <w:rFonts w:ascii="Courier New" w:hAnsi="Courier New" w:cs="Courier New"/>
    </w:rPr>
  </w:style>
  <w:style w:type="character" w:styleId="WW8Num37z2" w:customStyle="1">
    <w:name w:val="WW8Num37z2"/>
    <w:qFormat/>
    <w:rPr>
      <w:rFonts w:ascii="Wingdings" w:hAnsi="Wingdings" w:cs="Wingdings"/>
    </w:rPr>
  </w:style>
  <w:style w:type="character" w:styleId="WW8Num37z3" w:customStyle="1">
    <w:name w:val="WW8Num37z3"/>
    <w:qFormat/>
    <w:rPr>
      <w:rFonts w:ascii="Symbol" w:hAnsi="Symbol" w:cs="Symbol"/>
    </w:rPr>
  </w:style>
  <w:style w:type="character" w:styleId="WW8Num38z0" w:customStyle="1">
    <w:name w:val="WW8Num38z0"/>
    <w:qFormat/>
    <w:rPr/>
  </w:style>
  <w:style w:type="character" w:styleId="WW8Num39z0" w:customStyle="1">
    <w:name w:val="WW8Num39z0"/>
    <w:qFormat/>
    <w:rPr/>
  </w:style>
  <w:style w:type="character" w:styleId="WW8Num40z0" w:customStyle="1">
    <w:name w:val="WW8Num40z0"/>
    <w:qFormat/>
    <w:rPr/>
  </w:style>
  <w:style w:type="character" w:styleId="WW8Num41z0" w:customStyle="1">
    <w:name w:val="WW8Num41z0"/>
    <w:qFormat/>
    <w:rPr/>
  </w:style>
  <w:style w:type="character" w:styleId="WW8Num42z0" w:customStyle="1">
    <w:name w:val="WW8Num42z0"/>
    <w:qFormat/>
    <w:rPr/>
  </w:style>
  <w:style w:type="character" w:styleId="2" w:customStyle="1">
    <w:name w:val="Основной шрифт абзаца2"/>
    <w:qFormat/>
    <w:rPr/>
  </w:style>
  <w:style w:type="character" w:styleId="1" w:customStyle="1">
    <w:name w:val="Заголовок 1 Знак"/>
    <w:uiPriority w:val="9"/>
    <w:qFormat/>
    <w:rPr>
      <w:rFonts w:ascii="Cambria" w:hAnsi="Cambria" w:cs="Times New Roman"/>
      <w:b/>
      <w:sz w:val="32"/>
    </w:rPr>
  </w:style>
  <w:style w:type="character" w:styleId="21" w:customStyle="1">
    <w:name w:val="Заголовок 2 Знак"/>
    <w:uiPriority w:val="99"/>
    <w:qFormat/>
    <w:rPr>
      <w:rFonts w:ascii="Cambria" w:hAnsi="Cambria" w:cs="Times New Roman"/>
      <w:b/>
      <w:i/>
      <w:sz w:val="28"/>
    </w:rPr>
  </w:style>
  <w:style w:type="character" w:styleId="31" w:customStyle="1">
    <w:name w:val="Заголовок 3 Знак"/>
    <w:qFormat/>
    <w:rPr>
      <w:rFonts w:ascii="Arial" w:hAnsi="Arial" w:cs="Times New Roman"/>
      <w:b/>
      <w:sz w:val="26"/>
    </w:rPr>
  </w:style>
  <w:style w:type="character" w:styleId="5" w:customStyle="1">
    <w:name w:val="Заголовок 5 Знак"/>
    <w:uiPriority w:val="99"/>
    <w:qFormat/>
    <w:rPr>
      <w:rFonts w:ascii="Calibri" w:hAnsi="Calibri" w:cs="Times New Roman"/>
      <w:b/>
      <w:i/>
      <w:sz w:val="26"/>
    </w:rPr>
  </w:style>
  <w:style w:type="character" w:styleId="7" w:customStyle="1">
    <w:name w:val="Заголовок 7 Знак"/>
    <w:qFormat/>
    <w:rPr>
      <w:rFonts w:cs="Times New Roman"/>
      <w:sz w:val="24"/>
      <w:szCs w:val="24"/>
    </w:rPr>
  </w:style>
  <w:style w:type="character" w:styleId="Style9" w:customStyle="1">
    <w:name w:val="Текст выноски Знак"/>
    <w:uiPriority w:val="99"/>
    <w:qFormat/>
    <w:rPr>
      <w:rFonts w:ascii="Tahoma" w:hAnsi="Tahoma" w:cs="Times New Roman"/>
      <w:sz w:val="16"/>
    </w:rPr>
  </w:style>
  <w:style w:type="character" w:styleId="Style10" w:customStyle="1">
    <w:name w:val="Основной текст_"/>
    <w:uiPriority w:val="99"/>
    <w:qFormat/>
    <w:rPr>
      <w:sz w:val="26"/>
      <w:shd w:fill="FFFFFF" w:val="clear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22" w:customStyle="1">
    <w:name w:val="Основной текст (2)_"/>
    <w:uiPriority w:val="99"/>
    <w:qFormat/>
    <w:rPr>
      <w:spacing w:val="10"/>
      <w:sz w:val="25"/>
      <w:shd w:fill="FFFFFF" w:val="clear"/>
    </w:rPr>
  </w:style>
  <w:style w:type="character" w:styleId="Style11" w:customStyle="1">
    <w:name w:val="Верхний колонтитул Знак"/>
    <w:qFormat/>
    <w:rPr>
      <w:rFonts w:cs="Times New Roman"/>
      <w:color w:val="000000"/>
      <w:sz w:val="28"/>
    </w:rPr>
  </w:style>
  <w:style w:type="character" w:styleId="Style12" w:customStyle="1">
    <w:name w:val="Нижний колонтитул Знак"/>
    <w:qFormat/>
    <w:rPr>
      <w:rFonts w:cs="Times New Roman"/>
      <w:color w:val="000000"/>
      <w:sz w:val="28"/>
    </w:rPr>
  </w:style>
  <w:style w:type="character" w:styleId="PageNumber">
    <w:name w:val="page number"/>
    <w:uiPriority w:val="99"/>
    <w:rPr>
      <w:rFonts w:cs="Times New Roman"/>
    </w:rPr>
  </w:style>
  <w:style w:type="character" w:styleId="Style13" w:customStyle="1">
    <w:name w:val="Основной текст с отступом Знак"/>
    <w:uiPriority w:val="99"/>
    <w:qFormat/>
    <w:rPr>
      <w:rFonts w:cs="Times New Roman"/>
    </w:rPr>
  </w:style>
  <w:style w:type="character" w:styleId="s0" w:customStyle="1">
    <w:name w:val="s0"/>
    <w:uiPriority w:val="99"/>
    <w:qFormat/>
    <w:rPr>
      <w:rFonts w:ascii="Times New Roman" w:hAnsi="Times New Roman" w:cs="Times New Roman"/>
      <w:color w:val="000000"/>
      <w:sz w:val="20"/>
      <w:u w:val="none"/>
    </w:rPr>
  </w:style>
  <w:style w:type="character" w:styleId="apple-style-span" w:customStyle="1">
    <w:name w:val="apple-style-span"/>
    <w:uiPriority w:val="99"/>
    <w:qFormat/>
    <w:rPr/>
  </w:style>
  <w:style w:type="character" w:styleId="apple-converted-space" w:customStyle="1">
    <w:name w:val="apple-converted-space"/>
    <w:uiPriority w:val="99"/>
    <w:qFormat/>
    <w:rPr/>
  </w:style>
  <w:style w:type="character" w:styleId="Strong">
    <w:name w:val="Strong"/>
    <w:uiPriority w:val="99"/>
    <w:qFormat/>
    <w:rPr>
      <w:rFonts w:cs="Times New Roman"/>
      <w:b/>
    </w:rPr>
  </w:style>
  <w:style w:type="character" w:styleId="Style14" w:customStyle="1">
    <w:name w:val="Схема документа Знак"/>
    <w:link w:val="DocumentMap"/>
    <w:uiPriority w:val="99"/>
    <w:qFormat/>
    <w:rPr>
      <w:rFonts w:ascii="Tahoma" w:hAnsi="Tahoma" w:cs="Times New Roman"/>
      <w:color w:val="000000"/>
      <w:sz w:val="16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32" w:customStyle="1">
    <w:name w:val="Основной текст 3 Знак"/>
    <w:link w:val="BodyText3"/>
    <w:uiPriority w:val="99"/>
    <w:qFormat/>
    <w:rPr>
      <w:rFonts w:cs="Times New Roman"/>
      <w:sz w:val="16"/>
    </w:rPr>
  </w:style>
  <w:style w:type="character" w:styleId="Style15" w:customStyle="1">
    <w:name w:val="Основной текст Знак"/>
    <w:uiPriority w:val="99"/>
    <w:qFormat/>
    <w:rPr>
      <w:rFonts w:cs="Times New Roman"/>
      <w:sz w:val="24"/>
    </w:rPr>
  </w:style>
  <w:style w:type="character" w:styleId="shbsartcap27" w:customStyle="1">
    <w:name w:val="shb_s_art_cap_27"/>
    <w:qFormat/>
    <w:rPr>
      <w:rFonts w:cs="Times New Roman"/>
    </w:rPr>
  </w:style>
  <w:style w:type="character" w:styleId="LineNumber">
    <w:name w:val="line number"/>
    <w:uiPriority w:val="99"/>
    <w:rPr>
      <w:rFonts w:cs="Times New Roman"/>
    </w:rPr>
  </w:style>
  <w:style w:type="character" w:styleId="Style16" w:customStyle="1">
    <w:name w:val="Название Знак"/>
    <w:qFormat/>
    <w:rPr>
      <w:rFonts w:cs="Times New Roman"/>
      <w:b/>
      <w:sz w:val="28"/>
    </w:rPr>
  </w:style>
  <w:style w:type="character" w:styleId="Bodytext2NotBold" w:customStyle="1">
    <w:name w:val="Body text (2) + Not Bold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Bodytext24pt" w:customStyle="1">
    <w:name w:val="Body text (2) + 4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vertAlign w:val="baseline"/>
      <w:lang w:val="ru-RU" w:bidi="ru-RU"/>
    </w:rPr>
  </w:style>
  <w:style w:type="character" w:styleId="Bodytext2" w:customStyle="1">
    <w:name w:val="Body text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 w:bidi="ru-RU"/>
    </w:rPr>
  </w:style>
  <w:style w:type="character" w:styleId="PlaceholderText">
    <w:name w:val="Placeholder Text"/>
    <w:uiPriority w:val="99"/>
    <w:qFormat/>
    <w:rPr>
      <w:color w:val="808080"/>
    </w:rPr>
  </w:style>
  <w:style w:type="character" w:styleId="11" w:customStyle="1">
    <w:name w:val="Основной шрифт абзаца1"/>
    <w:qFormat/>
    <w:rPr/>
  </w:style>
  <w:style w:type="character" w:styleId="Style17" w:customStyle="1">
    <w:name w:val="Текст концевой сноски Знак"/>
    <w:basedOn w:val="2"/>
    <w:uiPriority w:val="99"/>
    <w:qFormat/>
    <w:rPr/>
  </w:style>
  <w:style w:type="character" w:styleId="Style18" w:customStyle="1">
    <w:name w:val="Символ концевой сноски"/>
    <w:uiPriority w:val="99"/>
    <w:semiHidden/>
    <w:unhideWhenUsed/>
    <w:qFormat/>
    <w:rsid w:val="00fd6db0"/>
    <w:rPr>
      <w:vertAlign w:val="superscript"/>
    </w:rPr>
  </w:style>
  <w:style w:type="character" w:styleId="Style19" w:customStyle="1">
    <w:name w:val="Текст сноски Знак"/>
    <w:basedOn w:val="2"/>
    <w:uiPriority w:val="99"/>
    <w:qFormat/>
    <w:rPr/>
  </w:style>
  <w:style w:type="character" w:styleId="Style20" w:customStyle="1">
    <w:name w:val="Символ сноски"/>
    <w:uiPriority w:val="99"/>
    <w:semiHidden/>
    <w:unhideWhenUsed/>
    <w:qFormat/>
    <w:rsid w:val="00fd6db0"/>
    <w:rPr>
      <w:vertAlign w:val="superscript"/>
    </w:rPr>
  </w:style>
  <w:style w:type="character" w:styleId="Style21" w:customStyle="1">
    <w:name w:val="Символ нумерации"/>
    <w:qFormat/>
    <w:rPr/>
  </w:style>
  <w:style w:type="character" w:styleId="12" w:customStyle="1">
    <w:name w:val="Схема документа Знак1"/>
    <w:basedOn w:val="DefaultParagraphFont"/>
    <w:uiPriority w:val="99"/>
    <w:semiHidden/>
    <w:qFormat/>
    <w:rsid w:val="00fd6db0"/>
    <w:rPr>
      <w:rFonts w:ascii="Tahoma" w:hAnsi="Tahoma" w:cs="Tahoma"/>
      <w:sz w:val="16"/>
      <w:szCs w:val="16"/>
      <w:lang w:eastAsia="zh-CN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fd6db0"/>
    <w:rPr>
      <w:sz w:val="16"/>
      <w:szCs w:val="16"/>
      <w:lang w:eastAsia="zh-CN"/>
    </w:rPr>
  </w:style>
  <w:style w:type="character" w:styleId="13" w:customStyle="1">
    <w:name w:val="Название Знак1"/>
    <w:basedOn w:val="DefaultParagraphFont"/>
    <w:uiPriority w:val="10"/>
    <w:qFormat/>
    <w:rsid w:val="00fd6db0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  <w:lang w:eastAsia="zh-CN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WW8Num36z1" w:customStyle="1">
    <w:name w:val="WW8Num36z1"/>
    <w:qFormat/>
    <w:rsid w:val="00774a63"/>
    <w:rPr>
      <w:rFonts w:ascii="Courier New" w:hAnsi="Courier New" w:cs="Courier New"/>
    </w:rPr>
  </w:style>
  <w:style w:type="character" w:styleId="WW8Num36z2" w:customStyle="1">
    <w:name w:val="WW8Num36z2"/>
    <w:qFormat/>
    <w:rsid w:val="00774a63"/>
    <w:rPr>
      <w:rFonts w:ascii="Wingdings" w:hAnsi="Wingdings" w:cs="Wingdings"/>
    </w:rPr>
  </w:style>
  <w:style w:type="character" w:styleId="WW8Num36z3" w:customStyle="1">
    <w:name w:val="WW8Num36z3"/>
    <w:qFormat/>
    <w:rsid w:val="00774a63"/>
    <w:rPr>
      <w:rFonts w:ascii="Symbol" w:hAnsi="Symbol" w:cs="Symbol"/>
    </w:rPr>
  </w:style>
  <w:style w:type="paragraph" w:styleId="Style2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  <w:lang w:val="en-US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Style23">
    <w:name w:val="Указатель"/>
    <w:basedOn w:val="Normal"/>
    <w:qFormat/>
    <w:pPr>
      <w:suppressLineNumbers/>
    </w:pPr>
    <w:rPr>
      <w:rFonts w:cs="Noto Sans"/>
    </w:rPr>
  </w:style>
  <w:style w:type="paragraph" w:styleId="user" w:customStyle="1">
    <w:name w:val="Заголовок (user)"/>
    <w:basedOn w:val="Normal"/>
    <w:next w:val="BodyText"/>
    <w:qFormat/>
    <w:pPr>
      <w:jc w:val="center"/>
    </w:pPr>
    <w:rPr>
      <w:b/>
      <w:sz w:val="28"/>
      <w:szCs w:val="20"/>
      <w:lang w:val="en-US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Noto Sans"/>
    </w:rPr>
  </w:style>
  <w:style w:type="paragraph" w:styleId="IndexHeading">
    <w:name w:val="index heading"/>
    <w:basedOn w:val="user"/>
    <w:pPr>
      <w:suppressLineNumbers/>
    </w:pPr>
    <w:rPr>
      <w:bCs/>
      <w:sz w:val="32"/>
      <w:szCs w:val="32"/>
    </w:rPr>
  </w:style>
  <w:style w:type="paragraph" w:styleId="14" w:customStyle="1">
    <w:name w:val="Указатель1"/>
    <w:basedOn w:val="Normal"/>
    <w:qFormat/>
    <w:pPr>
      <w:suppressLineNumbers/>
    </w:pPr>
    <w:rPr>
      <w:rFonts w:cs="Noto Sans"/>
    </w:rPr>
  </w:style>
  <w:style w:type="paragraph" w:styleId="23" w:customStyle="1">
    <w:name w:val="Указатель2"/>
    <w:basedOn w:val="Normal"/>
    <w:qFormat/>
    <w:pPr>
      <w:suppressLineNumbers/>
    </w:pPr>
    <w:rPr>
      <w:rFonts w:cs="Noto Sans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15" w:customStyle="1">
    <w:name w:val="Название объекта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 w:end="19772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uiPriority w:val="99"/>
    <w:qFormat/>
    <w:pPr/>
    <w:rPr>
      <w:rFonts w:ascii="Tahoma" w:hAnsi="Tahoma" w:cs="Tahoma"/>
      <w:sz w:val="16"/>
      <w:szCs w:val="20"/>
      <w:lang w:val="en-US"/>
    </w:rPr>
  </w:style>
  <w:style w:type="paragraph" w:styleId="ConsPlusNonformat" w:customStyle="1">
    <w:name w:val="ConsPlusNonformat"/>
    <w:uiPriority w:val="99"/>
    <w:qFormat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Cell" w:customStyle="1">
    <w:name w:val="ConsPlusCell"/>
    <w:uiPriority w:val="99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4" w:customStyle="1">
    <w:name w:val="Основной текст4"/>
    <w:basedOn w:val="Normal"/>
    <w:uiPriority w:val="99"/>
    <w:qFormat/>
    <w:pPr>
      <w:shd w:val="clear" w:color="auto" w:fill="FFFFFF"/>
      <w:spacing w:lineRule="exact" w:line="317" w:before="60" w:after="600"/>
      <w:jc w:val="center"/>
    </w:pPr>
    <w:rPr>
      <w:sz w:val="26"/>
      <w:szCs w:val="20"/>
      <w:lang w:val="en-US"/>
    </w:rPr>
  </w:style>
  <w:style w:type="paragraph" w:styleId="16" w:customStyle="1">
    <w:name w:val="Знак Знак Знак1"/>
    <w:basedOn w:val="Normal"/>
    <w:uiPriority w:val="99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4" w:customStyle="1">
    <w:name w:val="Знак Знак Знак"/>
    <w:basedOn w:val="Normal"/>
    <w:uiPriority w:val="99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24" w:customStyle="1">
    <w:name w:val="Основной текст (2)"/>
    <w:basedOn w:val="Normal"/>
    <w:uiPriority w:val="99"/>
    <w:qFormat/>
    <w:pPr>
      <w:shd w:val="clear" w:color="auto" w:fill="FFFFFF"/>
      <w:spacing w:lineRule="exact" w:line="322" w:before="1080" w:after="600"/>
      <w:jc w:val="both"/>
    </w:pPr>
    <w:rPr>
      <w:spacing w:val="10"/>
      <w:sz w:val="25"/>
      <w:szCs w:val="20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>
      <w:color w:val="000000"/>
      <w:sz w:val="28"/>
      <w:szCs w:val="20"/>
      <w:lang w:val="en-US"/>
    </w:rPr>
  </w:style>
  <w:style w:type="paragraph" w:styleId="Footer">
    <w:name w:val="footer"/>
    <w:basedOn w:val="Normal"/>
    <w:pPr/>
    <w:rPr>
      <w:color w:val="000000"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start="720"/>
    </w:pPr>
    <w:rPr>
      <w:rFonts w:ascii="Calibri" w:hAnsi="Calibri" w:cs="Calibri"/>
      <w:sz w:val="22"/>
      <w:szCs w:val="22"/>
    </w:rPr>
  </w:style>
  <w:style w:type="paragraph" w:styleId="BodyTextIndent">
    <w:name w:val="Body Text Indent"/>
    <w:basedOn w:val="Normal"/>
    <w:uiPriority w:val="99"/>
    <w:pPr>
      <w:spacing w:before="0" w:after="120"/>
      <w:ind w:start="283"/>
    </w:pPr>
    <w:rPr>
      <w:sz w:val="20"/>
      <w:szCs w:val="20"/>
      <w:lang w:val="en-US"/>
    </w:rPr>
  </w:style>
  <w:style w:type="paragraph" w:styleId="17" w:customStyle="1">
    <w:name w:val="Схема документа1"/>
    <w:basedOn w:val="Normal"/>
    <w:qFormat/>
    <w:pPr/>
    <w:rPr>
      <w:rFonts w:ascii="Tahoma" w:hAnsi="Tahoma" w:cs="Tahoma"/>
      <w:color w:val="000000"/>
      <w:sz w:val="16"/>
      <w:szCs w:val="20"/>
      <w:lang w:val="en-US"/>
    </w:rPr>
  </w:style>
  <w:style w:type="paragraph" w:styleId="25" w:customStyle="1">
    <w:name w:val="Знак Знак Знак2"/>
    <w:basedOn w:val="Normal"/>
    <w:uiPriority w:val="99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312" w:customStyle="1">
    <w:name w:val="Основной текст 31"/>
    <w:basedOn w:val="Normal"/>
    <w:qFormat/>
    <w:pPr>
      <w:spacing w:before="0" w:after="120"/>
    </w:pPr>
    <w:rPr>
      <w:sz w:val="16"/>
      <w:szCs w:val="20"/>
      <w:lang w:val="en-US"/>
    </w:rPr>
  </w:style>
  <w:style w:type="paragraph" w:styleId="211" w:customStyle="1">
    <w:name w:val="Знак2 Знак Знак1 Знак1 Знак Знак Знак Знак Знак 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intro" w:customStyle="1">
    <w:name w:val="intro"/>
    <w:basedOn w:val="Normal"/>
    <w:qFormat/>
    <w:pPr>
      <w:spacing w:before="280" w:after="280"/>
    </w:pPr>
    <w:rPr/>
  </w:style>
  <w:style w:type="paragraph" w:styleId="NormalWeb">
    <w:name w:val="Normal (Web)"/>
    <w:basedOn w:val="Normal"/>
    <w:uiPriority w:val="99"/>
    <w:qFormat/>
    <w:pPr>
      <w:spacing w:before="280" w:after="280"/>
    </w:pPr>
    <w:rPr/>
  </w:style>
  <w:style w:type="paragraph" w:styleId="syn12atccap3" w:customStyle="1">
    <w:name w:val="syn12_atc_cap3"/>
    <w:basedOn w:val="Normal"/>
    <w:qFormat/>
    <w:pPr>
      <w:spacing w:before="280" w:after="280"/>
    </w:pPr>
    <w:rPr/>
  </w:style>
  <w:style w:type="paragraph" w:styleId="syn12atccap4" w:customStyle="1">
    <w:name w:val="syn12_atc_cap4"/>
    <w:basedOn w:val="Normal"/>
    <w:qFormat/>
    <w:pPr>
      <w:spacing w:before="280" w:after="280"/>
    </w:pPr>
    <w:rPr/>
  </w:style>
  <w:style w:type="paragraph" w:styleId="ConsPlusDocList" w:customStyle="1">
    <w:name w:val="ConsPlusDocList"/>
    <w:qFormat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before="0" w:after="0"/>
      <w:jc w:val="start"/>
    </w:pPr>
    <w:rPr>
      <w:rFonts w:ascii="Tahoma" w:hAnsi="Tahoma" w:eastAsia="Times New Roman" w:cs="Tahoma"/>
      <w:color w:val="auto"/>
      <w:kern w:val="0"/>
      <w:sz w:val="20"/>
      <w:szCs w:val="20"/>
      <w:lang w:val="ru-RU" w:eastAsia="zh-CN" w:bidi="ar-SA"/>
    </w:rPr>
  </w:style>
  <w:style w:type="paragraph" w:styleId="ConsPlusJurTerm" w:customStyle="1">
    <w:name w:val="ConsPlusJurTerm"/>
    <w:qFormat/>
    <w:pPr>
      <w:widowControl w:val="false"/>
      <w:suppressAutoHyphens w:val="true"/>
      <w:bidi w:val="0"/>
      <w:spacing w:before="0" w:after="0"/>
      <w:jc w:val="start"/>
    </w:pPr>
    <w:rPr>
      <w:rFonts w:ascii="Tahoma" w:hAnsi="Tahoma" w:eastAsia="Times New Roman" w:cs="Tahoma"/>
      <w:color w:val="auto"/>
      <w:kern w:val="0"/>
      <w:sz w:val="20"/>
      <w:szCs w:val="20"/>
      <w:lang w:val="ru-RU" w:eastAsia="zh-CN" w:bidi="ar-SA"/>
    </w:rPr>
  </w:style>
  <w:style w:type="paragraph" w:styleId="ConsPlusTextList" w:customStyle="1">
    <w:name w:val="ConsPlusTextList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10" w:customStyle="1">
    <w:name w:val="Style1"/>
    <w:basedOn w:val="Normal"/>
    <w:uiPriority w:val="99"/>
    <w:qFormat/>
    <w:pPr>
      <w:widowControl w:val="false"/>
    </w:pPr>
    <w:rPr/>
  </w:style>
  <w:style w:type="paragraph" w:styleId="Style25" w:customStyle="1">
    <w:name w:val="Содержимое таблицы"/>
    <w:basedOn w:val="Normal"/>
    <w:qFormat/>
    <w:rsid w:val="00fd6db0"/>
    <w:pPr>
      <w:widowControl w:val="false"/>
      <w:jc w:val="center"/>
      <w:textAlignment w:val="baseline"/>
    </w:pPr>
    <w:rPr>
      <w:rFonts w:ascii="PT Astra Serif" w:hAnsi="PT Astra Serif" w:eastAsia="Source Han Sans CN Regular" w:cs="Lohit Devanagari"/>
      <w:kern w:val="2"/>
      <w:sz w:val="28"/>
      <w:lang w:eastAsia="ru-RU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jc w:val="center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pPr>
      <w:keepLines/>
      <w:numPr>
        <w:ilvl w:val="0"/>
        <w:numId w:val="0"/>
      </w:numPr>
      <w:spacing w:lineRule="auto" w:line="252" w:before="240" w:after="0"/>
      <w:outlineLvl w:val="9"/>
    </w:pPr>
    <w:rPr>
      <w:rFonts w:cs="Times New Roman"/>
      <w:b w:val="false"/>
      <w:color w:val="365F91"/>
      <w:szCs w:val="32"/>
      <w:lang w:val="ru-RU"/>
    </w:rPr>
  </w:style>
  <w:style w:type="paragraph" w:styleId="TOC1">
    <w:name w:val="toc 1"/>
    <w:basedOn w:val="Normal"/>
    <w:next w:val="Normal"/>
    <w:uiPriority w:val="39"/>
    <w:pPr>
      <w:spacing w:lineRule="auto" w:line="252" w:before="0" w:after="100"/>
    </w:pPr>
    <w:rPr>
      <w:rFonts w:ascii="Calibri" w:hAnsi="Calibri" w:eastAsia="Calibri"/>
      <w:sz w:val="22"/>
      <w:szCs w:val="22"/>
    </w:rPr>
  </w:style>
  <w:style w:type="paragraph" w:styleId="EndnoteText">
    <w:name w:val="endnote text"/>
    <w:basedOn w:val="Normal"/>
    <w:uiPriority w:val="99"/>
    <w:pPr/>
    <w:rPr>
      <w:sz w:val="20"/>
      <w:szCs w:val="20"/>
    </w:rPr>
  </w:style>
  <w:style w:type="paragraph" w:styleId="FootnoteText">
    <w:name w:val="footnote text"/>
    <w:basedOn w:val="Normal"/>
    <w:uiPriority w:val="99"/>
    <w:pPr/>
    <w:rPr>
      <w:sz w:val="20"/>
      <w:szCs w:val="20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8"/>
      <w:szCs w:val="28"/>
      <w:lang w:val="ru-RU" w:eastAsia="zh-CN" w:bidi="ar-SA"/>
    </w:rPr>
  </w:style>
  <w:style w:type="paragraph" w:styleId="xl65" w:customStyle="1">
    <w:name w:val="xl65"/>
    <w:basedOn w:val="Normal"/>
    <w:qFormat/>
    <w:pPr>
      <w:shd w:val="clear" w:color="auto" w:fill="92D050"/>
      <w:spacing w:before="280" w:after="280"/>
    </w:pPr>
    <w:rPr/>
  </w:style>
  <w:style w:type="paragraph" w:styleId="xl66" w:customStyle="1">
    <w:name w:val="xl66"/>
    <w:basedOn w:val="Normal"/>
    <w:qFormat/>
    <w:pPr>
      <w:spacing w:before="280" w:after="280"/>
      <w:jc w:val="center"/>
    </w:pPr>
    <w:rPr/>
  </w:style>
  <w:style w:type="paragraph" w:styleId="xl67" w:customStyle="1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/>
  </w:style>
  <w:style w:type="paragraph" w:styleId="xl68" w:customStyle="1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/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/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/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7E6E6"/>
      <w:spacing w:before="280" w:after="280"/>
    </w:pPr>
    <w:rPr/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7E6E6"/>
      <w:spacing w:before="280" w:after="280"/>
      <w:jc w:val="center"/>
    </w:pPr>
    <w:rPr/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7E6E6"/>
      <w:spacing w:before="280" w:after="280"/>
      <w:jc w:val="center"/>
    </w:pPr>
    <w:rPr/>
  </w:style>
  <w:style w:type="paragraph" w:styleId="xl75" w:customStyle="1">
    <w:name w:val="xl75"/>
    <w:basedOn w:val="Normal"/>
    <w:qFormat/>
    <w:pPr>
      <w:spacing w:before="280" w:after="280"/>
      <w:jc w:val="center"/>
    </w:pPr>
    <w:rPr/>
  </w:style>
  <w:style w:type="paragraph" w:styleId="xl63" w:customStyle="1">
    <w:name w:val="xl63"/>
    <w:basedOn w:val="Normal"/>
    <w:qFormat/>
    <w:pPr>
      <w:spacing w:before="280" w:after="280"/>
      <w:jc w:val="center"/>
    </w:pPr>
    <w:rPr/>
  </w:style>
  <w:style w:type="paragraph" w:styleId="xl64" w:customStyle="1">
    <w:name w:val="xl6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/>
  </w:style>
  <w:style w:type="paragraph" w:styleId="user2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pPr>
      <w:jc w:val="center"/>
    </w:pPr>
    <w:rPr>
      <w:b/>
      <w:bCs/>
    </w:rPr>
  </w:style>
  <w:style w:type="paragraph" w:styleId="Style26" w:customStyle="1">
    <w:name w:val="Заголовок таблицы"/>
    <w:basedOn w:val="Style25"/>
    <w:qFormat/>
    <w:pPr>
      <w:suppressLineNumbers/>
    </w:pPr>
    <w:rPr>
      <w:b/>
      <w:bCs/>
    </w:rPr>
  </w:style>
  <w:style w:type="paragraph" w:styleId="DocumentMap">
    <w:name w:val="Document Map"/>
    <w:basedOn w:val="Normal"/>
    <w:link w:val="Style14"/>
    <w:uiPriority w:val="99"/>
    <w:semiHidden/>
    <w:qFormat/>
    <w:rsid w:val="00fd6db0"/>
    <w:pPr>
      <w:suppressAutoHyphens w:val="false"/>
    </w:pPr>
    <w:rPr>
      <w:rFonts w:ascii="Tahoma" w:hAnsi="Tahoma"/>
      <w:color w:val="000000"/>
      <w:sz w:val="16"/>
      <w:szCs w:val="20"/>
      <w:lang w:eastAsia="ru-RU"/>
    </w:rPr>
  </w:style>
  <w:style w:type="paragraph" w:styleId="BodyText3">
    <w:name w:val="Body Text 3"/>
    <w:basedOn w:val="Normal"/>
    <w:link w:val="32"/>
    <w:uiPriority w:val="99"/>
    <w:qFormat/>
    <w:rsid w:val="00fd6db0"/>
    <w:pPr>
      <w:suppressAutoHyphens w:val="false"/>
      <w:spacing w:before="0" w:after="120"/>
    </w:pPr>
    <w:rPr>
      <w:sz w:val="16"/>
      <w:szCs w:val="20"/>
      <w:lang w:eastAsia="ru-RU"/>
    </w:rPr>
  </w:style>
  <w:style w:type="paragraph" w:styleId="Title">
    <w:name w:val="Title"/>
    <w:basedOn w:val="Normal"/>
    <w:link w:val="Style16"/>
    <w:qFormat/>
    <w:rsid w:val="00fd6db0"/>
    <w:pPr>
      <w:suppressAutoHyphens w:val="false"/>
      <w:jc w:val="center"/>
    </w:pPr>
    <w:rPr>
      <w:b/>
      <w:sz w:val="28"/>
      <w:szCs w:val="20"/>
      <w:lang w:eastAsia="ru-RU"/>
    </w:rPr>
  </w:style>
  <w:style w:type="paragraph" w:styleId="xl76" w:customStyle="1">
    <w:name w:val="xl76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uppressAutoHyphens w:val="false"/>
      <w:spacing w:beforeAutospacing="1" w:afterAutospacing="1"/>
      <w:textAlignment w:val="center"/>
    </w:pPr>
    <w:rPr>
      <w:b/>
      <w:bCs/>
      <w:color w:val="000000"/>
      <w:lang w:eastAsia="ru-RU"/>
    </w:rPr>
  </w:style>
  <w:style w:type="paragraph" w:styleId="xl77" w:customStyle="1">
    <w:name w:val="xl77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78" w:customStyle="1">
    <w:name w:val="xl78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79" w:customStyle="1">
    <w:name w:val="xl79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80" w:customStyle="1">
    <w:name w:val="xl80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81" w:customStyle="1">
    <w:name w:val="xl81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82" w:customStyle="1">
    <w:name w:val="xl82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83" w:customStyle="1">
    <w:name w:val="xl83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84" w:customStyle="1">
    <w:name w:val="xl84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85" w:customStyle="1">
    <w:name w:val="xl85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b/>
      <w:bCs/>
      <w:color w:val="000000"/>
      <w:lang w:eastAsia="ru-RU"/>
    </w:rPr>
  </w:style>
  <w:style w:type="paragraph" w:styleId="xl86" w:customStyle="1">
    <w:name w:val="xl86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87" w:customStyle="1">
    <w:name w:val="xl87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88" w:customStyle="1">
    <w:name w:val="xl88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89" w:customStyle="1">
    <w:name w:val="xl89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90" w:customStyle="1">
    <w:name w:val="xl90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91" w:customStyle="1">
    <w:name w:val="xl91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92" w:customStyle="1">
    <w:name w:val="xl92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uppressAutoHyphens w:val="false"/>
      <w:spacing w:beforeAutospacing="1" w:afterAutospacing="1"/>
      <w:textAlignment w:val="center"/>
    </w:pPr>
    <w:rPr>
      <w:b/>
      <w:bCs/>
      <w:color w:val="000000"/>
      <w:lang w:eastAsia="ru-RU"/>
    </w:rPr>
  </w:style>
  <w:style w:type="paragraph" w:styleId="xl93" w:customStyle="1">
    <w:name w:val="xl93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94" w:customStyle="1">
    <w:name w:val="xl94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95" w:customStyle="1">
    <w:name w:val="xl95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96" w:customStyle="1">
    <w:name w:val="xl96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97" w:customStyle="1">
    <w:name w:val="xl97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98" w:customStyle="1">
    <w:name w:val="xl98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uppressAutoHyphens w:val="false"/>
      <w:spacing w:beforeAutospacing="1" w:afterAutospacing="1"/>
      <w:textAlignment w:val="center"/>
    </w:pPr>
    <w:rPr>
      <w:b/>
      <w:bCs/>
      <w:color w:val="000000"/>
      <w:lang w:eastAsia="ru-RU"/>
    </w:rPr>
  </w:style>
  <w:style w:type="paragraph" w:styleId="xl99" w:customStyle="1">
    <w:name w:val="xl99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100" w:customStyle="1">
    <w:name w:val="xl100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101" w:customStyle="1">
    <w:name w:val="xl101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02" w:customStyle="1">
    <w:name w:val="xl102"/>
    <w:basedOn w:val="Normal"/>
    <w:qFormat/>
    <w:rsid w:val="00fd6d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103" w:customStyle="1">
    <w:name w:val="xl103"/>
    <w:basedOn w:val="Normal"/>
    <w:qFormat/>
    <w:rsid w:val="00fd6db0"/>
    <w:pPr>
      <w:suppressAutoHyphens w:val="false"/>
      <w:spacing w:beforeAutospacing="1" w:afterAutospacing="1"/>
      <w:jc w:val="center"/>
    </w:pPr>
    <w:rPr>
      <w:lang w:eastAsia="ru-RU"/>
    </w:rPr>
  </w:style>
  <w:style w:type="paragraph" w:styleId="18" w:customStyle="1">
    <w:name w:val="Заголовок таблицы ссылок1"/>
    <w:basedOn w:val="Heading1"/>
    <w:next w:val="Normal"/>
    <w:qFormat/>
    <w:rsid w:val="00774a63"/>
    <w:pPr>
      <w:keepLines/>
      <w:numPr>
        <w:ilvl w:val="0"/>
        <w:numId w:val="0"/>
      </w:numPr>
      <w:spacing w:lineRule="auto" w:line="252" w:before="240" w:after="0"/>
      <w:outlineLvl w:val="9"/>
    </w:pPr>
    <w:rPr>
      <w:rFonts w:cs="Times New Roman"/>
      <w:b w:val="false"/>
      <w:color w:val="365F91"/>
      <w:szCs w:val="32"/>
      <w:lang w:val="ru-RU"/>
    </w:rPr>
  </w:style>
  <w:style w:type="paragraph" w:styleId="Style27" w:customStyle="1">
    <w:name w:val="Верхний колонтитул слева"/>
    <w:basedOn w:val="Header"/>
    <w:qFormat/>
    <w:pPr/>
    <w:rPr/>
  </w:style>
  <w:style w:type="paragraph" w:styleId="font5" w:customStyle="1">
    <w:name w:val="font5"/>
    <w:basedOn w:val="Normal"/>
    <w:qFormat/>
    <w:rsid w:val="00ef3fc7"/>
    <w:pPr>
      <w:suppressAutoHyphens w:val="false"/>
      <w:spacing w:before="280" w:after="280"/>
    </w:pPr>
    <w:rPr>
      <w:color w:val="000000"/>
      <w:sz w:val="22"/>
      <w:szCs w:val="22"/>
    </w:rPr>
  </w:style>
  <w:style w:type="paragraph" w:styleId="font6" w:customStyle="1">
    <w:name w:val="font6"/>
    <w:basedOn w:val="Normal"/>
    <w:qFormat/>
    <w:rsid w:val="00ef3fc7"/>
    <w:pPr>
      <w:suppressAutoHyphens w:val="false"/>
      <w:spacing w:before="280" w:after="280"/>
    </w:pPr>
    <w:rPr>
      <w:color w:val="FF0000"/>
      <w:sz w:val="22"/>
      <w:szCs w:val="22"/>
    </w:rPr>
  </w:style>
  <w:style w:type="numbering" w:styleId="Style28" w:customStyle="1">
    <w:name w:val="Без списка"/>
    <w:uiPriority w:val="99"/>
    <w:semiHidden/>
    <w:unhideWhenUsed/>
    <w:qFormat/>
  </w:style>
  <w:style w:type="numbering" w:styleId="19" w:customStyle="1">
    <w:name w:val="Нет списка1"/>
    <w:uiPriority w:val="99"/>
    <w:semiHidden/>
    <w:unhideWhenUsed/>
    <w:qFormat/>
    <w:rsid w:val="00fd6db0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Table Grid"/>
    <w:basedOn w:val="a1"/>
    <w:uiPriority w:val="39"/>
    <w:rsid w:val="00fd6d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1"/>
    <w:uiPriority w:val="59"/>
    <w:rsid w:val="00fd6db0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1"/>
    <w:uiPriority w:val="59"/>
    <w:rsid w:val="00fd6db0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Сетка таблицы3"/>
    <w:basedOn w:val="a1"/>
    <w:uiPriority w:val="59"/>
    <w:rsid w:val="00fd6db0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fd6db0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Сетка таблицы4"/>
    <w:basedOn w:val="a1"/>
    <w:uiPriority w:val="59"/>
    <w:rsid w:val="00fd6d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uiPriority w:val="59"/>
    <w:rsid w:val="00fd6d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59"/>
    <w:rsid w:val="00fd6d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1"/>
    <w:uiPriority w:val="59"/>
    <w:rsid w:val="00fd6d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59"/>
    <w:rsid w:val="00fd6d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Сетка таблицы9"/>
    <w:basedOn w:val="a1"/>
    <w:uiPriority w:val="59"/>
    <w:rsid w:val="00fd6d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1"/>
    <w:uiPriority w:val="99"/>
    <w:rsid w:val="00fd6d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3EA99-F46D-412A-94A4-A78EEFE5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4787</TotalTime>
  <Application>LibreOffice/24.8.5.2$Linux_X86_64 LibreOffice_project/480$Build-2</Application>
  <AppVersion>15.0000</AppVersion>
  <Pages>5</Pages>
  <Words>988</Words>
  <Characters>7587</Characters>
  <CharactersWithSpaces>8546</CharactersWithSpaces>
  <Paragraphs>66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2025-12-01T09:28:00Z</dcterms:created>
  <dc:creator>Zam</dc:creator>
  <dc:description/>
  <dc:language>ru-RU</dc:language>
  <cp:lastModifiedBy/>
  <cp:lastPrinted>2026-06-15T11:36:49Z</cp:lastPrinted>
  <dcterms:modified xsi:type="dcterms:W3CDTF">2026-06-15T16:30:06Z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