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proofErr w:type="spellStart"/>
      <w:r w:rsidR="00905060" w:rsidRPr="0090506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>Боржигантайская</w:t>
      </w:r>
      <w:proofErr w:type="spellEnd"/>
      <w:r w:rsidR="00905060" w:rsidRPr="0090506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 xml:space="preserve"> родниковая воронка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212FB" w:rsidRPr="00AC6B86" w:rsidRDefault="000D3377" w:rsidP="00AC6B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proofErr w:type="spellStart"/>
      <w:r w:rsidR="009050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Могойтуйского</w:t>
      </w:r>
      <w:proofErr w:type="spellEnd"/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proofErr w:type="spellStart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Боржигантайская</w:t>
      </w:r>
      <w:proofErr w:type="spellEnd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родниковая воронка</w:t>
      </w:r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9050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10,5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Боржигантайская</w:t>
      </w:r>
      <w:proofErr w:type="spellEnd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родниковая воронка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Боржигантайская</w:t>
      </w:r>
      <w:proofErr w:type="spellEnd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родниковая воронка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УТВЕРЖДЕНО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C5FA0" w:rsidRPr="00314206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proofErr w:type="spellStart"/>
      <w:r w:rsidR="00905060" w:rsidRPr="0090506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>Боржигантайская</w:t>
      </w:r>
      <w:proofErr w:type="spellEnd"/>
      <w:r w:rsidR="00905060" w:rsidRPr="0090506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 xml:space="preserve"> родниковая воронка</w:t>
      </w: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Боржигантайская</w:t>
      </w:r>
      <w:proofErr w:type="spellEnd"/>
      <w:r w:rsidR="00905060" w:rsidRPr="0090506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родниковая воронка</w:t>
      </w:r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охранная зона, памятник природы) создана в целях предотвращения неблагоприятных антропогенных воздействий на памятник природы и обеспечения сохранения уникальных природных комплексов памятника природы.</w:t>
      </w:r>
    </w:p>
    <w:p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proofErr w:type="spellStart"/>
      <w:r w:rsidR="009050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Могойтуйского</w:t>
      </w:r>
      <w:proofErr w:type="spellEnd"/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F54F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Региональный государственный контроль (надзор) в области охраны и использования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F54F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162E7" w:rsidRPr="008162E7" w:rsidRDefault="009D3661" w:rsidP="00F54F52">
      <w:pPr>
        <w:pStyle w:val="a6"/>
        <w:spacing w:line="313" w:lineRule="exact"/>
        <w:jc w:val="both"/>
        <w:rPr>
          <w:rFonts w:cs="Times New Roman"/>
          <w:lang w:val="ru-RU"/>
        </w:rPr>
      </w:pPr>
      <w:r>
        <w:rPr>
          <w:rFonts w:eastAsia="Calibri" w:cs="Times New Roman"/>
          <w:lang w:val="ru-RU"/>
        </w:rPr>
        <w:tab/>
      </w:r>
      <w:r w:rsidR="0045049C">
        <w:rPr>
          <w:rFonts w:eastAsia="Calibri" w:cs="Times New Roman"/>
          <w:lang w:val="ru-RU"/>
        </w:rPr>
        <w:t>5</w:t>
      </w:r>
      <w:r w:rsidR="00C479A0">
        <w:rPr>
          <w:rFonts w:eastAsia="Calibri" w:cs="Times New Roman"/>
          <w:lang w:val="ru-RU"/>
        </w:rPr>
        <w:t xml:space="preserve">. </w:t>
      </w:r>
      <w:r w:rsidRPr="00F84779">
        <w:rPr>
          <w:rFonts w:cs="Times New Roman"/>
          <w:lang w:val="ru-RU" w:eastAsia="ru-RU"/>
        </w:rPr>
        <w:t>Охранная зона памятника природы расположена</w:t>
      </w:r>
      <w:r w:rsidR="00EF60AE">
        <w:rPr>
          <w:rFonts w:cs="Times New Roman"/>
          <w:lang w:val="ru-RU" w:eastAsia="ru-RU"/>
        </w:rPr>
        <w:t xml:space="preserve"> в</w:t>
      </w:r>
      <w:r w:rsidRPr="009D3661">
        <w:rPr>
          <w:rFonts w:cs="Times New Roman"/>
          <w:lang w:val="ru-RU" w:eastAsia="ru-RU"/>
        </w:rPr>
        <w:t xml:space="preserve"> Дальневосточн</w:t>
      </w:r>
      <w:r>
        <w:rPr>
          <w:rFonts w:cs="Times New Roman"/>
          <w:lang w:val="ru-RU" w:eastAsia="ru-RU"/>
        </w:rPr>
        <w:t>ом</w:t>
      </w:r>
      <w:r w:rsidRPr="009D3661">
        <w:rPr>
          <w:rFonts w:cs="Times New Roman"/>
          <w:lang w:val="ru-RU" w:eastAsia="ru-RU"/>
        </w:rPr>
        <w:t xml:space="preserve"> федеральн</w:t>
      </w:r>
      <w:r>
        <w:rPr>
          <w:rFonts w:cs="Times New Roman"/>
          <w:lang w:val="ru-RU" w:eastAsia="ru-RU"/>
        </w:rPr>
        <w:t>ом</w:t>
      </w:r>
      <w:r w:rsidRPr="009D3661">
        <w:rPr>
          <w:rFonts w:cs="Times New Roman"/>
          <w:lang w:val="ru-RU" w:eastAsia="ru-RU"/>
        </w:rPr>
        <w:t xml:space="preserve"> округ</w:t>
      </w:r>
      <w:r>
        <w:rPr>
          <w:rFonts w:cs="Times New Roman"/>
          <w:lang w:val="ru-RU" w:eastAsia="ru-RU"/>
        </w:rPr>
        <w:t>е</w:t>
      </w:r>
      <w:r w:rsidR="00EF60AE">
        <w:rPr>
          <w:rFonts w:cs="Times New Roman"/>
          <w:lang w:val="ru-RU" w:eastAsia="ru-RU"/>
        </w:rPr>
        <w:t>:</w:t>
      </w:r>
      <w:r w:rsidRPr="009D3661">
        <w:rPr>
          <w:rFonts w:cs="Times New Roman"/>
          <w:lang w:val="ru-RU" w:eastAsia="ru-RU"/>
        </w:rPr>
        <w:t xml:space="preserve"> Забайкальский край, </w:t>
      </w:r>
      <w:r w:rsidR="008162E7">
        <w:rPr>
          <w:rFonts w:cs="Times New Roman"/>
          <w:lang w:val="ru-RU" w:eastAsia="ru-RU"/>
        </w:rPr>
        <w:t>Могойтуйский</w:t>
      </w:r>
      <w:r w:rsidRPr="009D3661">
        <w:rPr>
          <w:rFonts w:cs="Times New Roman"/>
          <w:lang w:val="ru-RU" w:eastAsia="ru-RU"/>
        </w:rPr>
        <w:t xml:space="preserve"> муниципальный округ. </w:t>
      </w:r>
      <w:r w:rsidR="008162E7" w:rsidRPr="008162E7">
        <w:rPr>
          <w:rFonts w:cs="Times New Roman"/>
          <w:lang w:val="ru-RU"/>
        </w:rPr>
        <w:t xml:space="preserve">Охранная зона представляет собой буфер шириной 80 метров </w:t>
      </w:r>
      <w:r w:rsidR="00F54F52">
        <w:rPr>
          <w:rFonts w:cs="Times New Roman"/>
          <w:lang w:val="ru-RU"/>
        </w:rPr>
        <w:br/>
      </w:r>
      <w:r w:rsidR="008162E7" w:rsidRPr="008162E7">
        <w:rPr>
          <w:rFonts w:cs="Times New Roman"/>
          <w:lang w:val="ru-RU"/>
        </w:rPr>
        <w:t xml:space="preserve">от границ памятника природы в северном, </w:t>
      </w:r>
      <w:r w:rsidR="008162E7">
        <w:rPr>
          <w:rFonts w:cs="Times New Roman"/>
          <w:lang w:val="ru-RU"/>
        </w:rPr>
        <w:t xml:space="preserve">западном и восточном </w:t>
      </w:r>
      <w:r w:rsidR="008162E7" w:rsidRPr="008162E7">
        <w:rPr>
          <w:rFonts w:cs="Times New Roman"/>
          <w:lang w:val="ru-RU"/>
        </w:rPr>
        <w:t>направлениях. Южная граница охранной зоны охватывает участок с руслом реки, вытекающим из родниковой воронки.</w:t>
      </w:r>
      <w:r w:rsidR="008162E7">
        <w:rPr>
          <w:rFonts w:cs="Times New Roman"/>
          <w:lang w:val="ru-RU"/>
        </w:rPr>
        <w:t xml:space="preserve"> </w:t>
      </w:r>
      <w:r w:rsidR="0045049C">
        <w:rPr>
          <w:rFonts w:cs="Times New Roman"/>
          <w:lang w:val="ru-RU" w:eastAsia="ru-RU"/>
        </w:rPr>
        <w:t>П</w:t>
      </w:r>
      <w:r w:rsidR="00DB78C5" w:rsidRPr="00DB78C5">
        <w:rPr>
          <w:rFonts w:eastAsia="Calibri" w:cs="Times New Roman"/>
          <w:lang w:val="ru-RU"/>
        </w:rPr>
        <w:t xml:space="preserve">лощадь охранной зоны </w:t>
      </w:r>
      <w:r w:rsidR="00DB78C5" w:rsidRPr="00DB78C5">
        <w:rPr>
          <w:rFonts w:eastAsia="Calibri" w:cs="Times New Roman"/>
          <w:lang w:val="ru-RU"/>
        </w:rPr>
        <w:lastRenderedPageBreak/>
        <w:t xml:space="preserve">составляет </w:t>
      </w:r>
      <w:r w:rsidR="008162E7">
        <w:rPr>
          <w:rFonts w:eastAsia="Calibri" w:cs="Times New Roman"/>
          <w:lang w:val="ru-RU"/>
        </w:rPr>
        <w:t>10,5</w:t>
      </w:r>
      <w:r w:rsidR="00DB78C5" w:rsidRPr="00DB78C5">
        <w:rPr>
          <w:rFonts w:eastAsia="Calibri" w:cs="Times New Roman"/>
          <w:lang w:val="ru-RU"/>
        </w:rPr>
        <w:t xml:space="preserve"> га.</w:t>
      </w:r>
    </w:p>
    <w:p w:rsidR="004C5FA0" w:rsidRPr="0045049C" w:rsidRDefault="004C5FA0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Задачи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</w:t>
      </w:r>
      <w:r w:rsidR="008162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 воздействия на </w:t>
      </w:r>
      <w:r w:rsidR="00332E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природный парк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C5FA0" w:rsidRPr="00AC6B86" w:rsidRDefault="00D667E5" w:rsidP="00AC6B86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AC6B8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AC6B86">
        <w:rPr>
          <w:rFonts w:ascii="Times New Roman" w:eastAsia="Calibri" w:hAnsi="Times New Roman" w:cs="Times New Roman"/>
          <w:sz w:val="28"/>
          <w:szCs w:val="28"/>
          <w:lang w:val="ru-RU"/>
        </w:rPr>
        <w:t>и гидрологического режима памятника природы;</w:t>
      </w:r>
    </w:p>
    <w:p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добыча (сбор) объектов животного и растительного мира, занесенных в Красную книгу Российской Федерации и Красную книгу Забайкальского края; нарушение, уничтожение их местообитаний;</w:t>
      </w:r>
    </w:p>
    <w:p w:rsid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добывание объектов животного мира, не относящихся к объектам охоты;</w:t>
      </w:r>
    </w:p>
    <w:p w:rsidR="00293F25" w:rsidRPr="0045049C" w:rsidRDefault="00293F2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4) </w:t>
      </w:r>
      <w:r w:rsidRPr="00293F25">
        <w:rPr>
          <w:rFonts w:ascii="Times New Roman" w:eastAsia="Times New Roman" w:hAnsi="Times New Roman" w:cs="Times New Roman"/>
          <w:sz w:val="28"/>
          <w:szCs w:val="28"/>
          <w:lang w:val="ru-RU"/>
        </w:rPr>
        <w:t>нахождение с рыболовными сетями и другими орудиями добычи (вылова) водных биологических ресурсов (кроме случаев, когда применение рыболовных сетей и других орудий добычи (вылова) водных биологических ресурсов не запрещается действующими на территории Забайкальского края правилами рыболовства;</w:t>
      </w:r>
    </w:p>
    <w:p w:rsidR="0045049C" w:rsidRPr="0045049C" w:rsidRDefault="00293F25" w:rsidP="00293F25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строительство, реконструкция и эксплуатация объектов, в том числе линейных, не связанных с охраной и рекреацио</w:t>
      </w:r>
      <w:r w:rsidR="00AC6B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AC6B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:rsidR="0045049C" w:rsidRPr="0045049C" w:rsidRDefault="0045049C" w:rsidP="00293F25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 порча и загрязнение земель, складирование горюче-смазочных материалов, размещение скотомогильников, кладбищ, отходов производства и потребления, радиоактивных, химических, взрывчатых, токсичных, отравляющих и ядовитых веществ; захоронение, сжигание отходов;</w:t>
      </w:r>
    </w:p>
    <w:p w:rsidR="0045049C" w:rsidRPr="0045049C" w:rsidRDefault="00293F2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повреждение информационных знаков и предупредительных аншлагов, оборудованных мест отдыха, рекреационной инфраструктуры,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включая временные сооружения, нанесение надписей и знаков на деревья, камни;</w:t>
      </w:r>
    </w:p>
    <w:p w:rsidR="0045049C" w:rsidRPr="0045049C" w:rsidRDefault="00293F2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и тушение лесных пожаров;</w:t>
      </w:r>
    </w:p>
    <w:p w:rsidR="0045049C" w:rsidRPr="0045049C" w:rsidRDefault="00293F2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уничтожение и порча зданий и сооружений, находящихся на балансе Дирекци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ООПТ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элементов благоустройства территории, аншлагов, информационных знаков и указателей, квартальных и придорожных столбов, дорог и троп, засорение территории охранной зоны памятника природы бытовым мусором;</w:t>
      </w:r>
    </w:p>
    <w:p w:rsidR="0045049C" w:rsidRPr="0045049C" w:rsidRDefault="00293F2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заготовка песка, гравия, глины, растительного грунт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и других природных материалов.</w:t>
      </w:r>
    </w:p>
    <w:p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и ландшафтного разнообразия, динамики и структуры природных объектов 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:rsidR="0045049C" w:rsidRPr="0045049C" w:rsidRDefault="0045049C" w:rsidP="000B20B3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3) </w:t>
      </w:r>
      <w:r w:rsidR="000B2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работ по сохранению, восстановлению и поддержанию в естественном состоянии экосистем и природных объектов; </w:t>
      </w:r>
    </w:p>
    <w:p w:rsidR="0045049C" w:rsidRPr="0045049C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проведение работ, связанных со снижением интенсивности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оврагообразования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рамках законодательства Р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оссийской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едерации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проекту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согласованному с Дирекцией ООПТ;</w:t>
      </w:r>
    </w:p>
    <w:p w:rsidR="0045049C" w:rsidRPr="0045049C" w:rsidRDefault="00D91892" w:rsidP="00D9189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</w:t>
      </w:r>
      <w:r w:rsidRPr="00D91892">
        <w:rPr>
          <w:rFonts w:ascii="Times New Roman" w:eastAsia="Times New Roman" w:hAnsi="Times New Roman" w:cs="Times New Roman"/>
          <w:sz w:val="28"/>
          <w:szCs w:val="28"/>
          <w:lang w:val="ru-RU"/>
        </w:rPr>
        <w:t>проведения геологоразведочных работ и добычи полезных ископаемых в пределах выявленных месторождений.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1892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Изменение границ, площади, упразднение охранной зоны памятника природы осуществляются в соответствии с действующим законодательством.</w:t>
      </w:r>
    </w:p>
    <w:p w:rsidR="0045049C" w:rsidRPr="0045049C" w:rsidRDefault="00D91892" w:rsidP="00D9189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экологический туризм, отдых граждан в природных условиях, связанный с осуществлением транзитных прогулок и переходов по туристическим маршрутам, согласованным с Дирекцией ООПТ;</w:t>
      </w:r>
    </w:p>
    <w:p w:rsidR="0045049C" w:rsidRPr="0045049C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осуществление юридическими лицами (индивидуальными предпринимателями) туристской деятельности в целях организации туризма и отдыха граждан, в том числе возведение, реконструкция и эксплуатация временных построек на земельных (лесных) участках, рекреационное благоустройство территории, включая обустройство палаточных лагерей, туристических и смотровых площадок,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костровищ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мест стоянок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транспортных средств, туристических маршрутов и троп, вспомогательных коммуникаций согласно проекту благоустройства территории,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согласованного с Министерством природных ресурсов Забайкальского</w:t>
      </w:r>
      <w:proofErr w:type="gram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края и Дирекцией ООПТ;</w:t>
      </w:r>
    </w:p>
    <w:p w:rsidR="00AC6B86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размещение физическими лицами палаточных лагерей,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костровищ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пикниковых точек, а также стоянка транспортных сре</w:t>
      </w:r>
      <w:proofErr w:type="gram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дств в сп</w:t>
      </w:r>
      <w:proofErr w:type="gram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ециально отведенных для этих целей местах (площадках), местоположение которых устанавливается приказом Министерства природных ресурсов Забайкальского края по согласованию с Дирекцией ООПТ, а также </w:t>
      </w:r>
    </w:p>
    <w:p w:rsidR="0045049C" w:rsidRPr="0045049C" w:rsidRDefault="0045049C" w:rsidP="00AC6B8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арендаторами земельных участков (при наличии);</w:t>
      </w:r>
    </w:p>
    <w:p w:rsidR="00AC6B86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="000B20B3" w:rsidRPr="000B20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научный туризм, в том числе пользование недрами для целей сбора минералогических, палеонтологических и других геологических коллекционных материалов, включающих образцы минералов, горных пород и руд, окаменелых остатков фауны и флоры, которые могут быть использованы для создания и пополнения коллекций научного, художественно-декоративного и иного назначения в соответствии с требованиями, установленными Законом Российской Федерации </w:t>
      </w:r>
      <w:proofErr w:type="gramEnd"/>
    </w:p>
    <w:p w:rsidR="0045049C" w:rsidRPr="0045049C" w:rsidRDefault="000B20B3" w:rsidP="00AC6B8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B20B3">
        <w:rPr>
          <w:rFonts w:ascii="Times New Roman" w:eastAsia="Times New Roman" w:hAnsi="Times New Roman" w:cs="Times New Roman"/>
          <w:sz w:val="28"/>
          <w:szCs w:val="28"/>
          <w:lang w:val="ru-RU"/>
        </w:rPr>
        <w:t>от 21.02.1992 № 2395-1 «О недрах»;</w:t>
      </w:r>
    </w:p>
    <w:p w:rsidR="0045049C" w:rsidRPr="0045049C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проведение фото-, аудио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видеосъемки;</w:t>
      </w:r>
    </w:p>
    <w:p w:rsidR="0045049C" w:rsidRPr="0045049C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проведение организованных мероприятий по экологическому просвещению населения;</w:t>
      </w:r>
    </w:p>
    <w:p w:rsidR="0045049C" w:rsidRPr="0045049C" w:rsidRDefault="00D9189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граждане, а также общественные объединения и некоммерческие организации, осуществляющие деятельность в области охраны окружающей среды, вправе оказывать содействие в осуществлении мероприятий по организации, охране и использованию памятника природы.</w:t>
      </w:r>
    </w:p>
    <w:p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proofErr w:type="spellStart"/>
      <w:r w:rsidR="00D91892" w:rsidRPr="00D9189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Боржигантайская</w:t>
      </w:r>
      <w:proofErr w:type="spellEnd"/>
      <w:r w:rsidR="00D91892" w:rsidRPr="00D9189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родниковая воронка</w:t>
      </w:r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2" w:name="_GoBack"/>
      <w:bookmarkEnd w:id="2"/>
    </w:p>
    <w:p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AC6B86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:rsidR="00DB78C5" w:rsidRPr="00AD67C3" w:rsidRDefault="00DB78C5" w:rsidP="00863753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D91892" w:rsidRPr="00D918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Могойтуйский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91892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10,5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0B4DB5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</w:t>
            </w:r>
            <w:r w:rsidR="00D9189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особо охраняемой природной территории 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="000B4DB5" w:rsidRPr="000B4D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Боржигантайская</w:t>
            </w:r>
            <w:proofErr w:type="spellEnd"/>
            <w:r w:rsidR="000B4DB5" w:rsidRPr="000B4D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родниковая воронка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B78C5" w:rsidRPr="00AD67C3" w:rsidRDefault="00DB78C5" w:rsidP="00D17D8F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="000B4DB5" w:rsidRPr="000B4D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Боржигантайская</w:t>
            </w:r>
            <w:proofErr w:type="spellEnd"/>
            <w:r w:rsidR="000B4DB5" w:rsidRPr="000B4D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родниковая воронка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="000B4DB5" w:rsidRPr="000B4D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Реестровый номер –  75:34-9.1</w:t>
            </w:r>
          </w:p>
        </w:tc>
      </w:tr>
    </w:tbl>
    <w:p w:rsidR="00F54F52" w:rsidRDefault="00F54F52" w:rsidP="000B4DB5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0B4DB5" w:rsidRPr="000B4DB5" w:rsidRDefault="00DB78C5" w:rsidP="000B4DB5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:rsidR="000B4DB5" w:rsidRDefault="000B4DB5" w:rsidP="00390FF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4DB5">
        <w:rPr>
          <w:rFonts w:ascii="Times New Roman" w:eastAsia="Calibri" w:hAnsi="Times New Roman" w:cs="Times New Roman"/>
          <w:noProof/>
          <w:lang w:val="ru-RU" w:eastAsia="ru-RU"/>
        </w:rPr>
        <w:drawing>
          <wp:inline distT="0" distB="0" distL="0" distR="0" wp14:anchorId="3CFEC5B8" wp14:editId="08458360">
            <wp:extent cx="5807117" cy="33242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372" cy="333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47"/>
        <w:gridCol w:w="2074"/>
        <w:gridCol w:w="749"/>
        <w:gridCol w:w="2676"/>
        <w:gridCol w:w="2578"/>
      </w:tblGrid>
      <w:tr w:rsidR="000B4DB5" w:rsidRPr="00AC6B86" w:rsidTr="001577F6">
        <w:trPr>
          <w:trHeight w:val="30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B4D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lastRenderedPageBreak/>
              <w:t>Боржигантайская</w:t>
            </w:r>
            <w:proofErr w:type="spellEnd"/>
            <w:r w:rsidRPr="000B4D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 xml:space="preserve"> родниковая воронка (граница охранной зоны)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520" w:type="pct"/>
            <w:gridSpan w:val="4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МСК-75</w:t>
            </w:r>
          </w:p>
        </w:tc>
        <w:tc>
          <w:tcPr>
            <w:tcW w:w="2480" w:type="pct"/>
            <w:gridSpan w:val="2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WGS-1984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920" w:type="pct"/>
            <w:vAlign w:val="center"/>
          </w:tcPr>
          <w:p w:rsidR="000B4DB5" w:rsidRPr="000B4DB5" w:rsidRDefault="000B4DB5" w:rsidP="000B4DB5">
            <w:pPr>
              <w:widowControl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X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firstLine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X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Y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20" w:type="pct"/>
            <w:vAlign w:val="center"/>
          </w:tcPr>
          <w:p w:rsidR="000B4DB5" w:rsidRPr="000B4DB5" w:rsidRDefault="000B4DB5" w:rsidP="000B4DB5">
            <w:pPr>
              <w:widowControl/>
              <w:ind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573261.09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3309493.73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12.41"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10.71"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573435.14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3309523.69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14.06"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16.33"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573569.19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3309569.22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16.49"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20.65"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573577.4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3309743.35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25.48"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20.85"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573494.38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3309859.83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31.44"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18.12"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573318.78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3309855.68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31.12"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12.44"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573154.16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3309733.37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24.71"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7.16"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573261.09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3309493.73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12.41"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10.71"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573392.44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3309652.87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20.70"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14.90"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573392.37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3309752.88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25.86"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14.86"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573492.51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3309752.87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25.92"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18.10"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573493.84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3309654.4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20.84"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18.18" N</w:t>
            </w:r>
          </w:p>
        </w:tc>
      </w:tr>
      <w:tr w:rsidR="000B4DB5" w:rsidRPr="000B4DB5" w:rsidTr="001577F6">
        <w:trPr>
          <w:trHeight w:val="300"/>
          <w:jc w:val="center"/>
        </w:trPr>
        <w:tc>
          <w:tcPr>
            <w:tcW w:w="264" w:type="pct"/>
            <w:vAlign w:val="center"/>
          </w:tcPr>
          <w:p w:rsidR="000B4DB5" w:rsidRPr="000B4DB5" w:rsidRDefault="000B4DB5" w:rsidP="000B4D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920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ind w:hanging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573392.44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3309652.87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4DB5" w:rsidRPr="000B4DB5" w:rsidRDefault="000B4DB5" w:rsidP="000B4DB5">
            <w:pPr>
              <w:widowControl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115° 53' 20.70" E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:rsidR="000B4DB5" w:rsidRPr="000B4DB5" w:rsidRDefault="000B4DB5" w:rsidP="000B4DB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B4D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51° 17' 14.90" N</w:t>
            </w:r>
          </w:p>
        </w:tc>
      </w:tr>
    </w:tbl>
    <w:p w:rsidR="00D816C7" w:rsidRPr="00D816C7" w:rsidRDefault="00D816C7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  <w:t>Сведения о местоположении измененных (уточненных) границ объекта</w:t>
      </w:r>
    </w:p>
    <w:p w:rsidR="006D10C4" w:rsidRPr="00AD67C3" w:rsidRDefault="006D10C4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</w:p>
    <w:tbl>
      <w:tblPr>
        <w:tblStyle w:val="TableNormal5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059"/>
        <w:gridCol w:w="1044"/>
        <w:gridCol w:w="785"/>
        <w:gridCol w:w="274"/>
        <w:gridCol w:w="862"/>
        <w:gridCol w:w="1561"/>
        <w:gridCol w:w="1534"/>
        <w:gridCol w:w="1439"/>
      </w:tblGrid>
      <w:tr w:rsidR="00390FFD" w:rsidRPr="00390FFD" w:rsidTr="001577F6">
        <w:trPr>
          <w:trHeight w:val="551"/>
        </w:trPr>
        <w:tc>
          <w:tcPr>
            <w:tcW w:w="4820" w:type="dxa"/>
            <w:gridSpan w:val="4"/>
          </w:tcPr>
          <w:p w:rsidR="00390FFD" w:rsidRPr="00390FFD" w:rsidRDefault="00390FFD" w:rsidP="001577F6">
            <w:pPr>
              <w:pStyle w:val="TableParagraph"/>
              <w:spacing w:line="276" w:lineRule="exact"/>
              <w:ind w:right="43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90FFD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proofErr w:type="spellEnd"/>
            <w:r w:rsidRPr="00390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оординат</w:t>
            </w:r>
            <w:proofErr w:type="spellEnd"/>
          </w:p>
        </w:tc>
        <w:tc>
          <w:tcPr>
            <w:tcW w:w="5670" w:type="dxa"/>
            <w:gridSpan w:val="5"/>
          </w:tcPr>
          <w:p w:rsidR="00390FFD" w:rsidRPr="00390FFD" w:rsidRDefault="00390FFD" w:rsidP="001577F6">
            <w:pPr>
              <w:pStyle w:val="TableParagraph"/>
              <w:spacing w:line="273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75.2</w:t>
            </w:r>
          </w:p>
        </w:tc>
      </w:tr>
      <w:tr w:rsidR="00390FFD" w:rsidRPr="00AC6B86" w:rsidTr="001577F6">
        <w:trPr>
          <w:trHeight w:val="275"/>
        </w:trPr>
        <w:tc>
          <w:tcPr>
            <w:tcW w:w="10490" w:type="dxa"/>
            <w:gridSpan w:val="9"/>
          </w:tcPr>
          <w:p w:rsidR="00390FFD" w:rsidRPr="00390FFD" w:rsidRDefault="00390FFD" w:rsidP="001577F6">
            <w:pPr>
              <w:pStyle w:val="TableParagraph"/>
              <w:spacing w:line="255" w:lineRule="exact"/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390FF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</w:t>
            </w:r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точках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границ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объекта</w:t>
            </w:r>
          </w:p>
        </w:tc>
      </w:tr>
      <w:tr w:rsidR="00390FFD" w:rsidRPr="00390FFD" w:rsidTr="001577F6">
        <w:trPr>
          <w:trHeight w:val="817"/>
        </w:trPr>
        <w:tc>
          <w:tcPr>
            <w:tcW w:w="1932" w:type="dxa"/>
            <w:vMerge w:val="restart"/>
            <w:tcBorders>
              <w:bottom w:val="double" w:sz="4" w:space="0" w:color="000000"/>
            </w:tcBorders>
          </w:tcPr>
          <w:p w:rsidR="00390FFD" w:rsidRPr="00390FFD" w:rsidRDefault="00390FFD" w:rsidP="00390FFD">
            <w:pPr>
              <w:pStyle w:val="TableParagraph"/>
              <w:ind w:right="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Обозначе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ние</w:t>
            </w:r>
            <w:proofErr w:type="spellEnd"/>
            <w:proofErr w:type="gramEnd"/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характер </w:t>
            </w:r>
            <w:proofErr w:type="spellStart"/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r w:rsidRPr="00390FFD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точек 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границы</w:t>
            </w:r>
          </w:p>
        </w:tc>
        <w:tc>
          <w:tcPr>
            <w:tcW w:w="2103" w:type="dxa"/>
            <w:gridSpan w:val="2"/>
          </w:tcPr>
          <w:p w:rsidR="00390FFD" w:rsidRPr="00390FFD" w:rsidRDefault="00390FFD" w:rsidP="00390FFD">
            <w:pPr>
              <w:pStyle w:val="TableParagraph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Существующие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координаты</w:t>
            </w:r>
            <w:proofErr w:type="spellEnd"/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921" w:type="dxa"/>
            <w:gridSpan w:val="3"/>
          </w:tcPr>
          <w:p w:rsidR="00390FFD" w:rsidRPr="00390FFD" w:rsidRDefault="00390FFD" w:rsidP="00390FFD">
            <w:pPr>
              <w:pStyle w:val="TableParagraph"/>
              <w:spacing w:line="276" w:lineRule="exact"/>
              <w:ind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Измененные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уточненные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) </w:t>
            </w:r>
            <w:proofErr w:type="spellStart"/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координаты</w:t>
            </w:r>
            <w:proofErr w:type="spellEnd"/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90FFD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1" w:type="dxa"/>
            <w:vMerge w:val="restart"/>
            <w:tcBorders>
              <w:bottom w:val="double" w:sz="4" w:space="0" w:color="000000"/>
            </w:tcBorders>
          </w:tcPr>
          <w:p w:rsidR="00390FFD" w:rsidRPr="00390FFD" w:rsidRDefault="00390FFD" w:rsidP="00390FFD">
            <w:pPr>
              <w:pStyle w:val="TableParagraph"/>
              <w:ind w:right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Метод определения координат характерной </w:t>
            </w:r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точки</w:t>
            </w:r>
          </w:p>
        </w:tc>
        <w:tc>
          <w:tcPr>
            <w:tcW w:w="1534" w:type="dxa"/>
            <w:vMerge w:val="restart"/>
            <w:tcBorders>
              <w:bottom w:val="double" w:sz="4" w:space="0" w:color="000000"/>
            </w:tcBorders>
          </w:tcPr>
          <w:p w:rsidR="00390FFD" w:rsidRPr="00390FFD" w:rsidRDefault="00390FFD" w:rsidP="00390FF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Средняя </w:t>
            </w: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квадратичес</w:t>
            </w:r>
            <w:proofErr w:type="spellEnd"/>
          </w:p>
          <w:p w:rsidR="00390FFD" w:rsidRPr="00390FFD" w:rsidRDefault="00390FFD" w:rsidP="00390FFD">
            <w:pPr>
              <w:pStyle w:val="TableParagraph"/>
              <w:ind w:right="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кая 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погрешность положения</w:t>
            </w:r>
          </w:p>
          <w:p w:rsidR="00390FFD" w:rsidRPr="00390FFD" w:rsidRDefault="00390FFD" w:rsidP="001577F6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характерной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точки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390FFD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),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м</w:t>
            </w:r>
          </w:p>
        </w:tc>
        <w:tc>
          <w:tcPr>
            <w:tcW w:w="1439" w:type="dxa"/>
            <w:vMerge w:val="restart"/>
            <w:tcBorders>
              <w:bottom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ind w:right="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Описа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ние</w:t>
            </w:r>
            <w:proofErr w:type="spellEnd"/>
          </w:p>
          <w:p w:rsidR="00390FFD" w:rsidRPr="00390FFD" w:rsidRDefault="00390FFD" w:rsidP="00390FFD">
            <w:pPr>
              <w:pStyle w:val="TableParagraph"/>
              <w:ind w:right="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обозначе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точки</w:t>
            </w:r>
            <w:r w:rsidRPr="00390FFD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местнос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</w:t>
            </w:r>
            <w:proofErr w:type="spellEnd"/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(при</w:t>
            </w:r>
          </w:p>
          <w:p w:rsidR="00390FFD" w:rsidRPr="00390FFD" w:rsidRDefault="00390FFD" w:rsidP="001577F6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наличии</w:t>
            </w:r>
            <w:proofErr w:type="spellEnd"/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</w:tr>
      <w:tr w:rsidR="00390FFD" w:rsidRPr="00390FFD" w:rsidTr="001577F6">
        <w:trPr>
          <w:trHeight w:val="1358"/>
        </w:trPr>
        <w:tc>
          <w:tcPr>
            <w:tcW w:w="1932" w:type="dxa"/>
            <w:vMerge/>
            <w:tcBorders>
              <w:top w:val="nil"/>
              <w:bottom w:val="double" w:sz="4" w:space="0" w:color="000000"/>
            </w:tcBorders>
          </w:tcPr>
          <w:p w:rsidR="00390FFD" w:rsidRPr="00390FFD" w:rsidRDefault="00390FFD" w:rsidP="001577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tcBorders>
              <w:bottom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2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FFD" w:rsidRPr="00390FFD" w:rsidRDefault="00390FFD" w:rsidP="001577F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X</w:t>
            </w:r>
          </w:p>
        </w:tc>
        <w:tc>
          <w:tcPr>
            <w:tcW w:w="1044" w:type="dxa"/>
            <w:tcBorders>
              <w:bottom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2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FFD" w:rsidRPr="00390FFD" w:rsidRDefault="00390FFD" w:rsidP="001577F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Y</w:t>
            </w:r>
          </w:p>
        </w:tc>
        <w:tc>
          <w:tcPr>
            <w:tcW w:w="1059" w:type="dxa"/>
            <w:gridSpan w:val="2"/>
            <w:tcBorders>
              <w:bottom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2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FFD" w:rsidRPr="00390FFD" w:rsidRDefault="00390FFD" w:rsidP="001577F6">
            <w:pPr>
              <w:pStyle w:val="TableParagraph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X</w:t>
            </w:r>
          </w:p>
        </w:tc>
        <w:tc>
          <w:tcPr>
            <w:tcW w:w="862" w:type="dxa"/>
            <w:tcBorders>
              <w:bottom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2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FFD" w:rsidRPr="00390FFD" w:rsidRDefault="00390FFD" w:rsidP="001577F6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Y</w:t>
            </w:r>
          </w:p>
        </w:tc>
        <w:tc>
          <w:tcPr>
            <w:tcW w:w="1561" w:type="dxa"/>
            <w:vMerge/>
            <w:tcBorders>
              <w:top w:val="nil"/>
              <w:bottom w:val="double" w:sz="4" w:space="0" w:color="000000"/>
            </w:tcBorders>
          </w:tcPr>
          <w:p w:rsidR="00390FFD" w:rsidRPr="00390FFD" w:rsidRDefault="00390FFD" w:rsidP="001577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  <w:tcBorders>
              <w:top w:val="nil"/>
              <w:bottom w:val="double" w:sz="4" w:space="0" w:color="000000"/>
            </w:tcBorders>
          </w:tcPr>
          <w:p w:rsidR="00390FFD" w:rsidRPr="00390FFD" w:rsidRDefault="00390FFD" w:rsidP="001577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vMerge/>
            <w:tcBorders>
              <w:top w:val="nil"/>
              <w:bottom w:val="double" w:sz="4" w:space="0" w:color="000000"/>
            </w:tcBorders>
          </w:tcPr>
          <w:p w:rsidR="00390FFD" w:rsidRPr="00390FFD" w:rsidRDefault="00390FFD" w:rsidP="001577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FFD" w:rsidRPr="00390FFD" w:rsidTr="001577F6">
        <w:trPr>
          <w:trHeight w:val="283"/>
        </w:trPr>
        <w:tc>
          <w:tcPr>
            <w:tcW w:w="1932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059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right="1" w:firstLine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044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right="1" w:firstLine="411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059" w:type="dxa"/>
            <w:gridSpan w:val="2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right="2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862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firstLine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561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1534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1439" w:type="dxa"/>
            <w:tcBorders>
              <w:top w:val="double" w:sz="4" w:space="0" w:color="000000"/>
            </w:tcBorders>
          </w:tcPr>
          <w:p w:rsidR="00390FFD" w:rsidRPr="00390FFD" w:rsidRDefault="00390FFD" w:rsidP="001577F6">
            <w:pPr>
              <w:pStyle w:val="TableParagraph"/>
              <w:spacing w:before="4" w:line="259" w:lineRule="exact"/>
              <w:ind w:right="55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</w:tr>
      <w:tr w:rsidR="00390FFD" w:rsidRPr="00390FFD" w:rsidTr="001577F6">
        <w:trPr>
          <w:trHeight w:val="275"/>
        </w:trPr>
        <w:tc>
          <w:tcPr>
            <w:tcW w:w="1932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059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044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059" w:type="dxa"/>
            <w:gridSpan w:val="2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2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862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561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534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439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55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</w:tr>
      <w:tr w:rsidR="00390FFD" w:rsidRPr="00AC6B86" w:rsidTr="001577F6">
        <w:trPr>
          <w:trHeight w:val="275"/>
        </w:trPr>
        <w:tc>
          <w:tcPr>
            <w:tcW w:w="10490" w:type="dxa"/>
            <w:gridSpan w:val="9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390FF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</w:t>
            </w:r>
            <w:r w:rsidRPr="00390FFD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точках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(частей)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границы</w:t>
            </w:r>
            <w:r w:rsidRPr="00390FF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90FF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объекта</w:t>
            </w:r>
          </w:p>
        </w:tc>
      </w:tr>
      <w:tr w:rsidR="00390FFD" w:rsidRPr="00390FFD" w:rsidTr="001577F6">
        <w:trPr>
          <w:trHeight w:val="275"/>
        </w:trPr>
        <w:tc>
          <w:tcPr>
            <w:tcW w:w="1932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059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044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059" w:type="dxa"/>
            <w:gridSpan w:val="2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2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862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561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534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  <w:tc>
          <w:tcPr>
            <w:tcW w:w="1439" w:type="dxa"/>
          </w:tcPr>
          <w:p w:rsidR="00390FFD" w:rsidRPr="00390FFD" w:rsidRDefault="00390FFD" w:rsidP="001577F6">
            <w:pPr>
              <w:pStyle w:val="TableParagraph"/>
              <w:spacing w:line="256" w:lineRule="exact"/>
              <w:ind w:right="55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—</w:t>
            </w:r>
          </w:p>
        </w:tc>
      </w:tr>
    </w:tbl>
    <w:p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863753" w:rsidRPr="00AD67C3" w:rsidRDefault="00863753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ED" w:rsidRDefault="00BC43ED" w:rsidP="006452B1">
      <w:r>
        <w:separator/>
      </w:r>
    </w:p>
  </w:endnote>
  <w:endnote w:type="continuationSeparator" w:id="0">
    <w:p w:rsidR="00BC43ED" w:rsidRDefault="00BC43E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ED" w:rsidRDefault="00BC43ED" w:rsidP="006452B1">
      <w:r>
        <w:separator/>
      </w:r>
    </w:p>
  </w:footnote>
  <w:footnote w:type="continuationSeparator" w:id="0">
    <w:p w:rsidR="00BC43ED" w:rsidRDefault="00BC43E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B86" w:rsidRPr="00AC6B86">
          <w:rPr>
            <w:noProof/>
            <w:lang w:val="ru-RU"/>
          </w:rPr>
          <w:t>5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B86" w:rsidRPr="00AC6B86">
          <w:rPr>
            <w:noProof/>
            <w:lang w:val="ru-RU"/>
          </w:rPr>
          <w:t>7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B20B3"/>
    <w:rsid w:val="000B4DB5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64404"/>
    <w:rsid w:val="001736A3"/>
    <w:rsid w:val="00181165"/>
    <w:rsid w:val="001A2236"/>
    <w:rsid w:val="001A7C7D"/>
    <w:rsid w:val="001B15A7"/>
    <w:rsid w:val="001B30CC"/>
    <w:rsid w:val="001C30F8"/>
    <w:rsid w:val="001E2D84"/>
    <w:rsid w:val="001F3708"/>
    <w:rsid w:val="002024A5"/>
    <w:rsid w:val="00230295"/>
    <w:rsid w:val="002321A4"/>
    <w:rsid w:val="0024013B"/>
    <w:rsid w:val="0024118F"/>
    <w:rsid w:val="00253966"/>
    <w:rsid w:val="00286341"/>
    <w:rsid w:val="00293F25"/>
    <w:rsid w:val="002A37C9"/>
    <w:rsid w:val="002B3D74"/>
    <w:rsid w:val="002D3E13"/>
    <w:rsid w:val="002F50E5"/>
    <w:rsid w:val="00304443"/>
    <w:rsid w:val="00314206"/>
    <w:rsid w:val="00316B8D"/>
    <w:rsid w:val="00332ED4"/>
    <w:rsid w:val="00334745"/>
    <w:rsid w:val="00335332"/>
    <w:rsid w:val="00360622"/>
    <w:rsid w:val="00364F0C"/>
    <w:rsid w:val="00390805"/>
    <w:rsid w:val="00390FFD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162E7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5060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C6B86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C43ED"/>
    <w:rsid w:val="00BD04EB"/>
    <w:rsid w:val="00BD4101"/>
    <w:rsid w:val="00BE5977"/>
    <w:rsid w:val="00BF01D8"/>
    <w:rsid w:val="00BF4923"/>
    <w:rsid w:val="00C0739B"/>
    <w:rsid w:val="00C23DCE"/>
    <w:rsid w:val="00C30B30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91892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54F52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5">
    <w:name w:val="Table Normal5"/>
    <w:uiPriority w:val="2"/>
    <w:semiHidden/>
    <w:unhideWhenUsed/>
    <w:qFormat/>
    <w:rsid w:val="00390F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5">
    <w:name w:val="Table Normal5"/>
    <w:uiPriority w:val="2"/>
    <w:semiHidden/>
    <w:unhideWhenUsed/>
    <w:qFormat/>
    <w:rsid w:val="00390F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C399-2FFF-4E23-BED5-531BAEE2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5</cp:revision>
  <cp:lastPrinted>2025-01-14T05:02:00Z</cp:lastPrinted>
  <dcterms:created xsi:type="dcterms:W3CDTF">2026-05-27T06:51:00Z</dcterms:created>
  <dcterms:modified xsi:type="dcterms:W3CDTF">2026-06-09T08:15:00Z</dcterms:modified>
</cp:coreProperties>
</file>