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shd w:val="clear" w:color="auto" w:fill="FFFFFF"/>
        <w:jc w:val="center"/>
        <w:rPr>
          <w:sz w:val="2"/>
          <w:szCs w:val="2"/>
        </w:rPr>
      </w:pPr>
      <w:r>
        <w:rPr/>
        <mc:AlternateContent>
          <mc:Choice Requires="wpg">
            <w:drawing>
              <wp:inline distT="0" distB="0" distL="0" distR="0">
                <wp:extent cx="799465" cy="888365"/>
                <wp:effectExtent l="0" t="0" r="0" b="0"/>
                <wp:docPr id="1" name="_x005F_x0000_s1026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9560" cy="888480"/>
                          <a:chOff x="0" y="0"/>
                          <a:chExt cx="799560" cy="888480"/>
                        </a:xfrm>
                      </wpg:grpSpPr>
                      <wps:wsp>
                        <wps:cNvPr id="2" name=""/>
                        <wps:cNvSpPr/>
                        <wps:spPr>
                          <a:xfrm>
                            <a:off x="0" y="0"/>
                            <a:ext cx="799560" cy="8877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" name="" descr=""/>
                          <pic:cNvPicPr/>
                        </pic:nvPicPr>
                        <pic:blipFill>
                          <a:blip r:embed="rId2"/>
                          <a:stretch/>
                        </pic:blipFill>
                        <pic:spPr>
                          <a:xfrm>
                            <a:off x="0" y="0"/>
                            <a:ext cx="798840" cy="8884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shape_0" alt="_x005F_x0000_s1026" style="position:absolute;margin-left:0pt;margin-top:-70pt;width:62.95pt;height:69.95pt" coordorigin="0,-1400" coordsize="1259,1399">
                <v:rect id="shape_0" path="m0,0l-2147483645,0l-2147483645,-2147483646l0,-2147483646xe" stroked="f" o:allowincell="f" style="position:absolute;left:0;top:-1400;width:1258;height:1397;mso-wrap-style:none;v-text-anchor:middle;mso-position-vertical:top">
                  <v:fill o:detectmouseclick="t" on="false"/>
                  <v:stroke color="#3465a4" joinstyle="round" endcap="flat"/>
                  <w10:wrap type="square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stroked="f" o:allowincell="f" style="position:absolute;left:0;top:-1400;width:1257;height:1398;mso-wrap-style:none;v-text-anchor:middle;mso-position-vertical:top" type="_x0000_t75">
                  <v:imagedata r:id="rId3" o:detectmouseclick="t"/>
                  <v:stroke color="#3465a4" joinstyle="round" endcap="flat"/>
                  <w10:wrap type="square"/>
                </v:shape>
              </v:group>
            </w:pict>
          </mc:Fallback>
        </mc:AlternateContent>
      </w:r>
    </w:p>
    <w:p>
      <w:pPr>
        <w:pStyle w:val="Normal"/>
        <w:shd w:val="clear" w:color="auto" w:fill="FFFFFF"/>
        <w:jc w:val="center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shd w:val="clear" w:color="auto" w:fill="FFFFFF"/>
        <w:jc w:val="center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shd w:val="clear" w:color="auto" w:fill="FFFFFF"/>
        <w:jc w:val="center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shd w:val="clear" w:color="auto" w:fill="FFFFFF"/>
        <w:jc w:val="center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shd w:val="clear" w:color="auto" w:fill="FFFFFF"/>
        <w:jc w:val="center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shd w:val="clear" w:color="auto" w:fill="FFFFFF"/>
        <w:jc w:val="center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shd w:val="clear" w:color="auto" w:fill="FFFFFF"/>
        <w:jc w:val="center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shd w:val="clear" w:color="auto" w:fill="FFFFFF"/>
        <w:jc w:val="center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shd w:val="clear" w:color="auto" w:fill="FFFFFF"/>
        <w:jc w:val="center"/>
        <w:rPr>
          <w:b/>
          <w:spacing w:val="-11"/>
          <w:sz w:val="2"/>
          <w:szCs w:val="2"/>
        </w:rPr>
      </w:pPr>
      <w:r>
        <w:rPr>
          <w:b/>
          <w:spacing w:val="-11"/>
          <w:sz w:val="2"/>
          <w:szCs w:val="2"/>
        </w:rPr>
      </w:r>
    </w:p>
    <w:p>
      <w:pPr>
        <w:pStyle w:val="Normal"/>
        <w:shd w:val="clear" w:color="auto" w:fill="FFFFFF"/>
        <w:jc w:val="center"/>
        <w:rPr>
          <w:b/>
          <w:spacing w:val="-11"/>
          <w:sz w:val="2"/>
          <w:szCs w:val="2"/>
        </w:rPr>
      </w:pPr>
      <w:r>
        <w:rPr>
          <w:b/>
          <w:spacing w:val="-11"/>
          <w:sz w:val="33"/>
          <w:szCs w:val="33"/>
        </w:rPr>
        <w:t>ПРАВИТЕЛЬСТВО ЗАБАЙКАЛЬСКОГО КРАЯ</w:t>
      </w:r>
    </w:p>
    <w:p>
      <w:pPr>
        <w:pStyle w:val="Normal"/>
        <w:shd w:val="clear" w:color="auto" w:fill="FFFFFF"/>
        <w:jc w:val="center"/>
        <w:rPr>
          <w:b/>
          <w:spacing w:val="-11"/>
          <w:sz w:val="2"/>
          <w:szCs w:val="2"/>
        </w:rPr>
      </w:pPr>
      <w:r>
        <w:rPr>
          <w:b/>
          <w:spacing w:val="-11"/>
          <w:sz w:val="2"/>
          <w:szCs w:val="2"/>
        </w:rPr>
      </w:r>
    </w:p>
    <w:p>
      <w:pPr>
        <w:pStyle w:val="Normal"/>
        <w:shd w:val="clear" w:color="auto" w:fill="FFFFFF"/>
        <w:jc w:val="center"/>
        <w:rPr>
          <w:b/>
          <w:spacing w:val="-11"/>
          <w:sz w:val="2"/>
          <w:szCs w:val="2"/>
        </w:rPr>
      </w:pPr>
      <w:r>
        <w:rPr>
          <w:b/>
          <w:spacing w:val="-11"/>
          <w:sz w:val="2"/>
          <w:szCs w:val="2"/>
        </w:rPr>
      </w:r>
    </w:p>
    <w:p>
      <w:pPr>
        <w:pStyle w:val="Normal"/>
        <w:shd w:val="clear" w:color="auto" w:fill="FFFFFF"/>
        <w:jc w:val="center"/>
        <w:rPr>
          <w:b/>
          <w:spacing w:val="-11"/>
          <w:sz w:val="2"/>
          <w:szCs w:val="2"/>
        </w:rPr>
      </w:pPr>
      <w:r>
        <w:rPr>
          <w:b/>
          <w:spacing w:val="-11"/>
          <w:sz w:val="2"/>
          <w:szCs w:val="2"/>
        </w:rPr>
      </w:r>
    </w:p>
    <w:p>
      <w:pPr>
        <w:pStyle w:val="Normal"/>
        <w:shd w:val="clear" w:color="auto" w:fill="FFFFFF"/>
        <w:jc w:val="center"/>
        <w:rPr>
          <w:b/>
          <w:spacing w:val="-11"/>
          <w:sz w:val="2"/>
          <w:szCs w:val="2"/>
        </w:rPr>
      </w:pPr>
      <w:r>
        <w:rPr>
          <w:b/>
          <w:spacing w:val="-11"/>
          <w:sz w:val="2"/>
          <w:szCs w:val="2"/>
        </w:rPr>
      </w:r>
    </w:p>
    <w:p>
      <w:pPr>
        <w:pStyle w:val="Normal"/>
        <w:shd w:val="clear" w:color="auto" w:fill="FFFFFF"/>
        <w:jc w:val="center"/>
        <w:rPr>
          <w:bCs/>
        </w:rPr>
      </w:pPr>
      <w:r>
        <w:rPr>
          <w:bCs/>
          <w:spacing w:val="-14"/>
          <w:sz w:val="35"/>
          <w:szCs w:val="35"/>
        </w:rPr>
        <w:t>ПОСТАНОВЛЕНИЕ</w:t>
      </w:r>
    </w:p>
    <w:p>
      <w:pPr>
        <w:pStyle w:val="Normal"/>
        <w:shd w:val="clear" w:color="auto" w:fill="FFFFFF"/>
        <w:jc w:val="center"/>
        <w:rPr>
          <w:bCs/>
        </w:rPr>
      </w:pPr>
      <w:r>
        <w:rPr>
          <w:bCs/>
        </w:rPr>
      </w:r>
    </w:p>
    <w:p>
      <w:pPr>
        <w:pStyle w:val="Normal"/>
        <w:shd w:val="clear" w:color="auto" w:fill="FFFFFF"/>
        <w:jc w:val="center"/>
        <w:rPr>
          <w:b/>
          <w:bCs/>
          <w:spacing w:val="-14"/>
          <w:sz w:val="28"/>
          <w:szCs w:val="28"/>
        </w:rPr>
      </w:pPr>
      <w:r>
        <w:rPr>
          <w:bCs/>
          <w:spacing w:val="-6"/>
          <w:sz w:val="35"/>
          <w:szCs w:val="35"/>
        </w:rPr>
        <w:t>г. Чита</w:t>
      </w:r>
    </w:p>
    <w:p>
      <w:pPr>
        <w:pStyle w:val="Normal"/>
        <w:jc w:val="center"/>
        <w:rPr>
          <w:b/>
          <w:bCs/>
          <w:spacing w:val="-14"/>
          <w:sz w:val="28"/>
          <w:szCs w:val="28"/>
        </w:rPr>
      </w:pPr>
      <w:r>
        <w:rPr>
          <w:b/>
          <w:bCs/>
          <w:spacing w:val="-14"/>
          <w:sz w:val="28"/>
          <w:szCs w:val="28"/>
        </w:rPr>
      </w:r>
    </w:p>
    <w:p>
      <w:pPr>
        <w:pStyle w:val="Normal"/>
        <w:jc w:val="center"/>
        <w:rPr>
          <w:b/>
          <w:bCs/>
          <w:spacing w:val="-14"/>
          <w:sz w:val="28"/>
          <w:szCs w:val="28"/>
        </w:rPr>
      </w:pPr>
      <w:r>
        <w:rPr>
          <w:b/>
          <w:bCs/>
          <w:spacing w:val="-14"/>
          <w:sz w:val="28"/>
          <w:szCs w:val="28"/>
        </w:rPr>
      </w:r>
    </w:p>
    <w:p>
      <w:pPr>
        <w:pStyle w:val="Normal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Об использовании земельных участков, на которых располагался аварийный жилищный фонд Забайкальского края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В целях выполнения условия предоставления финансовой поддержки, </w:t>
      </w:r>
      <w:r>
        <w:rPr>
          <w:rFonts w:eastAsia="Times New Roman"/>
          <w:iCs/>
          <w:color w:val="000000"/>
          <w:sz w:val="28"/>
          <w:szCs w:val="28"/>
          <w:lang w:eastAsia="ru-RU"/>
        </w:rPr>
        <w:t xml:space="preserve">предусмотренного подпунктом «в» пункта 6 Правил  </w:t>
      </w:r>
      <w:r>
        <w:rPr>
          <w:rFonts w:eastAsia="Times New Roman"/>
          <w:b w:val="false"/>
          <w:i w:val="false"/>
          <w:iCs/>
          <w:caps w:val="false"/>
          <w:smallCaps w:val="false"/>
          <w:color w:val="000000"/>
          <w:spacing w:val="0"/>
          <w:sz w:val="28"/>
          <w:szCs w:val="28"/>
          <w:lang w:eastAsia="ru-RU"/>
        </w:rPr>
        <w:t>предоставления финансовой поддержки на переселение граждан из аварийного жилищного фонда, утвержденных постановлением Правительства Р</w:t>
      </w:r>
      <w:r>
        <w:rPr>
          <w:rFonts w:eastAsia="Times New Roman"/>
          <w:b w:val="false"/>
          <w:i w:val="false"/>
          <w:iCs/>
          <w:caps w:val="false"/>
          <w:smallCaps w:val="false"/>
          <w:color w:val="000000"/>
          <w:spacing w:val="0"/>
          <w:sz w:val="28"/>
          <w:szCs w:val="28"/>
          <w:lang w:eastAsia="ru-RU"/>
        </w:rPr>
        <w:t>оссийской Федерации</w:t>
      </w:r>
      <w:r>
        <w:rPr>
          <w:rFonts w:eastAsia="Times New Roman"/>
          <w:b w:val="false"/>
          <w:i w:val="false"/>
          <w:iCs/>
          <w:caps w:val="false"/>
          <w:smallCaps w:val="false"/>
          <w:color w:val="000000"/>
          <w:spacing w:val="0"/>
          <w:sz w:val="28"/>
          <w:szCs w:val="28"/>
          <w:lang w:eastAsia="ru-RU"/>
        </w:rPr>
        <w:t xml:space="preserve"> от 20 августа 2022 года № 1469, </w:t>
      </w:r>
      <w:r>
        <w:rPr>
          <w:color w:val="000000"/>
          <w:sz w:val="28"/>
          <w:szCs w:val="28"/>
        </w:rPr>
        <w:t>Правительство Забайкальского края </w:t>
      </w:r>
      <w:r>
        <w:rPr>
          <w:b/>
          <w:color w:val="000000"/>
          <w:sz w:val="28"/>
          <w:szCs w:val="28"/>
        </w:rPr>
        <w:t>постановляет</w:t>
      </w:r>
      <w:r>
        <w:rPr>
          <w:rFonts w:cs="Times New Roman Полужирный" w:ascii="Times New Roman Полужирный" w:hAnsi="Times New Roman Полужирный"/>
          <w:b/>
          <w:bCs/>
          <w:spacing w:val="40"/>
          <w:sz w:val="28"/>
          <w:szCs w:val="28"/>
        </w:rPr>
        <w:t>:</w:t>
      </w:r>
    </w:p>
    <w:p>
      <w:pPr>
        <w:pStyle w:val="Normal"/>
        <w:numPr>
          <w:ilvl w:val="0"/>
          <w:numId w:val="0"/>
        </w:numPr>
        <w:ind w:firstLine="709" w:left="0"/>
        <w:jc w:val="both"/>
        <w:outlineLvl w:val="0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1. Органам местного самоуправления Забайкальского края  обеспечить непредоставление и неиспользование земельных участков, на которых располагались многоквартирные дома, в целях, отличных от целей размещения объектов коммунального обслуживания, социального обслуживания, здравоохранения, образования и просвещения, общественного управления, обустройства мест для занятий спортом, физической культурой, пеших прогулок, размещения парков, садов и скверов, строительства многоквартирных домов, а также в населенных пунктах, численность которых не превышает 30 тысяч человек, в целях, отличных от целей индивидуального жилищного строительства в случаях предоставления земельных участков гражданам в соответствии с подпунктами 6 и 7 статьи 39.5 и подпунктами 6 и 7 статьи 39.10 Земельного кодекса Российской Федерации.  </w:t>
      </w:r>
    </w:p>
    <w:p>
      <w:pPr>
        <w:pStyle w:val="Normal"/>
        <w:numPr>
          <w:ilvl w:val="0"/>
          <w:numId w:val="0"/>
        </w:numPr>
        <w:ind w:firstLine="709" w:left="0"/>
        <w:jc w:val="both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 Контроль за исполнением возложить на Министерство строительства Забайкальского края.</w:t>
      </w:r>
    </w:p>
    <w:p>
      <w:pPr>
        <w:pStyle w:val="Normal"/>
        <w:numPr>
          <w:ilvl w:val="0"/>
          <w:numId w:val="0"/>
        </w:numPr>
        <w:ind w:hanging="0" w:left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Первый заместитель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председателя Правительства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>Забайкальского края                                                                    Б.Б. Батомункуев</w:t>
      </w:r>
    </w:p>
    <w:sectPr>
      <w:headerReference w:type="even" r:id="rId4"/>
      <w:headerReference w:type="default" r:id="rId5"/>
      <w:headerReference w:type="first" r:id="rId6"/>
      <w:type w:val="nextPage"/>
      <w:pgSz w:w="11906" w:h="16838"/>
      <w:pgMar w:left="1985" w:right="569" w:gutter="0" w:header="720" w:top="1134" w:footer="0" w:bottom="851"/>
      <w:pgNumType w:start="19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Verdana">
    <w:charset w:val="01"/>
    <w:family w:val="roman"/>
    <w:pitch w:val="variable"/>
  </w:font>
  <w:font w:name="Arial">
    <w:charset w:val="01"/>
    <w:family w:val="swiss"/>
    <w:pitch w:val="variable"/>
  </w:font>
  <w:font w:name="Times New Roman Полужирный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t>2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hyphenationZone w:val="0"/>
  <w:compat>
    <w:compatSetting w:name="compatibilityMode" w:uri="http://schemas.microsoft.com/office/word" w:val="1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Heading1">
    <w:name w:val="heading 1"/>
    <w:basedOn w:val="Style20"/>
    <w:next w:val="BodyText"/>
    <w:qFormat/>
    <w:pPr>
      <w:spacing w:before="240" w:after="120"/>
      <w:outlineLvl w:val="0"/>
    </w:pPr>
    <w:rPr>
      <w:rFonts w:ascii="Liberation Serif" w:hAnsi="Liberation Serif" w:eastAsia="LXGW WenKai" w:cs="Droid Sans"/>
      <w:b/>
      <w:bCs/>
      <w:sz w:val="48"/>
      <w:szCs w:val="48"/>
    </w:rPr>
  </w:style>
  <w:style w:type="character" w:styleId="Style13">
    <w:name w:val="Основной шрифт абзаца"/>
    <w:uiPriority w:val="1"/>
    <w:semiHidden/>
    <w:unhideWhenUsed/>
    <w:qFormat/>
    <w:rPr/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2">
    <w:name w:val="Основной шрифт абзаца2"/>
    <w:qFormat/>
    <w:rPr/>
  </w:style>
  <w:style w:type="character" w:styleId="WW8Num4z0">
    <w:name w:val="WW8Num4z0"/>
    <w:qFormat/>
    <w:rPr/>
  </w:style>
  <w:style w:type="character" w:styleId="WW8Num7z0">
    <w:name w:val="WW8Num7z0"/>
    <w:qFormat/>
    <w:rPr/>
  </w:style>
  <w:style w:type="character" w:styleId="WW8Num9z0">
    <w:name w:val="WW8Num9z0"/>
    <w:qFormat/>
    <w:rPr/>
  </w:style>
  <w:style w:type="character" w:styleId="WW8Num10z0">
    <w:name w:val="WW8Num10z0"/>
    <w:qFormat/>
    <w:rPr/>
  </w:style>
  <w:style w:type="character" w:styleId="WW8Num11z0">
    <w:name w:val="WW8Num11z0"/>
    <w:qFormat/>
    <w:rPr/>
  </w:style>
  <w:style w:type="character" w:styleId="WW8Num12z0">
    <w:name w:val="WW8Num12z0"/>
    <w:qFormat/>
    <w:rPr/>
  </w:style>
  <w:style w:type="character" w:styleId="WW8Num13z0">
    <w:name w:val="WW8Num13z0"/>
    <w:qFormat/>
    <w:rPr/>
  </w:style>
  <w:style w:type="character" w:styleId="WW8Num14z0">
    <w:name w:val="WW8Num14z0"/>
    <w:qFormat/>
    <w:rPr>
      <w:rFonts w:cs="Times New Roman"/>
    </w:rPr>
  </w:style>
  <w:style w:type="character" w:styleId="WW8Num14z1">
    <w:name w:val="WW8Num14z1"/>
    <w:qFormat/>
    <w:rPr>
      <w:rFonts w:cs="Times New Roman"/>
    </w:rPr>
  </w:style>
  <w:style w:type="character" w:styleId="WW8Num15z0">
    <w:name w:val="WW8Num15z0"/>
    <w:qFormat/>
    <w:rPr/>
  </w:style>
  <w:style w:type="character" w:styleId="WW8Num17z0">
    <w:name w:val="WW8Num17z0"/>
    <w:qFormat/>
    <w:rPr/>
  </w:style>
  <w:style w:type="character" w:styleId="WW8Num21z0">
    <w:name w:val="WW8Num21z0"/>
    <w:qFormat/>
    <w:rPr/>
  </w:style>
  <w:style w:type="character" w:styleId="WW8Num24z0">
    <w:name w:val="WW8Num24z0"/>
    <w:qFormat/>
    <w:rPr/>
  </w:style>
  <w:style w:type="character" w:styleId="WW8Num25z0">
    <w:name w:val="WW8Num25z0"/>
    <w:qFormat/>
    <w:rPr/>
  </w:style>
  <w:style w:type="character" w:styleId="WW8Num27z0">
    <w:name w:val="WW8Num27z0"/>
    <w:qFormat/>
    <w:rPr/>
  </w:style>
  <w:style w:type="character" w:styleId="WW8Num28z0">
    <w:name w:val="WW8Num28z0"/>
    <w:qFormat/>
    <w:rPr/>
  </w:style>
  <w:style w:type="character" w:styleId="WW8Num29z0">
    <w:name w:val="WW8Num29z0"/>
    <w:qFormat/>
    <w:rPr/>
  </w:style>
  <w:style w:type="character" w:styleId="WW8Num30z0">
    <w:name w:val="WW8Num30z0"/>
    <w:qFormat/>
    <w:rPr/>
  </w:style>
  <w:style w:type="character" w:styleId="WW8Num33z0">
    <w:name w:val="WW8Num33z0"/>
    <w:qFormat/>
    <w:rPr/>
  </w:style>
  <w:style w:type="character" w:styleId="WW8Num34z0">
    <w:name w:val="WW8Num34z0"/>
    <w:qFormat/>
    <w:rPr/>
  </w:style>
  <w:style w:type="character" w:styleId="WW8Num36z0">
    <w:name w:val="WW8Num36z0"/>
    <w:qFormat/>
    <w:rPr/>
  </w:style>
  <w:style w:type="character" w:styleId="WW8Num37z0">
    <w:name w:val="WW8Num37z0"/>
    <w:qFormat/>
    <w:rPr>
      <w:b w:val="false"/>
    </w:rPr>
  </w:style>
  <w:style w:type="character" w:styleId="WW8Num38z0">
    <w:name w:val="WW8Num38z0"/>
    <w:qFormat/>
    <w:rPr/>
  </w:style>
  <w:style w:type="character" w:styleId="WW8Num39z0">
    <w:name w:val="WW8Num39z0"/>
    <w:qFormat/>
    <w:rPr/>
  </w:style>
  <w:style w:type="character" w:styleId="WW8Num40z0">
    <w:name w:val="WW8Num40z0"/>
    <w:qFormat/>
    <w:rPr/>
  </w:style>
  <w:style w:type="character" w:styleId="WW8Num41z0">
    <w:name w:val="WW8Num41z0"/>
    <w:qFormat/>
    <w:rPr>
      <w:rFonts w:cs="Times New Roman"/>
    </w:rPr>
  </w:style>
  <w:style w:type="character" w:styleId="1">
    <w:name w:val="Основной шрифт абзаца1"/>
    <w:qFormat/>
    <w:rPr/>
  </w:style>
  <w:style w:type="character" w:styleId="Style14">
    <w:name w:val="Верхний колонтитул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Style15">
    <w:name w:val="Гиперссылка"/>
    <w:qFormat/>
    <w:rPr>
      <w:rFonts w:cs="Times New Roman"/>
      <w:color w:val="0000FF"/>
      <w:u w:val="single"/>
    </w:rPr>
  </w:style>
  <w:style w:type="character" w:styleId="Style16">
    <w:name w:val="Текст выноски Знак"/>
    <w:qFormat/>
    <w:rPr>
      <w:rFonts w:ascii="Tahoma" w:hAnsi="Tahoma" w:eastAsia="Times New Roman" w:cs="Tahoma"/>
      <w:sz w:val="16"/>
      <w:szCs w:val="16"/>
    </w:rPr>
  </w:style>
  <w:style w:type="character" w:styleId="11">
    <w:name w:val="Стиль1 Знак"/>
    <w:qFormat/>
    <w:rPr>
      <w:rFonts w:ascii="Times New Roman" w:hAnsi="Times New Roman" w:eastAsia="Times New Roman" w:cs="Times New Roman"/>
      <w:bCs/>
      <w:sz w:val="28"/>
      <w:szCs w:val="28"/>
    </w:rPr>
  </w:style>
  <w:style w:type="character" w:styleId="12">
    <w:name w:val="Знак примечания1"/>
    <w:qFormat/>
    <w:rPr>
      <w:sz w:val="16"/>
      <w:szCs w:val="16"/>
    </w:rPr>
  </w:style>
  <w:style w:type="character" w:styleId="Style17">
    <w:name w:val="Текст примечания Знак"/>
    <w:qFormat/>
    <w:rPr>
      <w:rFonts w:ascii="Times New Roman" w:hAnsi="Times New Roman" w:eastAsia="Times New Roman" w:cs="Times New Roman"/>
    </w:rPr>
  </w:style>
  <w:style w:type="character" w:styleId="Style18">
    <w:name w:val="Тема примечания Знак"/>
    <w:qFormat/>
    <w:rPr>
      <w:rFonts w:ascii="Times New Roman" w:hAnsi="Times New Roman" w:eastAsia="Times New Roman" w:cs="Times New Roman"/>
      <w:b/>
      <w:bCs/>
    </w:rPr>
  </w:style>
  <w:style w:type="character" w:styleId="Style19">
    <w:name w:val="Нижний колонтитул Знак"/>
    <w:qFormat/>
    <w:rPr>
      <w:rFonts w:ascii="Times New Roman" w:hAnsi="Times New Roman" w:eastAsia="Times New Roman" w:cs="Times New Roman"/>
      <w:sz w:val="24"/>
      <w:szCs w:val="24"/>
    </w:rPr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LXGW WenKai" w:cs="Droid Sans"/>
      <w:sz w:val="28"/>
      <w:szCs w:val="28"/>
    </w:rPr>
  </w:style>
  <w:style w:type="paragraph" w:styleId="BodyText">
    <w:name w:val="Body Text"/>
    <w:basedOn w:val="Normal"/>
    <w:qFormat/>
    <w:pPr>
      <w:spacing w:lineRule="auto" w:line="276" w:before="0" w:after="140"/>
    </w:pPr>
    <w:rPr/>
  </w:style>
  <w:style w:type="paragraph" w:styleId="List">
    <w:name w:val="List"/>
    <w:basedOn w:val="BodyText"/>
    <w:qFormat/>
    <w:pPr/>
    <w:rPr>
      <w:rFonts w:cs="Droid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Droid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LXGW WenKai" w:cs="Droid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Droid Sans"/>
    </w:rPr>
  </w:style>
  <w:style w:type="paragraph" w:styleId="Style22">
    <w:name w:val="Название объекта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21">
    <w:name w:val="Указатель2"/>
    <w:basedOn w:val="Normal"/>
    <w:qFormat/>
    <w:pPr>
      <w:suppressLineNumbers/>
    </w:pPr>
    <w:rPr>
      <w:rFonts w:cs="Droid Sans"/>
    </w:rPr>
  </w:style>
  <w:style w:type="paragraph" w:styleId="13">
    <w:name w:val="Название объекта1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14">
    <w:name w:val="Указатель1"/>
    <w:basedOn w:val="Normal"/>
    <w:qFormat/>
    <w:pPr>
      <w:suppressLineNumbers/>
    </w:pPr>
    <w:rPr>
      <w:rFonts w:cs="Droid Sans"/>
    </w:rPr>
  </w:style>
  <w:style w:type="paragraph" w:styleId="user2">
    <w:name w:val="Колонтитулы (user)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3">
    <w:name w:val="Колонтитулы"/>
    <w:basedOn w:val="Normal"/>
    <w:qFormat/>
    <w:pPr/>
    <w:rPr/>
  </w:style>
  <w:style w:type="paragraph" w:styleId="Header">
    <w:name w:val="header"/>
    <w:basedOn w:val="Style23"/>
    <w:qFormat/>
    <w:pPr/>
    <w:rPr/>
  </w:style>
  <w:style w:type="paragraph" w:styleId="Style24">
    <w:name w:val="Абзац списка"/>
    <w:basedOn w:val="Normal"/>
    <w:qFormat/>
    <w:pPr>
      <w:spacing w:before="0" w:after="0"/>
      <w:ind w:hanging="0" w:left="720" w:right="0"/>
      <w:contextualSpacing/>
    </w:pPr>
    <w:rPr/>
  </w:style>
  <w:style w:type="paragraph" w:styleId="formattext">
    <w:name w:val="formattext"/>
    <w:basedOn w:val="Normal"/>
    <w:qFormat/>
    <w:pPr>
      <w:spacing w:before="280" w:after="280"/>
    </w:pPr>
    <w:rPr/>
  </w:style>
  <w:style w:type="paragraph" w:styleId="Style25">
    <w:name w:val="Текст выноски"/>
    <w:basedOn w:val="Normal"/>
    <w:qFormat/>
    <w:pPr/>
    <w:rPr>
      <w:rFonts w:ascii="Tahoma" w:hAnsi="Tahoma" w:cs="Tahoma"/>
      <w:sz w:val="16"/>
      <w:szCs w:val="16"/>
      <w:lang w:val="en-US"/>
    </w:rPr>
  </w:style>
  <w:style w:type="paragraph" w:styleId="15">
    <w:name w:val="Знак Знак Знак1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16">
    <w:name w:val="Стиль1"/>
    <w:basedOn w:val="Normal"/>
    <w:qFormat/>
    <w:pPr>
      <w:ind w:firstLine="709" w:left="0" w:right="0"/>
      <w:jc w:val="both"/>
    </w:pPr>
    <w:rPr>
      <w:bCs/>
      <w:sz w:val="28"/>
      <w:szCs w:val="28"/>
      <w:lang w:val="en-US"/>
    </w:rPr>
  </w:style>
  <w:style w:type="paragraph" w:styleId="17">
    <w:name w:val="Текст примечания1"/>
    <w:basedOn w:val="Normal"/>
    <w:qFormat/>
    <w:pPr/>
    <w:rPr>
      <w:sz w:val="20"/>
      <w:szCs w:val="20"/>
      <w:lang w:val="en-US"/>
    </w:rPr>
  </w:style>
  <w:style w:type="paragraph" w:styleId="Style26">
    <w:name w:val="Тема примечания"/>
    <w:basedOn w:val="17"/>
    <w:next w:val="17"/>
    <w:qFormat/>
    <w:pPr/>
    <w:rPr>
      <w:b/>
      <w:bCs/>
    </w:rPr>
  </w:style>
  <w:style w:type="paragraph" w:styleId="Footer">
    <w:name w:val="footer"/>
    <w:basedOn w:val="Normal"/>
    <w:qFormat/>
    <w:pPr>
      <w:tabs>
        <w:tab w:val="clear" w:pos="708"/>
        <w:tab w:val="center" w:pos="4677" w:leader="none"/>
        <w:tab w:val="right" w:pos="9355" w:leader="none"/>
      </w:tabs>
    </w:pPr>
    <w:rPr>
      <w:lang w:val="en-US"/>
    </w:rPr>
  </w:style>
  <w:style w:type="paragraph" w:styleId="user3">
    <w:name w:val="Содержимое врезки (user)"/>
    <w:basedOn w:val="Normal"/>
    <w:qFormat/>
    <w:pPr/>
    <w:rPr/>
  </w:style>
  <w:style w:type="paragraph" w:styleId="user4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5">
    <w:name w:val="Заголовок таблицы (user)"/>
    <w:basedOn w:val="user4"/>
    <w:qFormat/>
    <w:pPr>
      <w:suppressLineNumbers/>
      <w:jc w:val="center"/>
    </w:pPr>
    <w:rPr>
      <w:b/>
      <w:bCs/>
    </w:rPr>
  </w:style>
  <w:style w:type="numbering" w:styleId="Style27">
    <w:name w:val="Нет списка"/>
    <w:uiPriority w:val="99"/>
    <w:semiHidden/>
    <w:unhideWhenUsed/>
    <w:qFormat/>
  </w:style>
  <w:style w:type="table" w:styleId="TableNormal">
    <w:name w:val="Обычная таблица"/>
    <w:uiPriority w:val="99"/>
    <w:semiHidden/>
    <w:unhideWhenUsed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Application>LibreOffice/24.8.7.2$Linux_X86_64 LibreOffice_project/480$Build-2</Application>
  <AppVersion>15.0000</AppVersion>
  <Pages>1</Pages>
  <Words>172</Words>
  <Characters>1318</Characters>
  <CharactersWithSpaces>1552</CharactersWithSpaces>
  <Paragraphs>10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2026-06-09T08:37:00Z</dcterms:created>
  <dc:creator>Practicant</dc:creator>
  <dc:description/>
  <dc:language>ru-RU</dc:language>
  <cp:lastModifiedBy/>
  <cp:lastPrinted>2026-06-20T17:22:14Z</cp:lastPrinted>
  <dcterms:modified xsi:type="dcterms:W3CDTF">2026-06-20T17:23:21Z</dcterms:modified>
  <cp:revision>8</cp:revision>
  <dc:subject/>
  <dc:title/>
  <cp:version>983040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