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3275" cy="8826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032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25pt;height:69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</w:p>
    <w:p>
      <w:pPr>
        <w:shd w:val="clear" w:color="auto" w:fill="ffffff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bCs/>
          <w:spacing w:val="-14"/>
          <w:sz w:val="6"/>
          <w:szCs w:val="6"/>
        </w:rPr>
      </w:r>
      <w:r>
        <w:rPr>
          <w:bCs/>
          <w:spacing w:val="-14"/>
          <w:sz w:val="6"/>
          <w:szCs w:val="6"/>
        </w:rPr>
      </w:r>
    </w:p>
    <w:p>
      <w:pPr>
        <w:shd w:val="clear" w:color="auto" w:fill="ffffff"/>
        <w:jc w:val="center"/>
        <w:rPr>
          <w:bCs/>
          <w:color w:val="auto"/>
          <w:spacing w:val="-6"/>
        </w:rPr>
      </w:pPr>
      <w:r>
        <w:rPr>
          <w:bCs/>
          <w:color w:val="auto"/>
          <w:spacing w:val="-6"/>
        </w:rPr>
      </w:r>
      <w:r>
        <w:rPr>
          <w:bCs/>
          <w:color w:val="auto"/>
          <w:spacing w:val="-6"/>
        </w:rPr>
      </w:r>
      <w:r>
        <w:rPr>
          <w:bCs/>
          <w:color w:val="auto"/>
          <w:spacing w:val="-6"/>
        </w:rPr>
      </w:r>
    </w:p>
    <w:p>
      <w:pPr>
        <w:shd w:val="clear" w:color="auto" w:fill="ffffff"/>
        <w:jc w:val="center"/>
        <w:rPr>
          <w:bCs/>
          <w:color w:val="auto"/>
          <w:spacing w:val="-6"/>
        </w:rPr>
      </w:pPr>
      <w:r>
        <w:rPr>
          <w:bCs/>
          <w:color w:val="auto"/>
          <w:spacing w:val="-6"/>
        </w:rPr>
      </w:r>
      <w:r>
        <w:rPr>
          <w:bCs/>
          <w:color w:val="auto"/>
          <w:spacing w:val="-6"/>
        </w:rPr>
      </w:r>
      <w:r>
        <w:rPr>
          <w:bCs/>
          <w:color w:val="auto"/>
          <w:spacing w:val="-6"/>
        </w:rPr>
      </w:r>
    </w:p>
    <w:p>
      <w:pPr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b/>
        </w:rPr>
        <w:t xml:space="preserve">О </w:t>
      </w:r>
      <w:r>
        <w:rPr>
          <w:b/>
          <w:lang w:bidi="ru-RU"/>
        </w:rPr>
        <w:t xml:space="preserve">внесении изменений в некоторые постановления Правительства Забайкальского края в сфере социальной защиты населения</w:t>
      </w:r>
      <w:r>
        <w:rPr>
          <w:rFonts w:eastAsiaTheme="minorHAnsi"/>
          <w:b/>
          <w:bCs/>
          <w:color w:val="auto"/>
          <w:lang w:eastAsia="en-US"/>
        </w:rPr>
      </w:r>
      <w:r>
        <w:rPr>
          <w:rFonts w:eastAsiaTheme="minorHAnsi"/>
          <w:b/>
          <w:bCs/>
          <w:color w:val="auto"/>
          <w:lang w:eastAsia="en-US"/>
        </w:rPr>
      </w:r>
    </w:p>
    <w:p>
      <w:pPr>
        <w:pStyle w:val="945"/>
        <w:shd w:val="clear" w:color="auto" w:fill="auto"/>
        <w:spacing w:before="0" w:line="240" w:lineRule="auto"/>
        <w:ind w:left="500" w:right="520"/>
        <w:jc w:val="center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945"/>
        <w:shd w:val="clear" w:color="auto" w:fill="auto"/>
        <w:spacing w:before="0" w:line="240" w:lineRule="auto"/>
        <w:ind w:left="500" w:right="520"/>
        <w:jc w:val="center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ind w:firstLine="709"/>
        <w:jc w:val="both"/>
        <w:rPr>
          <w:spacing w:val="40"/>
        </w:rPr>
      </w:pPr>
      <w:r>
        <w:t xml:space="preserve">В целях приведения нормативной пра</w:t>
      </w:r>
      <w:r>
        <w:t xml:space="preserve">вовой базы Забайкальского края</w:t>
      </w:r>
      <w:r>
        <w:br/>
      </w:r>
      <w:r>
        <w:t xml:space="preserve">в соответствие с действующим законодательством, Правительство Забайкальского края </w:t>
      </w:r>
      <w:r>
        <w:rPr>
          <w:b/>
          <w:spacing w:val="20"/>
        </w:rPr>
        <w:t xml:space="preserve">постановляет</w:t>
      </w:r>
      <w:r>
        <w:rPr>
          <w:spacing w:val="40"/>
        </w:rPr>
        <w:t xml:space="preserve">:</w:t>
      </w:r>
      <w:r>
        <w:rPr>
          <w:spacing w:val="40"/>
        </w:rPr>
      </w:r>
      <w:r>
        <w:rPr>
          <w:spacing w:val="40"/>
        </w:rPr>
      </w:r>
    </w:p>
    <w:p>
      <w:pPr>
        <w:ind w:firstLine="709"/>
        <w:jc w:val="both"/>
        <w:rPr>
          <w:spacing w:val="40"/>
        </w:rPr>
      </w:pPr>
      <w:r>
        <w:rPr>
          <w:spacing w:val="40"/>
        </w:rPr>
      </w:r>
      <w:r>
        <w:rPr>
          <w:spacing w:val="40"/>
        </w:rPr>
      </w:r>
      <w:r>
        <w:rPr>
          <w:spacing w:val="40"/>
        </w:rPr>
      </w:r>
    </w:p>
    <w:p>
      <w:pPr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Утвердить прилагаемые </w:t>
      </w:r>
      <w:hyperlink r:id="rId13" w:tooltip="https://login.consultant.ru/link/?req=doc&amp;base=RLAW251&amp;n=1668072&amp;dst=100008" w:history="1">
        <w:r>
          <w:rPr>
            <w:rFonts w:eastAsiaTheme="minorHAnsi"/>
            <w:color w:val="auto"/>
            <w:lang w:eastAsia="en-US"/>
          </w:rPr>
          <w:t xml:space="preserve">изменения</w:t>
        </w:r>
      </w:hyperlink>
      <w:r>
        <w:rPr>
          <w:rFonts w:eastAsiaTheme="minorHAnsi"/>
          <w:color w:val="auto"/>
          <w:lang w:eastAsia="en-US"/>
        </w:rPr>
        <w:t xml:space="preserve">, которые вносятся в некоторые постановления Правительства Забайкальского края в сфере социальной защиты населения.</w:t>
      </w: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</w:p>
    <w:p>
      <w:pPr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</w:p>
    <w:p>
      <w:pPr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</w:p>
    <w:p>
      <w:pPr>
        <w:ind w:firstLine="54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  <w:r>
        <w:rPr>
          <w:rFonts w:eastAsiaTheme="minorHAnsi"/>
          <w:color w:val="auto"/>
          <w:lang w:eastAsia="en-US"/>
        </w:rPr>
      </w:r>
    </w:p>
    <w:p>
      <w:pPr>
        <w:widowControl w:val="off"/>
        <w:jc w:val="both"/>
      </w:pPr>
      <w:r>
        <w:t xml:space="preserve">Первый заместитель</w:t>
      </w:r>
    </w:p>
    <w:p>
      <w:pPr>
        <w:widowControl w:val="off"/>
        <w:jc w:val="both"/>
      </w:pPr>
      <w:r>
        <w:t xml:space="preserve">председ</w:t>
      </w:r>
      <w:r>
        <w:t xml:space="preserve">ателя Правительства</w:t>
      </w:r>
    </w:p>
    <w:p>
      <w:pPr>
        <w:widowControl w:val="off"/>
        <w:jc w:val="both"/>
      </w:pPr>
      <w:r>
        <w:t xml:space="preserve">Забайкальского края                                                                     </w:t>
      </w:r>
      <w:r>
        <w:t xml:space="preserve">Б.Б.Батомункуев</w:t>
      </w:r>
    </w:p>
    <w:p>
      <w:pPr>
        <w:spacing w:after="200" w:line="276" w:lineRule="auto"/>
      </w:pPr>
      <w:r>
        <w:br w:type="page" w:clear="all"/>
      </w:r>
    </w:p>
    <w:p>
      <w:pPr>
        <w:spacing w:line="360" w:lineRule="auto"/>
        <w:ind w:left="5528"/>
        <w:jc w:val="center"/>
        <w:outlineLvl w:val="0"/>
        <w:rPr>
          <w:color w:val="auto"/>
        </w:rPr>
      </w:pPr>
      <w:r>
        <w:rPr>
          <w:color w:val="auto"/>
        </w:rPr>
        <w:t xml:space="preserve">УТВЕРЖДЕНЫ</w:t>
      </w:r>
      <w:r>
        <w:rPr>
          <w:color w:val="auto"/>
        </w:rPr>
      </w:r>
      <w:r>
        <w:rPr>
          <w:color w:val="auto"/>
        </w:rPr>
      </w:r>
    </w:p>
    <w:p>
      <w:pPr>
        <w:ind w:left="5529"/>
        <w:jc w:val="center"/>
        <w:outlineLvl w:val="0"/>
        <w:rPr>
          <w:color w:val="auto"/>
        </w:rPr>
      </w:pPr>
      <w:r>
        <w:rPr>
          <w:color w:val="auto"/>
        </w:rPr>
        <w:t xml:space="preserve">постановлением Правительства Забайкальского края</w:t>
      </w:r>
      <w:r>
        <w:rPr>
          <w:color w:val="auto"/>
        </w:rPr>
      </w:r>
      <w:r>
        <w:rPr>
          <w:color w:val="auto"/>
        </w:rPr>
      </w:r>
    </w:p>
    <w:p>
      <w:pPr>
        <w:ind w:firstLine="567"/>
        <w:jc w:val="center"/>
        <w:rPr>
          <w:b/>
          <w:color w:val="auto"/>
        </w:rPr>
      </w:pPr>
      <w:r>
        <w:rPr>
          <w:b/>
          <w:color w:val="auto"/>
        </w:rPr>
      </w:r>
      <w:r>
        <w:rPr>
          <w:b/>
          <w:color w:val="auto"/>
        </w:rPr>
      </w:r>
      <w:r>
        <w:rPr>
          <w:b/>
          <w:color w:val="auto"/>
        </w:rPr>
      </w:r>
    </w:p>
    <w:p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jc w:val="center"/>
        <w:rPr>
          <w:b/>
          <w:bCs/>
          <w:color w:val="auto"/>
        </w:rPr>
      </w:pPr>
      <w:r>
        <w:rPr>
          <w:b/>
          <w:color w:val="auto"/>
        </w:rPr>
        <w:t xml:space="preserve">ИЗМЕНЕНИЯ,</w:t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pStyle w:val="9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некоторые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Забайкальского края в сфере социальной защиты населения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numPr>
          <w:numId w:val="17"/>
          <w:ilvl w:val="0"/>
        </w:numPr>
        <w:tabs>
          <w:tab w:val="left" w:pos="1134" w:leader="none"/>
        </w:tabs>
        <w:ind w:left="0" w:firstLine="709"/>
        <w:jc w:val="both"/>
      </w:pPr>
      <w:r>
        <w:t xml:space="preserve">В Положении о предоставлении единовременной выплаты гражданам Российской Федерации </w:t>
      </w:r>
      <w:r>
        <w:t xml:space="preserve">и иностранным гражданам, заключившим в период с 1 марта 2023 года до окончания специаль</w:t>
      </w:r>
      <w:r>
        <w:t xml:space="preserve">ной военной операции контракт о прохождении военной службы в Вооруженных Силах Российской Федерации, в войсках национальной гвардии Российской Федерации, </w:t>
      </w:r>
      <w:r>
        <w:rPr>
          <w:highlight w:val="white"/>
        </w:rPr>
        <w:t xml:space="preserve">утвержденном </w:t>
      </w:r>
      <w:r>
        <w:t xml:space="preserve">постановлением Правительства Забайкальского края от 29 марта 2023 года № 153 (с изменения</w:t>
      </w:r>
      <w:r>
        <w:t xml:space="preserve">ми, внесенными постановлениями Правительства Забайкальского края от</w:t>
      </w:r>
      <w:r>
        <w:t xml:space="preserve"> </w:t>
      </w:r>
      <w:r>
        <w:t xml:space="preserve">5 июня 2023 года № 278, от 30 июня 2023 года № 327, от 21 сентября 2023 года № 511, от 8 ноября 2023 года № 602, от 12 декабря 2023 года № 665, от 10 ноября 2025 года № 639, от</w:t>
      </w:r>
      <w:r>
        <w:br/>
        <w:t xml:space="preserve">5 июня 2026</w:t>
      </w:r>
      <w:r>
        <w:t xml:space="preserve"> года № 315):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jc w:val="both"/>
      </w:pPr>
      <w:r>
        <w:t xml:space="preserve"> </w:t>
      </w:r>
      <w:r>
        <w:t xml:space="preserve">подпункт 1 пункта 4 изложить в следующей редакции: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jc w:val="both"/>
      </w:pPr>
      <w:r>
        <w:t xml:space="preserve">«1) граж</w:t>
      </w:r>
      <w:r>
        <w:t xml:space="preserve">данин Российской Федерации, пребывающий в запасе, либо иностранный гражданин, лицо без гражданства, законно находящийся на территории Российской Федерации, заключил через пункт отбора на военную службу Забайкальского края </w:t>
      </w:r>
      <w:r>
        <w:t xml:space="preserve">в период с 1 марта 2023 года до о</w:t>
      </w:r>
      <w:r>
        <w:t xml:space="preserve">кончания специальной военной операции контракт о прохождении военной службы в Вооруженных Силах Российской Федерации на срок от 1 года и более.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jc w:val="both"/>
        <w:rPr>
          <w:highlight w:val="none"/>
        </w:rPr>
      </w:pPr>
      <w:r>
        <w:t xml:space="preserve">Право на выплату лица без гражданства имеют с 7 июля 2025 года</w:t>
      </w:r>
      <w:r>
        <w:t xml:space="preserve">.</w:t>
      </w:r>
      <w:r>
        <w:t xml:space="preserve">».</w:t>
      </w:r>
      <w:r>
        <w:rPr>
          <w:highlight w:val="none"/>
        </w:rPr>
      </w:r>
      <w:r>
        <w:rPr>
          <w:highlight w:val="none"/>
        </w:rPr>
      </w:r>
    </w:p>
    <w:p>
      <w:pPr>
        <w:tabs>
          <w:tab w:val="left" w:pos="1134" w:leader="none"/>
        </w:tabs>
        <w:jc w:val="both"/>
      </w:pPr>
      <w:r>
        <w:t xml:space="preserve">          2. </w:t>
      </w:r>
      <w:r>
        <w:t xml:space="preserve">В постановлении Правительства Забайкальского края от 8 августа  </w:t>
      </w:r>
      <w:r>
        <w:t xml:space="preserve">2024 года № 393 «О предоставлении единовременной выплаты гражданам Российской Федерации и иностранным гражданам, заключившим в период с 1 августа 2024 года по 31 декабря 2024 года контракт о прохождении военной службы в Вооруженных Силах Российской Федерац</w:t>
      </w:r>
      <w:r>
        <w:t xml:space="preserve">ии» </w:t>
      </w:r>
      <w:r>
        <w:br/>
        <w:t xml:space="preserve">(с изменениями, внесенными постановлением Правительства Забайкальского края от 10 ноября 2025 года № 639, от 5 июня</w:t>
      </w:r>
      <w:r>
        <w:t xml:space="preserve"> </w:t>
      </w:r>
      <w:r>
        <w:t xml:space="preserve">2026 года № 315): </w:t>
      </w:r>
    </w:p>
    <w:p>
      <w:pPr>
        <w:tabs>
          <w:tab w:val="left" w:pos="1134" w:leader="none"/>
        </w:tabs>
        <w:ind w:firstLine="709"/>
        <w:jc w:val="both"/>
      </w:pPr>
      <w:r>
        <w:t xml:space="preserve"> 1) </w:t>
      </w:r>
      <w:r>
        <w:t xml:space="preserve"> пункт 1 изложить в следующей редакции:</w:t>
      </w:r>
    </w:p>
    <w:p>
      <w:pPr>
        <w:tabs>
          <w:tab w:val="left" w:pos="1134" w:leader="none"/>
        </w:tabs>
        <w:ind w:firstLine="709"/>
        <w:jc w:val="both"/>
      </w:pPr>
      <w:r>
        <w:t xml:space="preserve">«1. </w:t>
      </w:r>
      <w:r>
        <w:t xml:space="preserve">Установить единовременную выплату гражданам Российской Федерации, призван</w:t>
      </w:r>
      <w:r>
        <w:t xml:space="preserve">ным на военную службу по мобилизации в Вооруженные Силы Российской Федерации, военнослужащим, проходившим военную службу по призыву в Вооруженных Силах Российской Федерации (за исключением военнослужащих, замещающих воинские должности курсантов военных про</w:t>
      </w:r>
      <w:r>
        <w:t xml:space="preserve">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Федерации), иным гражданам Российской Федерации, которые заключили в период с</w:t>
      </w:r>
      <w:r>
        <w:t xml:space="preserve"> </w:t>
      </w:r>
      <w:r>
        <w:t xml:space="preserve">1 августа по 31 декабря </w:t>
      </w:r>
      <w:r>
        <w:t xml:space="preserve">2024 года контракт о прохождении военной службы в Вооруженных Силах Российской Федерации,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</w:t>
      </w:r>
      <w:r>
        <w:t xml:space="preserve">лики, Луганской Народной Республики, Запорожской области, Херсонской области и Украины, иностранным гражданам и лицам без гражданства, которые заключили в период с 1</w:t>
      </w:r>
      <w:r>
        <w:t xml:space="preserve"> августа по 31 декабря 2024 года контракт о </w:t>
      </w:r>
      <w:r>
        <w:t xml:space="preserve">прохождении военной службы в Вооруженных Силах </w:t>
      </w:r>
      <w:r>
        <w:t xml:space="preserve">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размере 400 000 рублей</w:t>
      </w:r>
      <w:r>
        <w:t xml:space="preserve">.». </w:t>
      </w:r>
    </w:p>
    <w:p>
      <w:pPr>
        <w:tabs>
          <w:tab w:val="left" w:pos="709" w:leader="none"/>
        </w:tabs>
        <w:jc w:val="both"/>
      </w:pPr>
      <w:r>
        <w:tab/>
      </w:r>
      <w:r>
        <w:t xml:space="preserve">2) В Положении о предоставлении единовре</w:t>
      </w:r>
      <w:r>
        <w:t xml:space="preserve">менной выплаты гражданам Российской Федерации и иностранным гражданам, заключившим в период с 1 августа 2024 года по 31 декабря 2024 года контракт о прохождении военной службы в Вооруженных Силах Российской Федерации, </w:t>
      </w:r>
      <w:r>
        <w:rPr>
          <w:highlight w:val="white"/>
        </w:rPr>
        <w:t xml:space="preserve">утвержденном </w:t>
      </w:r>
      <w:r>
        <w:t xml:space="preserve">указанным постановлением:</w:t>
      </w:r>
      <w:r>
        <w:rPr>
          <w:b/>
          <w:color w:val="ff0000"/>
        </w:rPr>
      </w:r>
    </w:p>
    <w:p>
      <w:pPr>
        <w:tabs>
          <w:tab w:val="left" w:pos="1134" w:leader="none"/>
        </w:tabs>
        <w:ind w:firstLine="0"/>
        <w:jc w:val="both"/>
      </w:pPr>
      <w:r>
        <w:t xml:space="preserve">          подпункт 5 пункта 4 дополнить абзацем следующего содержания:  </w:t>
      </w:r>
    </w:p>
    <w:p>
      <w:pPr>
        <w:ind w:firstLine="708"/>
        <w:jc w:val="both"/>
      </w:pPr>
      <w:r>
        <w:t xml:space="preserve">«Право на</w:t>
      </w:r>
      <w:r>
        <w:t xml:space="preserve"> выплату лица без гражданства имеют с 7 июля 2025 года</w:t>
      </w:r>
      <w:r>
        <w:t xml:space="preserve">.».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8"/>
        <w:jc w:val="both"/>
      </w:pPr>
      <w:r>
        <w:t xml:space="preserve">3. </w:t>
      </w:r>
      <w:r>
        <w:t xml:space="preserve">В Положении о предоставлении единовременной выплаты военнослужащим, проходящим военную службу по контракту в Вооруженных Силах Российской Федерации, войсках национальной гвардии Российской Федерации, </w:t>
      </w:r>
      <w:r>
        <w:rPr>
          <w:highlight w:val="white"/>
        </w:rPr>
        <w:t xml:space="preserve">утвержденном </w:t>
      </w:r>
      <w:r>
        <w:t xml:space="preserve"> </w:t>
      </w:r>
      <w:r>
        <w:t xml:space="preserve">постановлением Правительства Забайкальского края от 22 января 2025 года № 14 «О предоставлении единовременной выплаты военнослужащим, проходящим военную службу по контракту в Вооруженных Силах </w:t>
      </w:r>
      <w:r>
        <w:t xml:space="preserve">Российской Федерации, войсках национальной гвардии Российской Федерации» (с изменениями, внесенными постановлениями Правительства Забайкальского края от 18 февраля 2025 года № 73, от 25 апреля 2025 года  № 217, от 9 июня 2025 года № 293, от 10 ноября 2025</w:t>
      </w:r>
      <w:r>
        <w:t xml:space="preserve"> </w:t>
      </w:r>
      <w:r>
        <w:t xml:space="preserve">года № 639 от 27 февраля 2026 года № 89, от 5 июня 2026 года № 315):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jc w:val="both"/>
      </w:pPr>
      <w:r>
        <w:t xml:space="preserve"> </w:t>
      </w:r>
      <w:r>
        <w:t xml:space="preserve">подпункт 5 пункта 4 дополнить абзацем следующего содержания:  </w:t>
      </w:r>
    </w:p>
    <w:p>
      <w:pPr>
        <w:ind w:firstLine="708"/>
        <w:jc w:val="both"/>
      </w:pPr>
      <w:r>
        <w:t xml:space="preserve">«Право на</w:t>
      </w:r>
      <w:r>
        <w:t xml:space="preserve"> выплату лица без гражданства имеют с 7 июля 2025 года</w:t>
      </w:r>
      <w:r>
        <w:t xml:space="preserve">.».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09"/>
        <w:jc w:val="both"/>
      </w:pPr>
    </w:p>
    <w:p>
      <w:pPr>
        <w:tabs>
          <w:tab w:val="left" w:pos="1134" w:leader="none"/>
        </w:tabs>
        <w:ind w:firstLine="709"/>
        <w:jc w:val="both"/>
      </w:pPr>
      <w:r>
        <w:t xml:space="preserve"> </w:t>
      </w:r>
    </w:p>
    <w:p>
      <w:pPr>
        <w:tabs>
          <w:tab w:val="left" w:pos="1134" w:leader="none"/>
        </w:tabs>
        <w:jc w:val="both"/>
      </w:pPr>
    </w:p>
    <w:p>
      <w:pPr>
        <w:tabs>
          <w:tab w:val="left" w:pos="1134" w:leader="none"/>
        </w:tabs>
        <w:jc w:val="both"/>
      </w:pPr>
      <w:r>
        <w:t xml:space="preserve">                                         ________________</w:t>
      </w:r>
      <w:r>
        <w:t xml:space="preserve">___________</w:t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82913054"/>
      <w:rPr/>
    </w:sdtPr>
    <w:sdtContent>
      <w:p>
        <w:pPr>
          <w:pStyle w:val="949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</w:sdtContent>
  </w:sdt>
  <w:p>
    <w:pPr>
      <w:pStyle w:val="94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jc w:val="center"/>
    </w:pPr>
  </w:p>
  <w:p>
    <w:pPr>
      <w:pStyle w:val="949"/>
      <w:rPr>
        <w:sz w:val="22"/>
        <w:szCs w:val="22"/>
      </w:rPr>
    </w:pPr>
    <w:r>
      <w:rPr>
        <w:sz w:val="22"/>
        <w:szCs w:val="22"/>
      </w:rPr>
    </w:r>
    <w:r>
      <w:rPr>
        <w:sz w:val="22"/>
        <w:szCs w:val="22"/>
      </w:rPr>
    </w:r>
    <w:r>
      <w:rPr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2024"/>
      <w:numFmt w:val="decimal"/>
      <w:isLgl w:val="false"/>
      <w:suff w:val="tab"/>
      <w:lvlText w:val="%2"/>
      <w:lvlJc w:val="left"/>
      <w:pPr>
        <w:ind w:left="2029" w:hanging="60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23"/>
      <w:numFmt w:val="decimal"/>
      <w:isLgl w:val="false"/>
      <w:suff w:val="tab"/>
      <w:lvlText w:val="%1)"/>
      <w:lvlJc w:val="left"/>
      <w:pPr>
        <w:ind w:left="111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2024"/>
      <w:numFmt w:val="decimal"/>
      <w:isLgl w:val="false"/>
      <w:suff w:val="tab"/>
      <w:lvlText w:val="%2"/>
      <w:lvlJc w:val="left"/>
      <w:pPr>
        <w:ind w:left="2029" w:hanging="60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19"/>
  </w:num>
  <w:num w:numId="5">
    <w:abstractNumId w:val="16"/>
  </w:num>
  <w:num w:numId="6">
    <w:abstractNumId w:val="20"/>
  </w:num>
  <w:num w:numId="7">
    <w:abstractNumId w:val="1"/>
  </w:num>
  <w:num w:numId="8">
    <w:abstractNumId w:val="22"/>
  </w:num>
  <w:num w:numId="9">
    <w:abstractNumId w:val="5"/>
  </w:num>
  <w:num w:numId="10">
    <w:abstractNumId w:val="11"/>
  </w:num>
  <w:num w:numId="11">
    <w:abstractNumId w:val="7"/>
  </w:num>
  <w:num w:numId="12">
    <w:abstractNumId w:val="13"/>
  </w:num>
  <w:num w:numId="13">
    <w:abstractNumId w:val="8"/>
  </w:num>
  <w:num w:numId="14">
    <w:abstractNumId w:val="17"/>
  </w:num>
  <w:num w:numId="15">
    <w:abstractNumId w:val="6"/>
  </w:num>
  <w:num w:numId="16">
    <w:abstractNumId w:val="24"/>
  </w:num>
  <w:num w:numId="17">
    <w:abstractNumId w:val="21"/>
  </w:num>
  <w:num w:numId="18">
    <w:abstractNumId w:val="23"/>
  </w:num>
  <w:num w:numId="19">
    <w:abstractNumId w:val="9"/>
  </w:num>
  <w:num w:numId="20">
    <w:abstractNumId w:val="12"/>
  </w:num>
  <w:num w:numId="21">
    <w:abstractNumId w:val="14"/>
  </w:num>
  <w:num w:numId="22">
    <w:abstractNumId w:val="18"/>
  </w:num>
  <w:num w:numId="23">
    <w:abstractNumId w:val="3"/>
  </w:num>
  <w:num w:numId="24">
    <w:abstractNumId w:val="10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749">
    <w:name w:val="Heading 1"/>
    <w:basedOn w:val="748"/>
    <w:next w:val="748"/>
    <w:link w:val="776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0">
    <w:name w:val="Heading 2"/>
    <w:basedOn w:val="748"/>
    <w:next w:val="748"/>
    <w:link w:val="77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1">
    <w:name w:val="Heading 3"/>
    <w:basedOn w:val="748"/>
    <w:next w:val="748"/>
    <w:link w:val="77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2">
    <w:name w:val="Heading 4"/>
    <w:basedOn w:val="748"/>
    <w:next w:val="748"/>
    <w:link w:val="779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3">
    <w:name w:val="Heading 5"/>
    <w:basedOn w:val="748"/>
    <w:next w:val="748"/>
    <w:link w:val="78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748"/>
    <w:next w:val="748"/>
    <w:link w:val="78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5">
    <w:name w:val="Heading 7"/>
    <w:basedOn w:val="748"/>
    <w:next w:val="748"/>
    <w:link w:val="782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748"/>
    <w:next w:val="748"/>
    <w:link w:val="78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7">
    <w:name w:val="Heading 9"/>
    <w:basedOn w:val="748"/>
    <w:next w:val="748"/>
    <w:link w:val="784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 w:default="1">
    <w:name w:val="Default Paragraph Font"/>
    <w:uiPriority w:val="1"/>
    <w:semiHidden/>
    <w:unhideWhenUsed/>
  </w:style>
  <w:style w:type="table" w:styleId="7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0" w:default="1">
    <w:name w:val="No List"/>
    <w:uiPriority w:val="99"/>
    <w:semiHidden/>
    <w:unhideWhenUsed/>
  </w:style>
  <w:style w:type="character" w:styleId="761" w:customStyle="1">
    <w:name w:val="Heading 1 Char"/>
    <w:basedOn w:val="758"/>
    <w:uiPriority w:val="9"/>
    <w:rPr>
      <w:rFonts w:ascii="Arial" w:hAnsi="Arial" w:eastAsia="Arial" w:cs="Arial"/>
      <w:sz w:val="40"/>
      <w:szCs w:val="40"/>
    </w:rPr>
  </w:style>
  <w:style w:type="character" w:styleId="762" w:customStyle="1">
    <w:name w:val="Heading 2 Char"/>
    <w:basedOn w:val="758"/>
    <w:uiPriority w:val="9"/>
    <w:rPr>
      <w:rFonts w:ascii="Arial" w:hAnsi="Arial" w:eastAsia="Arial" w:cs="Arial"/>
      <w:sz w:val="34"/>
    </w:rPr>
  </w:style>
  <w:style w:type="character" w:styleId="763" w:customStyle="1">
    <w:name w:val="Heading 3 Char"/>
    <w:basedOn w:val="758"/>
    <w:uiPriority w:val="9"/>
    <w:rPr>
      <w:rFonts w:ascii="Arial" w:hAnsi="Arial" w:eastAsia="Arial" w:cs="Arial"/>
      <w:sz w:val="30"/>
      <w:szCs w:val="30"/>
    </w:rPr>
  </w:style>
  <w:style w:type="character" w:styleId="764" w:customStyle="1">
    <w:name w:val="Heading 4 Char"/>
    <w:basedOn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Heading 5 Char"/>
    <w:basedOn w:val="758"/>
    <w:uiPriority w:val="9"/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Heading 6 Char"/>
    <w:basedOn w:val="758"/>
    <w:uiPriority w:val="9"/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Heading 7 Char"/>
    <w:basedOn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Heading 8 Char"/>
    <w:basedOn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Heading 9 Char"/>
    <w:basedOn w:val="758"/>
    <w:uiPriority w:val="9"/>
    <w:rPr>
      <w:rFonts w:ascii="Arial" w:hAnsi="Arial" w:eastAsia="Arial" w:cs="Arial"/>
      <w:i/>
      <w:iCs/>
      <w:sz w:val="21"/>
      <w:szCs w:val="21"/>
    </w:rPr>
  </w:style>
  <w:style w:type="character" w:styleId="770" w:customStyle="1">
    <w:name w:val="Title Char"/>
    <w:basedOn w:val="758"/>
    <w:uiPriority w:val="10"/>
    <w:rPr>
      <w:sz w:val="48"/>
      <w:szCs w:val="48"/>
    </w:rPr>
  </w:style>
  <w:style w:type="character" w:styleId="771" w:customStyle="1">
    <w:name w:val="Subtitle Char"/>
    <w:basedOn w:val="758"/>
    <w:uiPriority w:val="11"/>
    <w:rPr>
      <w:sz w:val="24"/>
      <w:szCs w:val="24"/>
    </w:rPr>
  </w:style>
  <w:style w:type="character" w:styleId="772" w:customStyle="1">
    <w:name w:val="Quote Char"/>
    <w:uiPriority w:val="29"/>
    <w:rPr>
      <w:i/>
    </w:rPr>
  </w:style>
  <w:style w:type="character" w:styleId="773" w:customStyle="1">
    <w:name w:val="Intense Quote Char"/>
    <w:uiPriority w:val="30"/>
    <w:rPr>
      <w:i/>
    </w:rPr>
  </w:style>
  <w:style w:type="character" w:styleId="774" w:customStyle="1">
    <w:name w:val="Footnote Text Char"/>
    <w:uiPriority w:val="99"/>
    <w:rPr>
      <w:sz w:val="18"/>
    </w:rPr>
  </w:style>
  <w:style w:type="character" w:styleId="775" w:customStyle="1">
    <w:name w:val="Endnote Text Char"/>
    <w:uiPriority w:val="99"/>
    <w:rPr>
      <w:sz w:val="20"/>
    </w:rPr>
  </w:style>
  <w:style w:type="character" w:styleId="776" w:customStyle="1">
    <w:name w:val="Заголовок 1 Знак"/>
    <w:basedOn w:val="758"/>
    <w:link w:val="749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basedOn w:val="758"/>
    <w:link w:val="750"/>
    <w:uiPriority w:val="9"/>
    <w:rPr>
      <w:rFonts w:ascii="Arial" w:hAnsi="Arial" w:eastAsia="Arial" w:cs="Arial"/>
      <w:sz w:val="34"/>
    </w:rPr>
  </w:style>
  <w:style w:type="character" w:styleId="778" w:customStyle="1">
    <w:name w:val="Заголовок 3 Знак"/>
    <w:basedOn w:val="758"/>
    <w:link w:val="751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basedOn w:val="758"/>
    <w:link w:val="752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basedOn w:val="758"/>
    <w:link w:val="753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basedOn w:val="758"/>
    <w:link w:val="754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basedOn w:val="758"/>
    <w:link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basedOn w:val="758"/>
    <w:link w:val="756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basedOn w:val="758"/>
    <w:link w:val="757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after="0" w:line="240" w:lineRule="auto"/>
    </w:pPr>
  </w:style>
  <w:style w:type="paragraph" w:styleId="786">
    <w:name w:val="Title"/>
    <w:basedOn w:val="748"/>
    <w:next w:val="748"/>
    <w:link w:val="78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87" w:customStyle="1">
    <w:name w:val="Название Знак"/>
    <w:basedOn w:val="758"/>
    <w:link w:val="786"/>
    <w:uiPriority w:val="10"/>
    <w:rPr>
      <w:sz w:val="48"/>
      <w:szCs w:val="48"/>
    </w:rPr>
  </w:style>
  <w:style w:type="paragraph" w:styleId="788">
    <w:name w:val="Subtitle"/>
    <w:basedOn w:val="748"/>
    <w:next w:val="748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 w:customStyle="1">
    <w:name w:val="Подзаголовок Знак"/>
    <w:basedOn w:val="758"/>
    <w:link w:val="788"/>
    <w:uiPriority w:val="11"/>
    <w:rPr>
      <w:sz w:val="24"/>
      <w:szCs w:val="24"/>
    </w:rPr>
  </w:style>
  <w:style w:type="paragraph" w:styleId="790">
    <w:name w:val="Quote"/>
    <w:basedOn w:val="748"/>
    <w:next w:val="748"/>
    <w:link w:val="791"/>
    <w:uiPriority w:val="29"/>
    <w:qFormat/>
    <w:pPr>
      <w:ind w:left="720" w:right="720"/>
    </w:pPr>
    <w:rPr>
      <w:i/>
    </w:rPr>
  </w:style>
  <w:style w:type="character" w:styleId="791" w:customStyle="1">
    <w:name w:val="Цитата 2 Знак"/>
    <w:link w:val="790"/>
    <w:uiPriority w:val="29"/>
    <w:rPr>
      <w:i/>
    </w:rPr>
  </w:style>
  <w:style w:type="paragraph" w:styleId="792">
    <w:name w:val="Intense Quote"/>
    <w:basedOn w:val="748"/>
    <w:next w:val="748"/>
    <w:link w:val="79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93" w:customStyle="1">
    <w:name w:val="Выделенная цитата Знак"/>
    <w:link w:val="792"/>
    <w:uiPriority w:val="30"/>
    <w:rPr>
      <w:i/>
    </w:rPr>
  </w:style>
  <w:style w:type="character" w:styleId="794" w:customStyle="1">
    <w:name w:val="Header Char"/>
    <w:basedOn w:val="758"/>
    <w:uiPriority w:val="99"/>
  </w:style>
  <w:style w:type="character" w:styleId="795" w:customStyle="1">
    <w:name w:val="Footer Char"/>
    <w:basedOn w:val="758"/>
    <w:uiPriority w:val="99"/>
  </w:style>
  <w:style w:type="paragraph" w:styleId="796">
    <w:name w:val="Caption"/>
    <w:basedOn w:val="748"/>
    <w:next w:val="7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7" w:customStyle="1">
    <w:name w:val="Caption Char"/>
    <w:uiPriority w:val="99"/>
  </w:style>
  <w:style w:type="table" w:styleId="798">
    <w:name w:val="Table Grid"/>
    <w:basedOn w:val="75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9" w:customStyle="1">
    <w:name w:val="Table Grid Light"/>
    <w:basedOn w:val="75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0" w:customStyle="1">
    <w:name w:val="Plain Table 1"/>
    <w:basedOn w:val="75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 w:customStyle="1">
    <w:name w:val="Plain Table 2"/>
    <w:basedOn w:val="75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 w:customStyle="1">
    <w:name w:val="Plain Table 3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 w:customStyle="1">
    <w:name w:val="Plain Table 4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Plain Table 5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5" w:customStyle="1">
    <w:name w:val="Grid Table 1 Light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3" w:customStyle="1">
    <w:name w:val="Grid Table 2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4" w:customStyle="1">
    <w:name w:val="Grid Table 2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5" w:customStyle="1">
    <w:name w:val="Grid Table 2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6" w:customStyle="1">
    <w:name w:val="Grid Table 2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7" w:customStyle="1">
    <w:name w:val="Grid Table 2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8" w:customStyle="1">
    <w:name w:val="Grid Table 2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9" w:customStyle="1">
    <w:name w:val="Grid Table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0" w:customStyle="1">
    <w:name w:val="Grid Table 3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1" w:customStyle="1">
    <w:name w:val="Grid Table 3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2" w:customStyle="1">
    <w:name w:val="Grid Table 3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3" w:customStyle="1">
    <w:name w:val="Grid Table 3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4" w:customStyle="1">
    <w:name w:val="Grid Table 3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5" w:customStyle="1">
    <w:name w:val="Grid Table 3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6" w:customStyle="1">
    <w:name w:val="Grid Table 4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 w:customStyle="1">
    <w:name w:val="Grid Table 4 - Accent 1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8" w:customStyle="1">
    <w:name w:val="Grid Table 4 - Accent 2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Grid Table 4 - Accent 3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0" w:customStyle="1">
    <w:name w:val="Grid Table 4 - Accent 4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Grid Table 4 - Accent 5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2" w:customStyle="1">
    <w:name w:val="Grid Table 4 - Accent 6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3" w:customStyle="1">
    <w:name w:val="Grid Table 5 Dark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34" w:customStyle="1">
    <w:name w:val="Grid Table 5 Dark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835" w:customStyle="1">
    <w:name w:val="Grid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836" w:customStyle="1">
    <w:name w:val="Grid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837" w:customStyle="1">
    <w:name w:val="Grid Table 5 Dark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838" w:customStyle="1">
    <w:name w:val="Grid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839" w:customStyle="1">
    <w:name w:val="Grid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840" w:customStyle="1">
    <w:name w:val="Grid Table 6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1" w:customStyle="1">
    <w:name w:val="Grid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2" w:customStyle="1">
    <w:name w:val="Grid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3" w:customStyle="1">
    <w:name w:val="Grid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4" w:customStyle="1">
    <w:name w:val="Grid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5" w:customStyle="1">
    <w:name w:val="Grid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6" w:customStyle="1">
    <w:name w:val="Grid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7" w:customStyle="1">
    <w:name w:val="Grid Table 7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8" w:customStyle="1">
    <w:name w:val="Grid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9" w:customStyle="1">
    <w:name w:val="Grid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0" w:customStyle="1">
    <w:name w:val="Grid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1" w:customStyle="1">
    <w:name w:val="Grid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2" w:customStyle="1">
    <w:name w:val="Grid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3" w:customStyle="1">
    <w:name w:val="Grid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54" w:customStyle="1">
    <w:name w:val="List Table 1 Light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1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2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3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4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5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6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8" w:customStyle="1">
    <w:name w:val="List Table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5 Dark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6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0" w:customStyle="1">
    <w:name w:val="List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1" w:customStyle="1">
    <w:name w:val="List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2" w:customStyle="1">
    <w:name w:val="List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3" w:customStyle="1">
    <w:name w:val="List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4" w:customStyle="1">
    <w:name w:val="List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5" w:customStyle="1">
    <w:name w:val="List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6" w:customStyle="1">
    <w:name w:val="List Table 7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7" w:customStyle="1">
    <w:name w:val="List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8" w:customStyle="1">
    <w:name w:val="List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99" w:customStyle="1">
    <w:name w:val="List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0" w:customStyle="1">
    <w:name w:val="List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1" w:customStyle="1">
    <w:name w:val="List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2" w:customStyle="1">
    <w:name w:val="List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3" w:customStyle="1">
    <w:name w:val="Lined - Accent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Lined - Accent 1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5" w:customStyle="1">
    <w:name w:val="Lined - Accent 2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6" w:customStyle="1">
    <w:name w:val="Lined - Accent 3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7" w:customStyle="1">
    <w:name w:val="Lined - Accent 4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8" w:customStyle="1">
    <w:name w:val="Lined - Accent 5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9" w:customStyle="1">
    <w:name w:val="Lined - Accent 6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0" w:customStyle="1">
    <w:name w:val="Bordered &amp; Lined - Accent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1" w:customStyle="1">
    <w:name w:val="Bordered &amp; Lined - Accent 1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2" w:customStyle="1">
    <w:name w:val="Bordered &amp; Lined - Accent 2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3" w:customStyle="1">
    <w:name w:val="Bordered &amp; Lined - Accent 3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4" w:customStyle="1">
    <w:name w:val="Bordered &amp; Lined - Accent 4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5" w:customStyle="1">
    <w:name w:val="Bordered &amp; Lined - Accent 5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6" w:customStyle="1">
    <w:name w:val="Bordered &amp; Lined - Accent 6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7" w:customStyle="1">
    <w:name w:val="Bordered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8" w:customStyle="1">
    <w:name w:val="Bordered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9" w:customStyle="1">
    <w:name w:val="Bordered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0" w:customStyle="1">
    <w:name w:val="Bordered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1" w:customStyle="1">
    <w:name w:val="Bordered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2" w:customStyle="1">
    <w:name w:val="Bordered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3" w:customStyle="1">
    <w:name w:val="Bordered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4">
    <w:name w:val="Hyperlink"/>
    <w:uiPriority w:val="99"/>
    <w:unhideWhenUsed/>
    <w:rPr>
      <w:color w:val="0000ff" w:themeColor="hyperlink"/>
      <w:u w:val="single"/>
    </w:rPr>
  </w:style>
  <w:style w:type="paragraph" w:styleId="925">
    <w:name w:val="footnote text"/>
    <w:basedOn w:val="748"/>
    <w:link w:val="926"/>
    <w:uiPriority w:val="99"/>
    <w:semiHidden/>
    <w:unhideWhenUsed/>
    <w:pPr>
      <w:spacing w:after="40"/>
    </w:pPr>
    <w:rPr>
      <w:sz w:val="18"/>
    </w:rPr>
  </w:style>
  <w:style w:type="character" w:styleId="926" w:customStyle="1">
    <w:name w:val="Текст сноски Знак"/>
    <w:link w:val="925"/>
    <w:uiPriority w:val="99"/>
    <w:rPr>
      <w:sz w:val="18"/>
    </w:rPr>
  </w:style>
  <w:style w:type="character" w:styleId="927">
    <w:name w:val="footnote reference"/>
    <w:basedOn w:val="758"/>
    <w:uiPriority w:val="99"/>
    <w:unhideWhenUsed/>
    <w:rPr>
      <w:vertAlign w:val="superscript"/>
    </w:rPr>
  </w:style>
  <w:style w:type="paragraph" w:styleId="928">
    <w:name w:val="endnote text"/>
    <w:basedOn w:val="748"/>
    <w:link w:val="929"/>
    <w:uiPriority w:val="99"/>
    <w:semiHidden/>
    <w:unhideWhenUsed/>
    <w:rPr>
      <w:sz w:val="20"/>
    </w:rPr>
  </w:style>
  <w:style w:type="character" w:styleId="929" w:customStyle="1">
    <w:name w:val="Текст концевой сноски Знак"/>
    <w:link w:val="928"/>
    <w:uiPriority w:val="99"/>
    <w:rPr>
      <w:sz w:val="20"/>
    </w:rPr>
  </w:style>
  <w:style w:type="character" w:styleId="930">
    <w:name w:val="endnote reference"/>
    <w:basedOn w:val="758"/>
    <w:uiPriority w:val="99"/>
    <w:semiHidden/>
    <w:unhideWhenUsed/>
    <w:rPr>
      <w:vertAlign w:val="superscript"/>
    </w:rPr>
  </w:style>
  <w:style w:type="paragraph" w:styleId="931">
    <w:name w:val="toc 1"/>
    <w:basedOn w:val="748"/>
    <w:next w:val="748"/>
    <w:uiPriority w:val="39"/>
    <w:unhideWhenUsed/>
    <w:pPr>
      <w:spacing w:after="57"/>
    </w:pPr>
  </w:style>
  <w:style w:type="paragraph" w:styleId="932">
    <w:name w:val="toc 2"/>
    <w:basedOn w:val="748"/>
    <w:next w:val="748"/>
    <w:uiPriority w:val="39"/>
    <w:unhideWhenUsed/>
    <w:pPr>
      <w:spacing w:after="57"/>
      <w:ind w:left="283"/>
    </w:pPr>
  </w:style>
  <w:style w:type="paragraph" w:styleId="933">
    <w:name w:val="toc 3"/>
    <w:basedOn w:val="748"/>
    <w:next w:val="748"/>
    <w:uiPriority w:val="39"/>
    <w:unhideWhenUsed/>
    <w:pPr>
      <w:spacing w:after="57"/>
      <w:ind w:left="567"/>
    </w:pPr>
  </w:style>
  <w:style w:type="paragraph" w:styleId="934">
    <w:name w:val="toc 4"/>
    <w:basedOn w:val="748"/>
    <w:next w:val="748"/>
    <w:uiPriority w:val="39"/>
    <w:unhideWhenUsed/>
    <w:pPr>
      <w:spacing w:after="57"/>
      <w:ind w:left="850"/>
    </w:pPr>
  </w:style>
  <w:style w:type="paragraph" w:styleId="935">
    <w:name w:val="toc 5"/>
    <w:basedOn w:val="748"/>
    <w:next w:val="748"/>
    <w:uiPriority w:val="39"/>
    <w:unhideWhenUsed/>
    <w:pPr>
      <w:spacing w:after="57"/>
      <w:ind w:left="1134"/>
    </w:pPr>
  </w:style>
  <w:style w:type="paragraph" w:styleId="936">
    <w:name w:val="toc 6"/>
    <w:basedOn w:val="748"/>
    <w:next w:val="748"/>
    <w:uiPriority w:val="39"/>
    <w:unhideWhenUsed/>
    <w:pPr>
      <w:spacing w:after="57"/>
      <w:ind w:left="1417"/>
    </w:pPr>
  </w:style>
  <w:style w:type="paragraph" w:styleId="937">
    <w:name w:val="toc 7"/>
    <w:basedOn w:val="748"/>
    <w:next w:val="748"/>
    <w:uiPriority w:val="39"/>
    <w:unhideWhenUsed/>
    <w:pPr>
      <w:spacing w:after="57"/>
      <w:ind w:left="1701"/>
    </w:pPr>
  </w:style>
  <w:style w:type="paragraph" w:styleId="938">
    <w:name w:val="toc 8"/>
    <w:basedOn w:val="748"/>
    <w:next w:val="748"/>
    <w:uiPriority w:val="39"/>
    <w:unhideWhenUsed/>
    <w:pPr>
      <w:spacing w:after="57"/>
      <w:ind w:left="1984"/>
    </w:pPr>
  </w:style>
  <w:style w:type="paragraph" w:styleId="939">
    <w:name w:val="toc 9"/>
    <w:basedOn w:val="748"/>
    <w:next w:val="748"/>
    <w:uiPriority w:val="39"/>
    <w:unhideWhenUsed/>
    <w:pPr>
      <w:spacing w:after="57"/>
      <w:ind w:left="2268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748"/>
    <w:next w:val="748"/>
    <w:uiPriority w:val="99"/>
    <w:unhideWhenUsed/>
  </w:style>
  <w:style w:type="paragraph" w:styleId="942" w:customStyle="1">
    <w:name w:val="ConsPlusNormal"/>
    <w:link w:val="943"/>
    <w:qFormat/>
    <w:pPr>
      <w:widowControl w:val="off"/>
      <w:spacing w:after="0" w:line="240" w:lineRule="auto"/>
    </w:pPr>
    <w:rPr>
      <w:rFonts w:ascii="Calibri" w:hAnsi="Calibri" w:eastAsia="Times New Roman" w:cs="Calibri"/>
      <w:lang w:eastAsia="ru-RU"/>
    </w:rPr>
  </w:style>
  <w:style w:type="character" w:styleId="943" w:customStyle="1">
    <w:name w:val="ConsPlusNormal Знак"/>
    <w:link w:val="942"/>
    <w:rPr>
      <w:rFonts w:ascii="Calibri" w:hAnsi="Calibri" w:eastAsia="Times New Roman" w:cs="Calibri"/>
      <w:lang w:eastAsia="ru-RU"/>
    </w:rPr>
  </w:style>
  <w:style w:type="character" w:styleId="944" w:customStyle="1">
    <w:name w:val="Основной текст (5)_"/>
    <w:basedOn w:val="758"/>
    <w:link w:val="945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45" w:customStyle="1">
    <w:name w:val="Основной текст (5)"/>
    <w:basedOn w:val="748"/>
    <w:link w:val="944"/>
    <w:pPr>
      <w:widowControl w:val="off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paragraph" w:styleId="946">
    <w:name w:val="Balloon Text"/>
    <w:basedOn w:val="748"/>
    <w:link w:val="947"/>
    <w:uiPriority w:val="99"/>
    <w:semiHidden/>
    <w:unhideWhenUsed/>
    <w:rPr>
      <w:rFonts w:ascii="Tahoma" w:hAnsi="Tahoma" w:cs="Tahoma"/>
      <w:sz w:val="16"/>
      <w:szCs w:val="16"/>
    </w:rPr>
  </w:style>
  <w:style w:type="character" w:styleId="947" w:customStyle="1">
    <w:name w:val="Текст выноски Знак"/>
    <w:basedOn w:val="758"/>
    <w:link w:val="946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paragraph" w:styleId="948">
    <w:name w:val="List Paragraph"/>
    <w:basedOn w:val="748"/>
    <w:uiPriority w:val="34"/>
    <w:qFormat/>
    <w:pPr>
      <w:ind w:left="720"/>
      <w:contextualSpacing/>
    </w:pPr>
  </w:style>
  <w:style w:type="paragraph" w:styleId="949">
    <w:name w:val="Header"/>
    <w:basedOn w:val="748"/>
    <w:link w:val="9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0" w:customStyle="1">
    <w:name w:val="Верхний колонтитул Знак"/>
    <w:basedOn w:val="758"/>
    <w:link w:val="949"/>
    <w:uiPriority w:val="99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951">
    <w:name w:val="Footer"/>
    <w:basedOn w:val="748"/>
    <w:link w:val="95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2" w:customStyle="1">
    <w:name w:val="Нижний колонтитул Знак"/>
    <w:basedOn w:val="758"/>
    <w:link w:val="951"/>
    <w:uiPriority w:val="99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953" w:customStyle="1">
    <w:name w:val="ConsPlusTitle"/>
    <w:pPr>
      <w:widowControl w:val="off"/>
      <w:spacing w:after="0" w:line="240" w:lineRule="auto"/>
    </w:pPr>
    <w:rPr>
      <w:rFonts w:ascii="Calibri" w:hAnsi="Calibri" w:cs="Calibri" w:eastAsiaTheme="minorEastAsia"/>
      <w:b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emf"/><Relationship Id="rId13" Type="http://schemas.openxmlformats.org/officeDocument/2006/relationships/hyperlink" Target="https://login.consultant.ru/link/?req=doc&amp;base=RLAW251&amp;n=1668072&amp;dst=10000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2D15-A4E5-43DA-9854-297B5038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Comandante4 (Мусалимова 170)</dc:creator>
  <cp:revision>11</cp:revision>
  <dcterms:created xsi:type="dcterms:W3CDTF">2026-06-03T09:21:00Z</dcterms:created>
  <dcterms:modified xsi:type="dcterms:W3CDTF">2026-06-25T23:54:57Z</dcterms:modified>
</cp:coreProperties>
</file>