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sz w:val="2"/>
          <w:szCs w:val="2"/>
        </w:rPr>
      </w:pPr>
      <w:r/>
      <w:bookmarkStart w:id="0" w:name="OLE_LINK4"/>
      <w:r>
        <w:rPr>
          <w:rFonts w:ascii="Times New Roman" w:hAnsi="Times New Roman"/>
          <w:sz w:val="2"/>
          <w:szCs w:val="2"/>
        </w:rPr>
        <w:fldChar w:fldCharType="begin"/>
      </w:r>
      <w:r>
        <w:rPr>
          <w:rFonts w:ascii="Times New Roman" w:hAnsi="Times New Roman"/>
          <w:sz w:val="2"/>
          <w:szCs w:val="2"/>
        </w:rPr>
        <w:instrText xml:space="preserve"> SHAPE  \* MERGEFORMAT </w:instrText>
      </w:r>
      <w:r>
        <w:rPr>
          <w:rFonts w:ascii="Times New Roman" w:hAnsi="Times New Roman"/>
          <w:sz w:val="2"/>
          <w:szCs w:val="2"/>
        </w:rPr>
        <w:fldChar w:fldCharType="separate"/>
      </w:r>
      <w:r>
        <w:rPr>
          <w:rFonts w:ascii="Times New Roman" w:hAnsi="Times New Roma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800100" cy="889000"/>
                <wp:effectExtent l="0" t="0" r="0" b="0"/>
                <wp:docPr id="1" name="_x0000_s10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800100" cy="889000"/>
                          <a:chOff x="0" y="0"/>
                          <a:chExt cx="1260" cy="1400"/>
                        </a:xfrm>
                      </wpg:grpSpPr>
                      <pic:pic xmlns:pic="http://schemas.openxmlformats.org/drawingml/2006/picture">
                        <pic:nvPicPr>
                          <pic:cNvPr id="4" name=""/>
                          <pic:cNvPicPr/>
                          <pic:nvPr/>
                        </pic:nvPicPr>
                        <pic:blipFill>
                          <a:blip r:embed="rId11"/>
                          <a:stretch/>
                        </pic:blipFill>
                        <pic:spPr bwMode="auto">
                          <a:xfrm>
                            <a:off x="0" y="0"/>
                            <a:ext cx="1259" cy="1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0" o:spid="_x0000_s0000" style="width:63.00pt;height:70.00pt;mso-wrap-distance-left:0.00pt;mso-wrap-distance-top:0.00pt;mso-wrap-distance-right:0.00pt;mso-wrap-distance-bottom:0.00pt;" coordorigin="0,0" coordsize="12,14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" o:spid="_x0000_s1" type="#_x0000_t75" style="position:absolute;left:0;top:0;width:12;height:14;" stroked="f">
                  <v:path textboxrect="0,0,0,0"/>
                  <v:imagedata r:id="rId11" o:title=""/>
                </v:shape>
              </v:group>
            </w:pict>
          </mc:Fallback>
        </mc:AlternateContent>
      </w:r>
      <w:r>
        <w:rPr>
          <w:rFonts w:ascii="Times New Roman" w:hAnsi="Times New Roman"/>
          <w:sz w:val="2"/>
          <w:szCs w:val="2"/>
        </w:rPr>
        <w:fldChar w:fldCharType="end"/>
      </w: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sz w:val="2"/>
          <w:szCs w:val="2"/>
        </w:rPr>
      </w:pP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  <w:r>
        <w:rPr>
          <w:rFonts w:ascii="Times New Roman" w:hAnsi="Times New Roman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b/>
          <w:spacing w:val="-11"/>
          <w:sz w:val="2"/>
          <w:szCs w:val="2"/>
        </w:rPr>
      </w:pPr>
      <w:r>
        <w:rPr>
          <w:rFonts w:ascii="Times New Roman" w:hAnsi="Times New Roman"/>
          <w:b/>
          <w:spacing w:val="-11"/>
          <w:sz w:val="2"/>
          <w:szCs w:val="2"/>
        </w:rPr>
      </w:r>
      <w:r>
        <w:rPr>
          <w:rFonts w:ascii="Times New Roman" w:hAnsi="Times New Roman"/>
          <w:b/>
          <w:spacing w:val="-11"/>
          <w:sz w:val="2"/>
          <w:szCs w:val="2"/>
        </w:rPr>
      </w:r>
      <w:r>
        <w:rPr>
          <w:rFonts w:ascii="Times New Roman" w:hAnsi="Times New Roman"/>
          <w:b/>
          <w:spacing w:val="-11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b/>
          <w:spacing w:val="-11"/>
          <w:sz w:val="2"/>
          <w:szCs w:val="2"/>
        </w:rPr>
      </w:pPr>
      <w:r>
        <w:rPr>
          <w:rFonts w:ascii="Times New Roman" w:hAnsi="Times New Roman"/>
          <w:b/>
          <w:spacing w:val="-11"/>
          <w:sz w:val="33"/>
          <w:szCs w:val="33"/>
        </w:rPr>
        <w:t xml:space="preserve">ПРАВИТЕЛЬСТВО ЗАБАЙКАЛЬСКОГО КРАЯ</w:t>
      </w:r>
      <w:r>
        <w:rPr>
          <w:rFonts w:ascii="Times New Roman" w:hAnsi="Times New Roman"/>
          <w:b/>
          <w:spacing w:val="-11"/>
          <w:sz w:val="2"/>
          <w:szCs w:val="2"/>
        </w:rPr>
      </w:r>
      <w:r>
        <w:rPr>
          <w:rFonts w:ascii="Times New Roman" w:hAnsi="Times New Roman"/>
          <w:b/>
          <w:spacing w:val="-11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b/>
          <w:spacing w:val="-11"/>
          <w:sz w:val="2"/>
          <w:szCs w:val="2"/>
        </w:rPr>
      </w:pPr>
      <w:r>
        <w:rPr>
          <w:rFonts w:ascii="Times New Roman" w:hAnsi="Times New Roman"/>
          <w:b/>
          <w:spacing w:val="-11"/>
          <w:sz w:val="2"/>
          <w:szCs w:val="2"/>
        </w:rPr>
      </w:r>
      <w:r>
        <w:rPr>
          <w:rFonts w:ascii="Times New Roman" w:hAnsi="Times New Roman"/>
          <w:b/>
          <w:spacing w:val="-11"/>
          <w:sz w:val="2"/>
          <w:szCs w:val="2"/>
        </w:rPr>
      </w:r>
      <w:r>
        <w:rPr>
          <w:rFonts w:ascii="Times New Roman" w:hAnsi="Times New Roman"/>
          <w:b/>
          <w:spacing w:val="-11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b/>
          <w:spacing w:val="-11"/>
          <w:sz w:val="2"/>
          <w:szCs w:val="2"/>
        </w:rPr>
      </w:pPr>
      <w:r>
        <w:rPr>
          <w:rFonts w:ascii="Times New Roman" w:hAnsi="Times New Roman"/>
          <w:b/>
          <w:spacing w:val="-11"/>
          <w:sz w:val="2"/>
          <w:szCs w:val="2"/>
        </w:rPr>
      </w:r>
      <w:r>
        <w:rPr>
          <w:rFonts w:ascii="Times New Roman" w:hAnsi="Times New Roman"/>
          <w:b/>
          <w:spacing w:val="-11"/>
          <w:sz w:val="2"/>
          <w:szCs w:val="2"/>
        </w:rPr>
      </w:r>
      <w:r>
        <w:rPr>
          <w:rFonts w:ascii="Times New Roman" w:hAnsi="Times New Roman"/>
          <w:b/>
          <w:spacing w:val="-11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b/>
          <w:spacing w:val="-11"/>
          <w:sz w:val="2"/>
          <w:szCs w:val="2"/>
        </w:rPr>
      </w:pPr>
      <w:r>
        <w:rPr>
          <w:rFonts w:ascii="Times New Roman" w:hAnsi="Times New Roman"/>
          <w:b/>
          <w:spacing w:val="-11"/>
          <w:sz w:val="2"/>
          <w:szCs w:val="2"/>
        </w:rPr>
      </w:r>
      <w:r>
        <w:rPr>
          <w:rFonts w:ascii="Times New Roman" w:hAnsi="Times New Roman"/>
          <w:b/>
          <w:spacing w:val="-11"/>
          <w:sz w:val="2"/>
          <w:szCs w:val="2"/>
        </w:rPr>
      </w:r>
      <w:r>
        <w:rPr>
          <w:rFonts w:ascii="Times New Roman" w:hAnsi="Times New Roman"/>
          <w:b/>
          <w:spacing w:val="-11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b/>
          <w:spacing w:val="-11"/>
          <w:sz w:val="2"/>
          <w:szCs w:val="2"/>
        </w:rPr>
      </w:pPr>
      <w:r>
        <w:rPr>
          <w:rFonts w:ascii="Times New Roman" w:hAnsi="Times New Roman"/>
          <w:b/>
          <w:spacing w:val="-11"/>
          <w:sz w:val="2"/>
          <w:szCs w:val="2"/>
        </w:rPr>
      </w:r>
      <w:r>
        <w:rPr>
          <w:rFonts w:ascii="Times New Roman" w:hAnsi="Times New Roman"/>
          <w:b/>
          <w:spacing w:val="-11"/>
          <w:sz w:val="2"/>
          <w:szCs w:val="2"/>
        </w:rPr>
      </w:r>
      <w:r>
        <w:rPr>
          <w:rFonts w:ascii="Times New Roman" w:hAnsi="Times New Roman"/>
          <w:b/>
          <w:spacing w:val="-11"/>
          <w:sz w:val="2"/>
          <w:szCs w:val="2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bCs/>
          <w:spacing w:val="-14"/>
        </w:rPr>
      </w:pPr>
      <w:r>
        <w:rPr>
          <w:rFonts w:ascii="Times New Roman" w:hAnsi="Times New Roman"/>
          <w:bCs/>
          <w:spacing w:val="-14"/>
          <w:sz w:val="35"/>
          <w:szCs w:val="35"/>
        </w:rPr>
        <w:t xml:space="preserve">ПОСТАНОВЛЕНИЕ</w:t>
      </w:r>
      <w:r>
        <w:rPr>
          <w:rFonts w:ascii="Times New Roman" w:hAnsi="Times New Roman"/>
          <w:bCs/>
          <w:spacing w:val="-14"/>
        </w:rPr>
      </w:r>
      <w:r>
        <w:rPr>
          <w:rFonts w:ascii="Times New Roman" w:hAnsi="Times New Roman"/>
          <w:bCs/>
          <w:spacing w:val="-14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</w:r>
      <w:r>
        <w:rPr>
          <w:rFonts w:ascii="Times New Roman" w:hAnsi="Times New Roman"/>
          <w:bCs/>
          <w:sz w:val="28"/>
          <w:szCs w:val="28"/>
        </w:rPr>
      </w:r>
      <w:r>
        <w:rPr>
          <w:rFonts w:ascii="Times New Roman" w:hAnsi="Times New Roman"/>
          <w:bCs/>
          <w:sz w:val="28"/>
          <w:szCs w:val="28"/>
        </w:rPr>
      </w:r>
    </w:p>
    <w:p>
      <w:pPr>
        <w:pStyle w:val="825"/>
        <w:ind w:firstLine="0"/>
        <w:jc w:val="center"/>
        <w:shd w:val="clear" w:color="auto" w:fill="ffffff"/>
        <w:rPr>
          <w:rFonts w:ascii="Times New Roman" w:hAnsi="Times New Roman"/>
          <w:bCs/>
          <w:spacing w:val="-14"/>
          <w:sz w:val="6"/>
          <w:szCs w:val="6"/>
        </w:rPr>
      </w:pPr>
      <w:r>
        <w:rPr>
          <w:rFonts w:ascii="Times New Roman" w:hAnsi="Times New Roman"/>
          <w:bCs/>
          <w:spacing w:val="-6"/>
          <w:sz w:val="35"/>
          <w:szCs w:val="35"/>
        </w:rPr>
        <w:t xml:space="preserve">г. Чита</w:t>
      </w:r>
      <w:r>
        <w:rPr>
          <w:rFonts w:ascii="Times New Roman" w:hAnsi="Times New Roman"/>
          <w:bCs/>
          <w:spacing w:val="-14"/>
          <w:sz w:val="6"/>
          <w:szCs w:val="6"/>
        </w:rPr>
      </w:r>
      <w:r>
        <w:rPr>
          <w:rFonts w:ascii="Times New Roman" w:hAnsi="Times New Roman"/>
          <w:bCs/>
          <w:spacing w:val="-14"/>
          <w:sz w:val="6"/>
          <w:szCs w:val="6"/>
        </w:rPr>
      </w:r>
    </w:p>
    <w:p>
      <w:pPr>
        <w:pStyle w:val="825"/>
        <w:ind w:firstLine="0"/>
        <w:shd w:val="clear" w:color="auto" w:fill="ffffff"/>
        <w:rPr>
          <w:rFonts w:cs="Calibri"/>
          <w:lang w:eastAsia="ru-RU"/>
        </w:rPr>
      </w:pPr>
      <w:r/>
      <w:bookmarkEnd w:id="0"/>
      <w:r>
        <w:rPr>
          <w:rFonts w:cs="Calibri"/>
          <w:lang w:eastAsia="ru-RU"/>
        </w:rPr>
      </w:r>
      <w:r>
        <w:rPr>
          <w:rFonts w:cs="Calibri"/>
          <w:lang w:eastAsia="ru-RU"/>
        </w:rPr>
      </w:r>
    </w:p>
    <w:p>
      <w:pPr>
        <w:pStyle w:val="825"/>
        <w:ind w:firstLine="0"/>
        <w:shd w:val="clear" w:color="auto" w:fill="ffffff"/>
        <w:rPr>
          <w:rFonts w:cs="Calibri"/>
          <w:lang w:eastAsia="ru-RU"/>
        </w:rPr>
      </w:pPr>
      <w:r>
        <w:rPr>
          <w:rFonts w:cs="Calibri"/>
          <w:lang w:eastAsia="ru-RU"/>
        </w:rPr>
      </w:r>
      <w:r>
        <w:rPr>
          <w:rFonts w:cs="Calibri"/>
          <w:lang w:eastAsia="ru-RU"/>
        </w:rPr>
      </w:r>
      <w:r>
        <w:rPr>
          <w:rFonts w:cs="Calibri"/>
          <w:lang w:eastAsia="ru-RU"/>
        </w:rPr>
      </w:r>
    </w:p>
    <w:p>
      <w:pPr>
        <w:pStyle w:val="825"/>
        <w:ind w:firstLine="0"/>
        <w:rPr>
          <w:rFonts w:ascii="Times New Roman CYR" w:hAnsi="Times New Roman CYR" w:cs="Times New Roman CYR"/>
          <w:b/>
          <w:bCs/>
          <w:sz w:val="2"/>
          <w:szCs w:val="2"/>
        </w:rPr>
      </w:pPr>
      <w:r>
        <w:rPr>
          <w:rFonts w:ascii="Times New Roman CYR" w:hAnsi="Times New Roman CYR" w:cs="Times New Roman CYR"/>
          <w:b/>
          <w:bCs/>
          <w:sz w:val="2"/>
          <w:szCs w:val="2"/>
        </w:rPr>
      </w:r>
      <w:r>
        <w:rPr>
          <w:rFonts w:ascii="Times New Roman CYR" w:hAnsi="Times New Roman CYR" w:cs="Times New Roman CYR"/>
          <w:b/>
          <w:bCs/>
          <w:sz w:val="2"/>
          <w:szCs w:val="2"/>
        </w:rPr>
      </w:r>
      <w:r>
        <w:rPr>
          <w:rFonts w:ascii="Times New Roman CYR" w:hAnsi="Times New Roman CYR" w:cs="Times New Roman CYR"/>
          <w:b/>
          <w:bCs/>
          <w:sz w:val="2"/>
          <w:szCs w:val="2"/>
        </w:rPr>
      </w:r>
    </w:p>
    <w:p>
      <w:pPr>
        <w:pStyle w:val="825"/>
        <w:ind w:firstLine="0"/>
        <w:rPr>
          <w:rFonts w:ascii="Times New Roman CYR" w:hAnsi="Times New Roman CYR" w:cs="Times New Roman CYR"/>
          <w:b/>
          <w:bCs/>
          <w:sz w:val="2"/>
          <w:szCs w:val="2"/>
        </w:rPr>
      </w:pPr>
      <w:r>
        <w:rPr>
          <w:rFonts w:ascii="Times New Roman CYR" w:hAnsi="Times New Roman CYR" w:cs="Times New Roman CYR"/>
          <w:b/>
          <w:bCs/>
          <w:sz w:val="2"/>
          <w:szCs w:val="2"/>
        </w:rPr>
      </w:r>
      <w:r>
        <w:rPr>
          <w:rFonts w:ascii="Times New Roman CYR" w:hAnsi="Times New Roman CYR" w:cs="Times New Roman CYR"/>
          <w:b/>
          <w:bCs/>
          <w:sz w:val="2"/>
          <w:szCs w:val="2"/>
        </w:rPr>
      </w:r>
      <w:r>
        <w:rPr>
          <w:rFonts w:ascii="Times New Roman CYR" w:hAnsi="Times New Roman CYR" w:cs="Times New Roman CYR"/>
          <w:b/>
          <w:bCs/>
          <w:sz w:val="2"/>
          <w:szCs w:val="2"/>
        </w:rPr>
      </w:r>
    </w:p>
    <w:p>
      <w:pPr>
        <w:pStyle w:val="825"/>
        <w:ind w:firstLine="0"/>
        <w:rPr>
          <w:rFonts w:ascii="Times New Roman CYR" w:hAnsi="Times New Roman CYR" w:cs="Times New Roman CYR"/>
          <w:b/>
          <w:bCs/>
          <w:sz w:val="2"/>
          <w:szCs w:val="2"/>
        </w:rPr>
      </w:pPr>
      <w:r>
        <w:rPr>
          <w:rFonts w:ascii="Times New Roman CYR" w:hAnsi="Times New Roman CYR" w:cs="Times New Roman CYR"/>
          <w:b/>
          <w:bCs/>
          <w:sz w:val="2"/>
          <w:szCs w:val="2"/>
        </w:rPr>
      </w:r>
      <w:r>
        <w:rPr>
          <w:rFonts w:ascii="Times New Roman CYR" w:hAnsi="Times New Roman CYR" w:cs="Times New Roman CYR"/>
          <w:b/>
          <w:bCs/>
          <w:sz w:val="2"/>
          <w:szCs w:val="2"/>
        </w:rPr>
      </w:r>
      <w:r>
        <w:rPr>
          <w:rFonts w:ascii="Times New Roman CYR" w:hAnsi="Times New Roman CYR" w:cs="Times New Roman CYR"/>
          <w:b/>
          <w:bCs/>
          <w:sz w:val="2"/>
          <w:szCs w:val="2"/>
        </w:rPr>
      </w:r>
    </w:p>
    <w:p>
      <w:pPr>
        <w:pStyle w:val="825"/>
        <w:ind w:firstLine="0"/>
        <w:rPr>
          <w:rFonts w:ascii="Times New Roman CYR" w:hAnsi="Times New Roman CYR" w:cs="Times New Roman CYR"/>
          <w:b/>
          <w:bCs/>
          <w:sz w:val="2"/>
          <w:szCs w:val="2"/>
        </w:rPr>
      </w:pPr>
      <w:r>
        <w:rPr>
          <w:rFonts w:ascii="Times New Roman CYR" w:hAnsi="Times New Roman CYR" w:cs="Times New Roman CYR"/>
          <w:b/>
          <w:bCs/>
          <w:sz w:val="2"/>
          <w:szCs w:val="2"/>
        </w:rPr>
      </w:r>
      <w:r>
        <w:rPr>
          <w:rFonts w:ascii="Times New Roman CYR" w:hAnsi="Times New Roman CYR" w:cs="Times New Roman CYR"/>
          <w:b/>
          <w:bCs/>
          <w:sz w:val="2"/>
          <w:szCs w:val="2"/>
        </w:rPr>
      </w:r>
      <w:r>
        <w:rPr>
          <w:rFonts w:ascii="Times New Roman CYR" w:hAnsi="Times New Roman CYR" w:cs="Times New Roman CYR"/>
          <w:b/>
          <w:bCs/>
          <w:sz w:val="2"/>
          <w:szCs w:val="2"/>
        </w:rPr>
      </w:r>
    </w:p>
    <w:p>
      <w:pPr>
        <w:pStyle w:val="825"/>
        <w:ind w:firstLine="0"/>
        <w:rPr>
          <w:rFonts w:ascii="Times New Roman CYR" w:hAnsi="Times New Roman CYR" w:cs="Times New Roman CYR"/>
          <w:b/>
          <w:bCs/>
          <w:sz w:val="2"/>
          <w:szCs w:val="2"/>
        </w:rPr>
      </w:pPr>
      <w:r>
        <w:rPr>
          <w:rFonts w:ascii="Times New Roman CYR" w:hAnsi="Times New Roman CYR" w:cs="Times New Roman CYR"/>
          <w:b/>
          <w:bCs/>
          <w:sz w:val="2"/>
          <w:szCs w:val="2"/>
        </w:rPr>
      </w:r>
      <w:r>
        <w:rPr>
          <w:rFonts w:ascii="Times New Roman CYR" w:hAnsi="Times New Roman CYR" w:cs="Times New Roman CYR"/>
          <w:b/>
          <w:bCs/>
          <w:sz w:val="2"/>
          <w:szCs w:val="2"/>
        </w:rPr>
      </w:r>
      <w:r>
        <w:rPr>
          <w:rFonts w:ascii="Times New Roman CYR" w:hAnsi="Times New Roman CYR" w:cs="Times New Roman CYR"/>
          <w:b/>
          <w:bCs/>
          <w:sz w:val="2"/>
          <w:szCs w:val="2"/>
        </w:rPr>
      </w:r>
    </w:p>
    <w:p>
      <w:pPr>
        <w:pStyle w:val="825"/>
        <w:ind w:firstLine="0"/>
        <w:rPr>
          <w:rFonts w:ascii="Times New Roman CYR" w:hAnsi="Times New Roman CYR" w:cs="Times New Roman CYR"/>
          <w:b/>
          <w:bCs/>
          <w:sz w:val="2"/>
          <w:szCs w:val="2"/>
        </w:rPr>
      </w:pPr>
      <w:r>
        <w:rPr>
          <w:rFonts w:ascii="Times New Roman CYR" w:hAnsi="Times New Roman CYR" w:cs="Times New Roman CYR"/>
          <w:b/>
          <w:bCs/>
          <w:sz w:val="2"/>
          <w:szCs w:val="2"/>
        </w:rPr>
      </w:r>
      <w:r>
        <w:rPr>
          <w:rFonts w:ascii="Times New Roman CYR" w:hAnsi="Times New Roman CYR" w:cs="Times New Roman CYR"/>
          <w:b/>
          <w:bCs/>
          <w:sz w:val="2"/>
          <w:szCs w:val="2"/>
        </w:rPr>
      </w:r>
      <w:r>
        <w:rPr>
          <w:rFonts w:ascii="Times New Roman CYR" w:hAnsi="Times New Roman CYR" w:cs="Times New Roman CYR"/>
          <w:b/>
          <w:bCs/>
          <w:sz w:val="2"/>
          <w:szCs w:val="2"/>
        </w:rPr>
      </w:r>
    </w:p>
    <w:p>
      <w:pPr>
        <w:pStyle w:val="825"/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Об утверждении Порядка приемки и передачи в эксплуатацию станций водоподготовки и их передачи в муниципальную собственность на территории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Забайкальского края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r>
    </w:p>
    <w:p>
      <w:pPr>
        <w:ind w:firstLine="0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  <w:highlight w:val="none"/>
          <w:shd w:val="clear" w:color="auto" w:fill="ffffff"/>
        </w:rPr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/>
          <w:b/>
          <w:bCs/>
          <w:color w:val="000000"/>
          <w:sz w:val="28"/>
          <w:szCs w:val="28"/>
        </w:rPr>
      </w:r>
    </w:p>
    <w:p>
      <w:pPr>
        <w:pStyle w:val="825"/>
        <w:ind w:firstLine="708"/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w:t xml:space="preserve">В</w:t>
      </w:r>
      <w:r>
        <w:rPr>
          <w:rFonts w:ascii="Times New Roman" w:hAnsi="Times New Roman"/>
          <w:sz w:val="28"/>
          <w:szCs w:val="28"/>
        </w:rPr>
        <w:t xml:space="preserve"> целях обеспечения единого подхода к приемке и передаче в муниципальную собственность станций водоподготовки, повышения надежности и качества водоснабжения, а также обеспечения учета параметров объектов при тарифном регулировании, в соответствии с Федераль</w:t>
      </w:r>
      <w:r>
        <w:rPr>
          <w:rFonts w:ascii="Times New Roman" w:hAnsi="Times New Roman"/>
          <w:sz w:val="28"/>
          <w:szCs w:val="28"/>
        </w:rPr>
        <w:t xml:space="preserve">ным законом от 6 ок</w:t>
      </w:r>
      <w:r>
        <w:rPr>
          <w:rFonts w:ascii="Times New Roman" w:hAnsi="Times New Roman"/>
          <w:sz w:val="28"/>
          <w:szCs w:val="28"/>
        </w:rPr>
        <w:t xml:space="preserve">тября 2003 года № 131‑ФЗ «Об общих принципах организации местного самоуправления в Российской Федерации», Федеральным законом от 7 декабря 2011 года № 416‑ФЗ «О водоснабжении и водоотведении», Градостроительным кодексом Российской Федерации, Правительство </w:t>
      </w:r>
      <w:r>
        <w:rPr>
          <w:rFonts w:ascii="Times New Roman" w:hAnsi="Times New Roman"/>
          <w:sz w:val="28"/>
          <w:szCs w:val="28"/>
        </w:rPr>
        <w:t xml:space="preserve">Забайкальского края </w:t>
      </w:r>
      <w:r>
        <w:rPr>
          <w:rFonts w:ascii="Times New Roman" w:hAnsi="Times New Roman" w:eastAsia="Times New Roman" w:cs="Times New Roman"/>
          <w:b/>
          <w:spacing w:val="40"/>
          <w:sz w:val="28"/>
          <w:szCs w:val="28"/>
        </w:rPr>
        <w:t xml:space="preserve">постановляет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  <w:highlight w:val="yellow"/>
        </w:rPr>
      </w:r>
      <w:r/>
    </w:p>
    <w:p>
      <w:pPr>
        <w:pStyle w:val="862"/>
        <w:ind w:left="0" w:firstLine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862"/>
        <w:numPr>
          <w:ilvl w:val="0"/>
          <w:numId w:val="42"/>
        </w:numPr>
        <w:ind w:left="0" w:right="0" w:firstLine="709"/>
        <w:tabs>
          <w:tab w:val="left" w:pos="1134" w:leader="none"/>
        </w:tabs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  <w:t xml:space="preserve">Утвердить Порядок приемки и передачи в эксплуатацию станций водоподготовки и их передачи в муниципальную собственность на территории Забайкальского края.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62"/>
        <w:numPr>
          <w:ilvl w:val="0"/>
          <w:numId w:val="42"/>
        </w:numPr>
        <w:ind w:left="0" w:right="0" w:firstLine="709"/>
        <w:tabs>
          <w:tab w:val="left" w:pos="1134" w:leader="none"/>
        </w:tabs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  <w:t xml:space="preserve">Определить Министерство жилищно‑коммунального хозяйства, энергетики, цифровизации и связи Забайкальского края уполномоченным органом по координации и методическому сопровождению приемки и передачи станций водоподготовки</w:t>
      </w:r>
      <w:r>
        <w:rPr>
          <w:rFonts w:ascii="Times New Roman" w:hAnsi="Times New Roman"/>
          <w:sz w:val="28"/>
          <w:szCs w:val="28"/>
          <w:highlight w:val="none"/>
        </w:rPr>
        <w:t xml:space="preserve">.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62"/>
        <w:numPr>
          <w:ilvl w:val="0"/>
          <w:numId w:val="42"/>
        </w:numPr>
        <w:ind w:left="0" w:right="0" w:firstLine="709"/>
        <w:tabs>
          <w:tab w:val="left" w:pos="1134" w:leader="none"/>
        </w:tabs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  <w:t xml:space="preserve">Рекомендовать органам местного самоуправления муниципальных образований </w:t>
      </w:r>
      <w:r>
        <w:rPr>
          <w:rFonts w:ascii="Times New Roman" w:hAnsi="Times New Roman"/>
          <w:sz w:val="28"/>
          <w:szCs w:val="28"/>
          <w:highlight w:val="none"/>
        </w:rPr>
        <w:t xml:space="preserve">Забайкальского края</w:t>
      </w:r>
      <w:r>
        <w:rPr>
          <w:rFonts w:ascii="Times New Roman" w:hAnsi="Times New Roman"/>
          <w:sz w:val="28"/>
          <w:szCs w:val="28"/>
          <w:highlight w:val="none"/>
        </w:rPr>
        <w:t xml:space="preserve"> руководствоваться настоящим Порядком при приемке и передаче объектов.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62"/>
        <w:numPr>
          <w:ilvl w:val="0"/>
          <w:numId w:val="42"/>
        </w:numPr>
        <w:ind w:left="0" w:right="0" w:firstLine="709"/>
        <w:tabs>
          <w:tab w:val="left" w:pos="1134" w:leader="none"/>
        </w:tabs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  <w:t xml:space="preserve">Контроль за исполнением настоящего постановления возложить на исполняющего обязанности заместителя председателя Правительства Забайкальского края – министра </w:t>
      </w:r>
      <w:r>
        <w:rPr>
          <w:rFonts w:ascii="Times New Roman" w:hAnsi="Times New Roman"/>
          <w:sz w:val="28"/>
          <w:szCs w:val="28"/>
          <w:highlight w:val="none"/>
        </w:rPr>
        <w:t xml:space="preserve">жилищно‑коммунального хозяйства, энергетики, цифровизации и связи Забайкальского края</w:t>
      </w:r>
      <w:r>
        <w:rPr>
          <w:rFonts w:ascii="Times New Roman" w:hAnsi="Times New Roman"/>
          <w:sz w:val="28"/>
          <w:szCs w:val="28"/>
          <w:highlight w:val="none"/>
        </w:rPr>
        <w:t xml:space="preserve"> А.С. Чибисова.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62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62"/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2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  <w:t xml:space="preserve">Первый заместитель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25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председателя Правительства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825"/>
        <w:ind w:firstLine="0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Забайкальского края </w:t>
        <w:tab/>
        <w:tab/>
        <w:tab/>
        <w:tab/>
        <w:tab/>
        <w:t xml:space="preserve">          </w:t>
        <w:tab/>
        <w:t xml:space="preserve">          </w:t>
        <w:tab/>
        <w:t xml:space="preserve">   Б.Б.Батомункуев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62"/>
        <w:ind w:left="5386" w:right="0" w:firstLine="0"/>
        <w:jc w:val="center"/>
      </w:pPr>
      <w:r>
        <w:rPr>
          <w:rFonts w:ascii="Times New Roman" w:hAnsi="Times New Roman"/>
          <w:sz w:val="28"/>
          <w:szCs w:val="28"/>
          <w:highlight w:val="none"/>
        </w:rPr>
        <w:t xml:space="preserve">УТВЕРЖДЕН</w:t>
      </w:r>
      <w:r>
        <w:rPr>
          <w:rFonts w:ascii="Times New Roman" w:hAnsi="Times New Roman"/>
          <w:sz w:val="28"/>
          <w:szCs w:val="28"/>
          <w:highlight w:val="none"/>
        </w:rPr>
      </w:r>
      <w:r/>
    </w:p>
    <w:p>
      <w:pPr>
        <w:pStyle w:val="862"/>
        <w:ind w:left="5386" w:right="0" w:firstLine="0"/>
        <w:jc w:val="center"/>
      </w:pPr>
      <w:r>
        <w:rPr>
          <w:rFonts w:ascii="Times New Roman" w:hAnsi="Times New Roman"/>
          <w:sz w:val="28"/>
          <w:szCs w:val="28"/>
          <w:highlight w:val="none"/>
        </w:rPr>
        <w:t xml:space="preserve">постановлением Правительства</w:t>
      </w:r>
      <w:r>
        <w:rPr>
          <w:rFonts w:ascii="Times New Roman" w:hAnsi="Times New Roman"/>
          <w:sz w:val="28"/>
          <w:szCs w:val="28"/>
          <w:highlight w:val="none"/>
        </w:rPr>
      </w:r>
      <w:r/>
    </w:p>
    <w:p>
      <w:pPr>
        <w:pStyle w:val="862"/>
        <w:ind w:left="5386" w:right="0" w:firstLine="0"/>
        <w:jc w:val="center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  <w:t xml:space="preserve">Забайкальского края</w:t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62"/>
        <w:ind w:left="0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62"/>
        <w:ind w:left="0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62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ПОРЯДОК 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pStyle w:val="862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приемки и передачи в эксплуатацию станций водоподготовки и их передачи в муниципальную собственность на территории Забайкальского края</w:t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pStyle w:val="862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pStyle w:val="862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1. Общие положения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1.1. Настоящ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ий Порядок устанавливает единый алгоритм действий органов исполнительной власти Забайкальского края, органов местного самоуправления, заказчиков, подрядчиков, эксплуатирующих и надзорных организаций при приемке в эксплуатацию и передаче в муниципальную соб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ственность станций водоподготовки на территории Забайкальского края (далее - Объект).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1.2. Порядок примен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яется при приемке Объектов, построенных (реконструированных) в рамках государственных и муниципальных программ, концессионных соглашений, а также при передаче Объектов из государственной собственности субъекта Российской Федерации либо иной формы собственн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ости в муниципальную.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1.3. Основные понятия: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Станция водоподготовки - технологический комплекс сооружений, оборудования и систем автоматизации, предназначенный для доведения качества воды до нормативных показателей.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Приемка в эксплуатацию - процедура подтверждения соответствия Объекта проектной, разрешительной и исполнительной документации, техническим регламентам, санитарным и экологическим требованиям, завершаемая изданием правового акта о вводе в эксплуатацию.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Передача в муниципальную собственность - юридически оформленный переход права собственности на Объект к муниципальному образованию, сопровождаемый постановкой на учет, кадастровым учетом и регистрацией права.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2. Организация приемки в эксплуатацию</w:t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2.1. Приемка Объекта осуществляется приемочной комиссией, состав которой утверждается распоряжением органа местного самоуправления (либо заказчика). В комиссию включаются: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представители заказчика;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представитель подрядчика (исполнителя работ);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представитель эксплуатирующей или гарантирующей организации в сфере водоснабжения на территории муниципального образования;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специалисты профильных подразделений органом исполнительной власти Забайкальского края (по согласованию);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представители надзорных органов (Роспотребнадзор, Ростехнадзор -при наличии оснований).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2.2. До начала работы комиссии заказчик собирает комплект документов и предоставляет в адрес органов местного самоуправления: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разрешение на строительство (при новом строительстве/реконструкции);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проектную и рабочую документацию, исполнительные схемы;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акты освидетельствования скрытых работ;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акты гидравлических испытаний, пусконаладочных работ, комплексных испытаний;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сертификаты, паспорта, гарантийные обязательства на оборудование и материалы;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протоколы лабораторных исследований качества воды (в т. ч. после пусконаладки) по показателям СанПиН;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документы о допуске персонала (при необходимости);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иные документы, предусмотренные законодательством и контрактом (в т. ч. предусмотренные Ф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едеральным закон от 5 апреля 2013 года № 44-ФЗ «О контрактной системе в сфере закупок товаров, работ, услуг для обеспечения государственных и муниципальных нужд», Ф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едеральный закон от 18 июля 2011 года № 223-ФЗ «О закупках товаров, работ, услуг отдельными видами юридических лиц», либо концессионным соглашением).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2.3. Комиссия проводит: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осмотр Объекта и проверку работоспособности оборудования;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проверку соответствия параметров работы проектным значениям;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shd w:val="clear" w:color="auto" w:fill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оценку качества воды по ключевым показателям (мутность, цветность, железо, микробиологические показатели и др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.) в соответствии с СанПиН;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shd w:val="clear" w:color="auto" w:fill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проверку полноты и корректности исполнительной документации, включая сведения, необходимые для тарифного регулирования (производительность, энергопотребление, плановые объемы ремонтов, нормативы потерь и т. д.).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shd w:val="clear" w:color="auto" w:fill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2.4. По результатам осмотра и испытаний комиссия оформляет: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shd w:val="clear" w:color="auto" w:fill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Акт приемочной комиссии (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форма представлена в приложение № 1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), в котором фиксируется решение о готовности Объекта к эксплуатации либо перечень замечаний с указанием сроков устранения;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shd w:val="clear" w:color="auto" w:fill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при наличии замечаний - дефектный акт (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форма представлена в приложение №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2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) с указанием замечаний и сроками устранения.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shd w:val="clear" w:color="auto" w:fill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2.5. После устранения замечаний проводится повторная проверка и оформляется итоговый акт приемочной комиссии.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shd w:val="clear" w:color="auto" w:fill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2.6. На основании акта приемочной комиссии орган местного самоуправления издает правовой акт о вводе Объекта в эксплуатацию.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jc w:val="center"/>
        <w:shd w:val="clear" w:color="auto" w:fill="auto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pStyle w:val="862"/>
        <w:ind w:left="0"/>
        <w:jc w:val="center"/>
        <w:shd w:val="clear" w:color="auto" w:fill="auto"/>
        <w:rPr>
          <w:rFonts w:ascii="Times New Roman" w:hAnsi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</w:rPr>
      </w:r>
    </w:p>
    <w:p>
      <w:pPr>
        <w:pStyle w:val="862"/>
        <w:ind w:left="0"/>
        <w:jc w:val="center"/>
        <w:shd w:val="clear" w:color="auto" w:fill="auto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3. Передача Объекта в муниципальную собственность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pStyle w:val="862"/>
        <w:ind w:left="0"/>
        <w:shd w:val="clear" w:color="auto" w:fill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3.1. Основанием для передачи является: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shd w:val="clear" w:color="auto" w:fill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муниципальный контракт (при строительстве/реконструкции за счет средств бюджета муниципального образования);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shd w:val="clear" w:color="auto" w:fill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решение органа государственной власти (при передаче из федеральной либо региональной собственности);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shd w:val="clear" w:color="auto" w:fill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соглашение в рамках концессионного соглашения (с учетом требований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Федерального закона от 21 июля 2005 года № 115-ФЗ «О концессионных соглашениях»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;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shd w:val="clear" w:color="auto" w:fill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иной правовой акт, устанавливающий переход права собственности.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shd w:val="clear" w:color="auto" w:fill="auto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3.2. Передача осуществляется путем подписания акта приема‑передачи (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форма представлена в приложение №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3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), в котором указываются: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pStyle w:val="862"/>
        <w:ind w:left="0"/>
        <w:shd w:val="clear" w:color="auto" w:fil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наименование и идентификационные данные Объекта (адрес, кадастровый номер, инвентарный номер - при наличии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);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технические характеристики (производительность, основные узлы и оборудование, степень автоматизации, энергопотребление);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состояние Объекта на момент передачи;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перечень передаваемой документации;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гарантийные обязательства (при наличии).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3.3. Одновременно с актом приема‑передачи оформляется решение о закреплении Объекта: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за муниципальным унитарным предприятием/учреждением на праве хозяйственного ведения или оперативного управления; либо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 составе муниципальной казны (с последующим определением эксплуатирующей организации).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3.4. Объект подлежит: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постановке на учет в реестре муниципального имущества;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государственному кадастровому учету и регистрации права муниципальной собственности в Росреестре (если Объект является объектом недвижимости).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Style w:val="862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862"/>
        <w:ind w:left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4. Особенности передачи данных для тарифного и инвестиционного учета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4.1. При приемке и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передаче Объекта эксплуатирующая организация и орган местного самоуправления обеспечивают формирование и передачу в Региональную службу по тарифам и ценообразованию Забайкальского края комплекта исходных данных, необходимых для долгосрочного тарифног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 регулирования, включая: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паспортные характеристики оборудования и проектные параметры;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расчетные показатели энергоэффективности и удельных расходов электроэнергии;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плановые объемы ремонтных работ и замены оборудования на долгосрочный период;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данные о нормативах потерь воды и плановых показателях надежности.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4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.2. При передаче Объекта, созданного в рамках концессионного соглашения, дополнительно передаются сведения об инвестиционной составляющей, параметрах возврата инвестиций и обязательствах концессионера (в объеме, предусмотренном соглашением и законодательст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вом).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862"/>
        <w:ind w:left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5. Эксплуатация и контроль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pStyle w:val="862"/>
        <w:ind w:left="0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5.1. Муниципальным образованиям необходимо в течении 60 календарных дней после приемки Объекта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обеспечить передачу в эксплуатацию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специализированной организации в соответствии с действующим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законодательством.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Style w:val="862"/>
        <w:ind w:left="0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5.2. Эксплуатирующая организация обязана: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обеспечить бесперебойную работу Объекта;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вести производственный контроль качества воды в соответствии с программой производственного контроля;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своевременно проводить техническое обслуживание и ремонт;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представлять отчетность в уполномоченные органы в установленном порядке.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5.3. Контроль за соблюдением требований к эксплуатации Объекта осуществляет уполномоченный орган администрации муниципального образования совместно с надзорными органами.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5.4. Уполномоченный орган исполнительной власти субъекта Российской Федерации осуществляет мониторинг исполнения Порядка и оказывает методическую поддержку органам местного самоуправления.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pStyle w:val="862"/>
        <w:ind w:left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6. Заключительные положения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6.1. Споры, возникающие в процессе приемки и передачи Объекта, разрешаются в порядке, установленном законодательством Российской Федерации.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6.2. Внесение изменений в настоящий Порядок осуществляется путем издания соответствующего постановления Правительства Забайкальского края.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shd w:val="ni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 w:clear="all"/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Style w:val="862"/>
        <w:ind w:left="5669" w:right="0" w:firstLine="0"/>
        <w:jc w:val="center"/>
        <w:rPr>
          <w:b w:val="0"/>
          <w:bCs w:val="0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lightGray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ПРИЛОЖЕНИЕ № 1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pStyle w:val="862"/>
        <w:ind w:left="5669" w:right="0" w:firstLine="0"/>
        <w:jc w:val="center"/>
        <w:rPr>
          <w:rFonts w:ascii="Times New Roman" w:hAnsi="Times New Roman" w:cs="Times New Roman"/>
          <w:b w:val="0"/>
          <w:bCs w:val="0"/>
          <w:sz w:val="14"/>
          <w:szCs w:val="14"/>
          <w:highlight w:val="lightGray"/>
        </w:rPr>
      </w:pPr>
      <w:r>
        <w:rPr>
          <w:b w:val="0"/>
          <w:bCs w:val="0"/>
          <w:sz w:val="10"/>
          <w:szCs w:val="10"/>
          <w:highlight w:val="none"/>
        </w:rPr>
      </w:r>
      <w:r>
        <w:rPr>
          <w:rFonts w:ascii="Times New Roman" w:hAnsi="Times New Roman" w:cs="Times New Roman"/>
          <w:b w:val="0"/>
          <w:bCs w:val="0"/>
          <w:sz w:val="14"/>
          <w:szCs w:val="14"/>
          <w:highlight w:val="lightGray"/>
        </w:rPr>
      </w:r>
      <w:r>
        <w:rPr>
          <w:rFonts w:ascii="Times New Roman" w:hAnsi="Times New Roman" w:cs="Times New Roman"/>
          <w:b w:val="0"/>
          <w:bCs w:val="0"/>
          <w:sz w:val="14"/>
          <w:szCs w:val="14"/>
          <w:highlight w:val="lightGray"/>
        </w:rPr>
      </w:r>
    </w:p>
    <w:p>
      <w:pPr>
        <w:ind w:left="5669" w:right="0" w:firstLine="0"/>
        <w:jc w:val="center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 Порядку приемки и передачи в эксплуатацию станций водоподготовки и их передачи в муниципальную собственность на территории Забайкальского края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5669" w:right="0" w:firstLine="0"/>
        <w:jc w:val="center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5669" w:right="0" w:firstLine="0"/>
        <w:jc w:val="center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(ФОРМА)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___________ </w:t>
        <w:tab/>
        <w:tab/>
        <w:tab/>
        <w:tab/>
        <w:tab/>
        <w:tab/>
        <w:tab/>
        <w:tab/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           дата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jc w:val="center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АКТ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ПРИЕМА‑ПЕРЕДАЧИ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№ ____</w:t>
        <w:br/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приемочной комиссии о приемке в эксплуатацию станции водоподготовки</w:t>
        <w:br/>
        <w:t xml:space="preserve">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, расположенной по адресу:__________________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jc w:val="left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наименование объекта                                                                                        адрес места нахождения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</w:p>
    <w:p>
      <w:pPr>
        <w:ind w:left="0" w:right="0" w:firstLine="0"/>
        <w:jc w:val="center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0"/>
        <w:jc w:val="center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Приемочная комиссия,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назначенная распоряжением 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t xml:space="preserve">                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t xml:space="preserve">наименование органа, №, дата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__________________________________________________________________,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 составе: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tbl>
      <w:tblPr>
        <w:tblStyle w:val="808"/>
        <w:tblW w:w="0" w:type="auto"/>
        <w:tblLayout w:type="fixed"/>
        <w:tblLook w:val="04A0" w:firstRow="1" w:lastRow="0" w:firstColumn="1" w:lastColumn="0" w:noHBand="0" w:noVBand="1"/>
      </w:tblPr>
      <w:tblGrid>
        <w:gridCol w:w="4715"/>
        <w:gridCol w:w="4643"/>
      </w:tblGrid>
      <w:tr>
        <w:tblPrEx/>
        <w:trPr/>
        <w:tc>
          <w:tcPr>
            <w:tcW w:w="4715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Д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олжность, организация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tcW w:w="4643" w:type="dxa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  <w:t xml:space="preserve">Ф.И.О.</w:t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4715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643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715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643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715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643" w:type="dxa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715" w:type="dxa"/>
            <w:vMerge w:val="restart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643" w:type="dxa"/>
            <w:vMerge w:val="restart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715" w:type="dxa"/>
            <w:vMerge w:val="restart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643" w:type="dxa"/>
            <w:vMerge w:val="restart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715" w:type="dxa"/>
            <w:vMerge w:val="restart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643" w:type="dxa"/>
            <w:vMerge w:val="restart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715" w:type="dxa"/>
            <w:vMerge w:val="restart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643" w:type="dxa"/>
            <w:vMerge w:val="restart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715" w:type="dxa"/>
            <w:vMerge w:val="restart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643" w:type="dxa"/>
            <w:vMerge w:val="restart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715" w:type="dxa"/>
            <w:vMerge w:val="restart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643" w:type="dxa"/>
            <w:vMerge w:val="restart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4715" w:type="dxa"/>
            <w:vMerge w:val="restart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4643" w:type="dxa"/>
            <w:vMerge w:val="restart"/>
            <w:textDirection w:val="lrTb"/>
            <w:noWrap w:val="false"/>
          </w:tcPr>
          <w:p>
            <w:pPr>
              <w:jc w:val="center"/>
              <w:spacing w:before="0" w:beforeAutospacing="0" w:after="0" w:afterAutospacing="0"/>
              <w:rPr>
                <w:rFonts w:ascii="Times New Roman" w:hAnsi="Times New Roman" w:eastAsia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ind w:left="0" w:right="0" w:firstLine="0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произвела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осмотр и проверку готовности к эксплуатации станции водоподготовки ____________________________, расположенной по адресу: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наименование объекта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jc w:val="left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адрес места нахождения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Основание для приемки: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_________________________________________</w:t>
      </w:r>
      <w:r>
        <w:rPr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jc w:val="right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муниципальный контракт/концессионное соглашение/решение органа власти,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№, дата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jc w:val="center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разрешение на строительство №, дата</w:t>
      </w:r>
      <w:r>
        <w:rPr>
          <w:sz w:val="16"/>
          <w:szCs w:val="16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Проектные характеристики объекта: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Производительность: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__________________________________________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м³/сут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Основные технологические узлы: 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Степень автоматизации: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_____________________________________________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Энергопотребление (проектное):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______________________________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кВт·ч/м³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Проведенные проверки и испытания:</w:t>
      </w:r>
      <w:r>
        <w:rPr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Гидравлические испытания: 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результат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 № акта, дата</w:t>
      </w:r>
      <w:r>
        <w:rPr>
          <w:sz w:val="16"/>
          <w:szCs w:val="16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Комплексные испытания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: 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результат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 № акта, дата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Комплексные испытания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: 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результат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 № акта, дата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Качество воды (по ключевым показателям):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с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оответствие/несоответствие нормативам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709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реквизиты протоколов испытаний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</w:p>
    <w:p>
      <w:pPr>
        <w:ind w:left="709" w:right="0" w:firstLine="0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Проверка документации: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Представлены и проверены: _________________________________________</w:t>
      </w:r>
      <w:r>
        <w:rPr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t xml:space="preserve">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t xml:space="preserve">перечень документов с реквизитами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Замечания по документации (при наличии):_____________________________</w:t>
      </w:r>
      <w:r>
        <w:rPr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Выявленные замечания (дефекты) (при наличии):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__________________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__________________________________________________________________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__________________________________________________________________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__________________________________________________________________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Решение комиссии: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Станция водоподготовки 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наименование объекта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 эксплуатации.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jc w:val="center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готова/не готова</w:t>
      </w:r>
      <w:r>
        <w:rPr>
          <w:sz w:val="16"/>
          <w:szCs w:val="16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При наличии замечаний: «Объект считать готовым к эксплуатации после устранения замечаний в срок до ____________».</w:t>
      </w:r>
      <w:r>
        <w:rPr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дата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Приложения: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pStyle w:val="799"/>
        <w:numPr>
          <w:ilvl w:val="0"/>
          <w:numId w:val="47"/>
        </w:numPr>
        <w:ind w:right="0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Протоколы испытаний качества воды на ______ 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9"/>
        <w:numPr>
          <w:ilvl w:val="0"/>
          <w:numId w:val="47"/>
        </w:numPr>
        <w:ind w:right="0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Акты испытаний и пусконаладки на _____л.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99"/>
        <w:numPr>
          <w:ilvl w:val="0"/>
          <w:numId w:val="47"/>
        </w:numPr>
        <w:ind w:right="0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Исполнительная документация (перечень) на ______ 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0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0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right="0"/>
        <w:spacing w:before="0" w:beforeAutospacing="0" w:after="0" w:afterAutospacing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Председатель комиссии: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Члены комиссии: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 актом ознакомлен представитель подрядчика: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Style w:val="862"/>
        <w:ind w:left="0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62"/>
        <w:ind w:left="0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62"/>
        <w:ind w:left="5669" w:right="0" w:firstLine="0"/>
        <w:jc w:val="center"/>
        <w:rPr>
          <w:b w:val="0"/>
          <w:bCs w:val="0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  <w:br w:type="page" w:clear="all"/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lightGray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ПРИЛОЖЕНИЕ № 2</w:t>
      </w:r>
      <w:r>
        <w:rPr>
          <w:b w:val="0"/>
          <w:bCs w:val="0"/>
          <w:highlight w:val="none"/>
        </w:rPr>
      </w:r>
    </w:p>
    <w:p>
      <w:pPr>
        <w:pStyle w:val="862"/>
        <w:ind w:left="5669" w:right="0" w:firstLine="0"/>
        <w:jc w:val="center"/>
        <w:rPr>
          <w:rFonts w:ascii="Times New Roman" w:hAnsi="Times New Roman" w:cs="Times New Roman"/>
          <w:b w:val="0"/>
          <w:bCs w:val="0"/>
          <w:sz w:val="14"/>
          <w:szCs w:val="14"/>
          <w:highlight w:val="lightGray"/>
        </w:rPr>
      </w:pPr>
      <w:r>
        <w:rPr>
          <w:b w:val="0"/>
          <w:bCs w:val="0"/>
          <w:sz w:val="10"/>
          <w:szCs w:val="10"/>
          <w:highlight w:val="none"/>
        </w:rPr>
      </w:r>
      <w:r>
        <w:rPr>
          <w:rFonts w:ascii="Times New Roman" w:hAnsi="Times New Roman" w:cs="Times New Roman"/>
          <w:b w:val="0"/>
          <w:bCs w:val="0"/>
          <w:sz w:val="14"/>
          <w:szCs w:val="14"/>
          <w:highlight w:val="lightGray"/>
        </w:rPr>
      </w:r>
      <w:r>
        <w:rPr>
          <w:rFonts w:ascii="Times New Roman" w:hAnsi="Times New Roman" w:cs="Times New Roman"/>
          <w:b w:val="0"/>
          <w:bCs w:val="0"/>
          <w:sz w:val="14"/>
          <w:szCs w:val="14"/>
          <w:highlight w:val="lightGray"/>
        </w:rPr>
      </w:r>
    </w:p>
    <w:p>
      <w:pPr>
        <w:ind w:left="5669" w:right="0" w:firstLine="0"/>
        <w:jc w:val="center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 Порядку приемки и передачи в эксплуатацию станций водоподготовки и их передачи в муниципальную собственность на территории Забайкальского края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5669" w:right="0" w:firstLine="0"/>
        <w:jc w:val="center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5669" w:right="0" w:firstLine="0"/>
        <w:jc w:val="center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(ФОРМА)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___________ </w:t>
        <w:tab/>
        <w:tab/>
        <w:tab/>
        <w:tab/>
        <w:tab/>
        <w:tab/>
        <w:tab/>
        <w:tab/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           дата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</w:p>
    <w:p>
      <w:pPr>
        <w:ind w:left="0" w:right="0" w:firstLine="0"/>
        <w:jc w:val="center"/>
        <w:rPr>
          <w:rFonts w:ascii="Times New Roman" w:hAnsi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ДЕФЕКТНЫЙ АКТ № 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 акту приемочной комиссии № ______ от______________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по объекту: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, расположенной по адресу:_______________________</w:t>
      </w:r>
      <w:r/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jc w:val="left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наименование объекта                                                                                        адрес места нахождения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</w:p>
    <w:p>
      <w:pPr>
        <w:ind w:left="0" w:right="0" w:firstLine="0"/>
        <w:jc w:val="center"/>
        <w:spacing w:before="0" w:beforeAutospacing="0" w:after="0" w:afterAutospacing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ind w:left="0" w:right="0" w:firstLine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Комиссия установила следующие дефекты/недоделки на объекте: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tbl>
      <w:tblPr>
        <w:tblStyle w:val="80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320"/>
        <w:gridCol w:w="1877"/>
        <w:gridCol w:w="2693"/>
        <w:gridCol w:w="1900"/>
        <w:gridCol w:w="954"/>
        <w:gridCol w:w="1610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2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7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Наименование дефекта/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недоделки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693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Место расположения (узел, помещение, отметка)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90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Требуемые работы по устранению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Срок устранения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610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Ответственный исполнитель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20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77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693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900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54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610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20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77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693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900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54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610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20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77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693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900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54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610" w:type="dxa"/>
            <w:vAlign w:val="center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20" w:type="dxa"/>
            <w:vAlign w:val="center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77" w:type="dxa"/>
            <w:vAlign w:val="center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54" w:type="dxa"/>
            <w:vAlign w:val="center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610" w:type="dxa"/>
            <w:vAlign w:val="center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320" w:type="dxa"/>
            <w:vAlign w:val="center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877" w:type="dxa"/>
            <w:vAlign w:val="center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54" w:type="dxa"/>
            <w:vAlign w:val="center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610" w:type="dxa"/>
            <w:vAlign w:val="center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</w:tbl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Примечания (д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ополнительные пояснения, условия, особые требования к устранению)_______________________________________________________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/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Приложения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(фотофиксация, схемы, акты осмотра)______________________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Председатель комиссии: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Члены комиссии: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br/>
        <w:t xml:space="preserve"> Представитель подрядчика: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Представитель эксплуатирующей организации:</w:t>
      </w:r>
      <w:r/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Отметки об устранении: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tbl>
      <w:tblPr>
        <w:tblStyle w:val="808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1666"/>
        <w:gridCol w:w="4042"/>
        <w:gridCol w:w="2417"/>
        <w:gridCol w:w="1229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666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Дата устранения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042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Подтверждающие документы (акт, фото)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1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Подпись ответственного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22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  <w:t xml:space="preserve">Примечание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666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042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666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042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666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042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666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042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666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4042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2417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1229" w:type="dxa"/>
            <w:vAlign w:val="center"/>
            <w:vMerge w:val="restart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 w:line="57" w:lineRule="atLeast"/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szCs w:val="24"/>
              </w:rPr>
            </w:r>
          </w:p>
        </w:tc>
      </w:tr>
    </w:tbl>
    <w:p>
      <w:pPr>
        <w:pStyle w:val="862"/>
        <w:ind w:left="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shd w:val="nil" w:color="auto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br w:type="page" w:clear="all"/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Style w:val="862"/>
        <w:ind w:left="5669" w:right="0" w:firstLine="0"/>
        <w:jc w:val="center"/>
        <w:rPr>
          <w:b w:val="0"/>
          <w:bCs w:val="0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lightGray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</w:rPr>
        <w:t xml:space="preserve">ПРИЛОЖЕНИЕ № 3</w:t>
      </w:r>
      <w:r>
        <w:rPr>
          <w:b w:val="0"/>
          <w:bCs w:val="0"/>
          <w:highlight w:val="none"/>
        </w:rPr>
      </w:r>
      <w:r>
        <w:rPr>
          <w:b w:val="0"/>
          <w:bCs w:val="0"/>
          <w:highlight w:val="none"/>
        </w:rPr>
      </w:r>
    </w:p>
    <w:p>
      <w:pPr>
        <w:pStyle w:val="862"/>
        <w:ind w:left="5669" w:right="0" w:firstLine="0"/>
        <w:jc w:val="center"/>
        <w:rPr>
          <w:rFonts w:ascii="Times New Roman" w:hAnsi="Times New Roman" w:cs="Times New Roman"/>
          <w:b w:val="0"/>
          <w:bCs w:val="0"/>
          <w:sz w:val="14"/>
          <w:szCs w:val="14"/>
          <w:highlight w:val="lightGray"/>
        </w:rPr>
      </w:pPr>
      <w:r>
        <w:rPr>
          <w:b w:val="0"/>
          <w:bCs w:val="0"/>
          <w:sz w:val="10"/>
          <w:szCs w:val="10"/>
          <w:highlight w:val="none"/>
        </w:rPr>
      </w:r>
      <w:r>
        <w:rPr>
          <w:rFonts w:ascii="Times New Roman" w:hAnsi="Times New Roman" w:cs="Times New Roman"/>
          <w:b w:val="0"/>
          <w:bCs w:val="0"/>
          <w:sz w:val="14"/>
          <w:szCs w:val="14"/>
          <w:highlight w:val="lightGray"/>
        </w:rPr>
      </w:r>
      <w:r>
        <w:rPr>
          <w:rFonts w:ascii="Times New Roman" w:hAnsi="Times New Roman" w:cs="Times New Roman"/>
          <w:b w:val="0"/>
          <w:bCs w:val="0"/>
          <w:sz w:val="14"/>
          <w:szCs w:val="14"/>
          <w:highlight w:val="lightGray"/>
        </w:rPr>
      </w:r>
    </w:p>
    <w:p>
      <w:pPr>
        <w:ind w:left="5669" w:right="0" w:firstLine="0"/>
        <w:jc w:val="center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 Порядку приемки и передачи в эксплуатацию станций водоподготовки и их передачи в муниципальную собственность на территории Забайкальского края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5669" w:right="0" w:firstLine="0"/>
        <w:jc w:val="center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5669" w:right="0" w:firstLine="0"/>
        <w:jc w:val="center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(ФОРМА)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___________ </w:t>
        <w:tab/>
        <w:tab/>
        <w:tab/>
        <w:tab/>
        <w:tab/>
        <w:tab/>
        <w:tab/>
        <w:tab/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0"/>
          <w:szCs w:val="20"/>
          <w:highlight w:val="none"/>
        </w:rPr>
        <w:t xml:space="preserve">           дата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jc w:val="center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АКТ П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РИЕМА‑ПЕРЕДАЧИ СТАНЦИИ ВОДОПОДГОТОВКИ В МУНИЦИПАЛЬНУЮ СОБСТВЕННОСТЬ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№ ____</w:t>
        <w:br/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Мы, нижеподписавшиеся:</w:t>
      </w:r>
      <w:r>
        <w:rPr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от передающей стороны: ____________________________________________</w:t>
      </w:r>
      <w:r>
        <w:rPr>
          <w:sz w:val="28"/>
          <w:szCs w:val="28"/>
        </w:rPr>
      </w:r>
    </w:p>
    <w:p>
      <w:pPr>
        <w:ind w:left="0" w:right="0" w:firstLine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t xml:space="preserve">наименование организации/органа власти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jc w:val="center"/>
        <w:rPr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должность, Ф.И.О., основание полномочий</w:t>
      </w:r>
      <w:r>
        <w:rPr>
          <w:sz w:val="20"/>
          <w:szCs w:val="20"/>
        </w:rPr>
      </w:r>
      <w:r>
        <w:rPr>
          <w:sz w:val="16"/>
          <w:szCs w:val="16"/>
        </w:rPr>
      </w:r>
    </w:p>
    <w:p>
      <w:pPr>
        <w:ind w:left="0" w:right="0" w:firstLine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от принимающей стороны: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___________________________________________</w:t>
      </w:r>
      <w:r/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t xml:space="preserve">наименование органа местного самоуправления</w:t>
      </w:r>
      <w:r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jc w:val="center"/>
        <w:rPr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должность, Ф.И.О., основание полномочий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0" w:right="0" w:firstLine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составили настоящий акт о том, что передающая сторона передала, а принимающая сторона приняла в муниципальную собственность объект:</w:t>
      </w:r>
      <w:r>
        <w:rPr>
          <w:sz w:val="28"/>
          <w:szCs w:val="28"/>
        </w:rPr>
      </w:r>
    </w:p>
    <w:p>
      <w:pPr>
        <w:ind w:left="0" w:right="0" w:firstLine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Наименование объекта: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____________________________________________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r>
      <w:r>
        <w:rPr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Адрес: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____________________________________________________________</w:t>
      </w:r>
      <w:r>
        <w:rPr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Кадастровый номер: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_______________________________________________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Инвентарный номер: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_______________________________________________</w:t>
      </w:r>
      <w:r/>
    </w:p>
    <w:p>
      <w:pPr>
        <w:ind w:left="0" w:right="0" w:firstLine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Год ввода в эксплуатацию: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Производительность:_________________________________________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м³/сут</w:t>
      </w:r>
      <w:r>
        <w:rPr>
          <w:sz w:val="28"/>
          <w:szCs w:val="28"/>
        </w:rPr>
      </w:r>
      <w:r/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Состав объекта: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___________________________________________________</w:t>
      </w:r>
      <w:r>
        <w:rPr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Состояние на момент передачи: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удовлетворительное/требует ремонта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jc w:val="center"/>
        <w:rPr>
          <w:rFonts w:ascii="Times New Roman" w:hAnsi="Times New Roman" w:eastAsia="Times New Roman" w:cs="Times New Roman"/>
          <w:color w:val="000000"/>
          <w:sz w:val="20"/>
          <w:szCs w:val="20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кратко описать видимые дефекты (при наличии)</w: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Балансовая/остаточная стоимость: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______________________________руб.</w:t>
      </w:r>
      <w:r>
        <w:rPr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Основание передачи: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______________________________________________</w:t>
      </w:r>
      <w:r>
        <w:rPr>
          <w:sz w:val="28"/>
          <w:szCs w:val="28"/>
        </w:rPr>
      </w:r>
    </w:p>
    <w:p>
      <w:pPr>
        <w:ind w:left="0" w:right="0" w:firstLine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                   контракт/решение/соглашение; №, дата</w:t>
      </w:r>
      <w:r/>
      <w:r/>
    </w:p>
    <w:p>
      <w:pPr>
        <w:ind w:left="0" w:right="0" w:firstLine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П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еречень передаваемой документации: ______________________________</w:t>
      </w:r>
      <w:r>
        <w:rPr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Гарантийные обязательства: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_______________________________________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                        срок, условия, реквизиты гарантийного письма/договора</w:t>
      </w:r>
      <w:r>
        <w:rPr>
          <w:sz w:val="28"/>
          <w:szCs w:val="28"/>
        </w:rPr>
      </w:r>
      <w:r/>
    </w:p>
    <w:p>
      <w:pPr>
        <w:ind w:left="0" w:right="0" w:firstLine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Особые условия: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__________________________________________________</w:t>
      </w:r>
      <w:r/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rPr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                                                                        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  <w:t xml:space="preserve">резервирование, ограничения, режимные требования и т. п</w:t>
      </w:r>
      <w:r>
        <w:rPr>
          <w:rFonts w:ascii="Times New Roman" w:hAnsi="Times New Roman" w:eastAsia="Times New Roman" w:cs="Times New Roman"/>
          <w:color w:val="000000"/>
          <w:sz w:val="20"/>
          <w:szCs w:val="20"/>
        </w:rPr>
      </w:r>
      <w:r>
        <w:rPr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  <w:t xml:space="preserve">__________________________________________________________________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sz w:val="28"/>
          <w:szCs w:val="28"/>
        </w:rPr>
      </w:r>
      <w:r/>
    </w:p>
    <w:p>
      <w:pPr>
        <w:ind w:left="0" w:right="0" w:firstLine="0"/>
        <w:rPr>
          <w:rFonts w:ascii="Times New Roman" w:hAnsi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Стороны подтверждают, что объект передан и принят в состоянии, пр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игодном (либо с оговорками) для эксплуатации по назначению. Претензий по объему и качеству передачи стороны не имеют (либо указать перечень претензий).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Приложения: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799"/>
        <w:numPr>
          <w:ilvl w:val="0"/>
          <w:numId w:val="50"/>
        </w:numPr>
        <w:ind w:right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Копия акта приемочной комиссии на _____ л.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799"/>
        <w:numPr>
          <w:ilvl w:val="0"/>
          <w:numId w:val="50"/>
        </w:numPr>
        <w:ind w:right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Копии правоустанавливающих документов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_____ л.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Style w:val="799"/>
        <w:numPr>
          <w:ilvl w:val="0"/>
          <w:numId w:val="50"/>
        </w:numPr>
        <w:ind w:right="0"/>
        <w:rPr>
          <w:rFonts w:ascii="Times New Roman" w:hAnsi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Перечень оборудования с инвентарными номерами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_____ л.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4"/>
        </w:rPr>
        <w:t xml:space="preserve">Подписи сторон:</w:t>
      </w:r>
      <w:r>
        <w:rPr>
          <w:sz w:val="24"/>
          <w:szCs w:val="24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4"/>
        </w:rPr>
        <w:t xml:space="preserve">Передающая сторона: </w:t>
      </w:r>
      <w:r>
        <w:rPr>
          <w:sz w:val="24"/>
          <w:szCs w:val="24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М.П.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ind w:left="0" w:right="0" w:firstLine="0"/>
        <w:rPr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4"/>
          <w:highlight w:val="none"/>
        </w:rPr>
      </w:r>
    </w:p>
    <w:p>
      <w:pPr>
        <w:ind w:left="0" w:right="0" w:firstLine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4"/>
        </w:rPr>
        <w:t xml:space="preserve">Принимающая сторона: </w:t>
      </w:r>
      <w:r>
        <w:rPr>
          <w:sz w:val="24"/>
          <w:szCs w:val="24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____________________ /______________________/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ind w:left="0" w:right="0" w:firstLine="0"/>
        <w:spacing w:before="0" w:beforeAutospacing="0" w:after="0" w:afterAutospacing="0"/>
        <w:rPr>
          <w:rFonts w:ascii="Times New Roman" w:hAnsi="Times New Roman" w:eastAsia="Times New Roman" w:cs="Times New Roman"/>
          <w:color w:val="000000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М.П.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  подпись                       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Ф.И.О.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1134" w:right="567" w:bottom="1134" w:left="198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Wingdings">
    <w:panose1 w:val="05010000000000000000"/>
  </w:font>
  <w:font w:name="Symbol">
    <w:panose1 w:val="05010000000000000000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2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</w:r>
    <w:r>
      <w:rPr>
        <w:rFonts w:ascii="Times New Roman" w:hAnsi="Times New Roman"/>
        <w:sz w:val="24"/>
        <w:szCs w:val="24"/>
      </w:rPr>
      <w:t xml:space="preserve">2</w:t>
    </w:r>
    <w:r>
      <w:rPr>
        <w:rFonts w:ascii="Times New Roman" w:hAnsi="Times New Roman"/>
        <w:sz w:val="24"/>
        <w:szCs w:val="24"/>
      </w:rPr>
    </w:r>
    <w:r>
      <w:rPr>
        <w:rFonts w:ascii="Times New Roman" w:hAnsi="Times New Roman"/>
        <w:sz w:val="24"/>
        <w:szCs w:val="24"/>
      </w:rPr>
    </w:r>
  </w:p>
  <w:p>
    <w:pPr>
      <w:pStyle w:val="87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2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3.%1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1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2.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3.%1"/>
      <w:lvlJc w:val="left"/>
      <w:pPr>
        <w:ind w:left="64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2.%1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2.%1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3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eastAsia="Times New Roman" w:cs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4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5">
    <w:multiLevelType w:val="hybridMultilevel"/>
    <w:lvl w:ilvl="0">
      <w:start w:val="20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3"/>
      <w:numFmt w:val="bullet"/>
      <w:isLgl w:val="false"/>
      <w:suff w:val="tab"/>
      <w:lvlText w:val=""/>
      <w:lvlJc w:val="left"/>
      <w:pPr>
        <w:ind w:left="1080" w:hanging="360"/>
      </w:pPr>
      <w:rPr>
        <w:rFonts w:ascii="Symbol" w:hAnsi="Symbol" w:eastAsia="Times New Roman" w:cs="Calibri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1.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8" w:hanging="360"/>
      </w:pPr>
      <w:rPr>
        <w:rFonts w:ascii="Times New Roman" w:hAnsi="Times New Roman" w:eastAsia="Calibri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60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632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704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776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848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920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992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064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1366" w:hanging="180"/>
      </w:pPr>
    </w:lvl>
  </w:abstractNum>
  <w:abstractNum w:abstractNumId="39">
    <w:multiLevelType w:val="hybridMultilevel"/>
    <w:lvl w:ilvl="0">
      <w:start w:val="8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eastAsia="Calibri" w:cs="Times New Roman CYR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64" w:hanging="1455"/>
      </w:pPr>
      <w:rPr>
        <w:rFonts w:ascii="Times New Roman CYR" w:hAnsi="Times New Roman CYR" w:cs="Times New Roman CYR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4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4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  <w:rPr>
        <w:rFonts w:ascii="Times New Roman" w:hAnsi="Times New Roman" w:eastAsia="Times New Roman" w:cs="Times New Roman"/>
      </w:r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5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5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</w:rPr>
    </w:lvl>
  </w:abstractNum>
  <w:abstractNum w:abstractNumId="53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right"/>
      <w:pPr>
        <w:ind w:left="709" w:hanging="360"/>
      </w:pPr>
    </w:lvl>
    <w:lvl w:ilvl="1">
      <w:start w:val="1"/>
      <w:numFmt w:val="decimal"/>
      <w:isLgl w:val="false"/>
      <w:suff w:val="tab"/>
      <w:lvlText w:val="%2."/>
      <w:lvlJc w:val="right"/>
      <w:pPr>
        <w:ind w:left="1429" w:hanging="360"/>
      </w:pPr>
    </w:lvl>
    <w:lvl w:ilvl="2">
      <w:start w:val="1"/>
      <w:numFmt w:val="decimal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right"/>
      <w:pPr>
        <w:ind w:left="2869" w:hanging="360"/>
      </w:pPr>
    </w:lvl>
    <w:lvl w:ilvl="4">
      <w:start w:val="1"/>
      <w:numFmt w:val="decimal"/>
      <w:isLgl w:val="false"/>
      <w:suff w:val="tab"/>
      <w:lvlText w:val="%5."/>
      <w:lvlJc w:val="right"/>
      <w:pPr>
        <w:ind w:left="3589" w:hanging="360"/>
      </w:pPr>
    </w:lvl>
    <w:lvl w:ilvl="5">
      <w:start w:val="1"/>
      <w:numFmt w:val="decimal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right"/>
      <w:pPr>
        <w:ind w:left="5029" w:hanging="360"/>
      </w:pPr>
    </w:lvl>
    <w:lvl w:ilvl="7">
      <w:start w:val="1"/>
      <w:numFmt w:val="decimal"/>
      <w:isLgl w:val="false"/>
      <w:suff w:val="tab"/>
      <w:lvlText w:val="%8."/>
      <w:lvlJc w:val="right"/>
      <w:pPr>
        <w:ind w:left="5749" w:hanging="360"/>
      </w:pPr>
    </w:lvl>
    <w:lvl w:ilvl="8">
      <w:start w:val="1"/>
      <w:numFmt w:val="decimal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38"/>
  </w:num>
  <w:num w:numId="2">
    <w:abstractNumId w:val="21"/>
  </w:num>
  <w:num w:numId="3">
    <w:abstractNumId w:val="35"/>
  </w:num>
  <w:num w:numId="4">
    <w:abstractNumId w:val="20"/>
  </w:num>
  <w:num w:numId="5">
    <w:abstractNumId w:val="24"/>
  </w:num>
  <w:num w:numId="6">
    <w:abstractNumId w:val="32"/>
  </w:num>
  <w:num w:numId="7">
    <w:abstractNumId w:val="27"/>
  </w:num>
  <w:num w:numId="8">
    <w:abstractNumId w:val="33"/>
  </w:num>
  <w:num w:numId="9">
    <w:abstractNumId w:val="0"/>
  </w:num>
  <w:num w:numId="10">
    <w:abstractNumId w:val="40"/>
  </w:num>
  <w:num w:numId="11">
    <w:abstractNumId w:val="8"/>
  </w:num>
  <w:num w:numId="12">
    <w:abstractNumId w:val="18"/>
  </w:num>
  <w:num w:numId="13">
    <w:abstractNumId w:val="39"/>
  </w:num>
  <w:num w:numId="14">
    <w:abstractNumId w:val="4"/>
  </w:num>
  <w:num w:numId="15">
    <w:abstractNumId w:val="16"/>
  </w:num>
  <w:num w:numId="16">
    <w:abstractNumId w:val="26"/>
  </w:num>
  <w:num w:numId="17">
    <w:abstractNumId w:val="25"/>
  </w:num>
  <w:num w:numId="18">
    <w:abstractNumId w:val="29"/>
  </w:num>
  <w:num w:numId="19">
    <w:abstractNumId w:val="19"/>
  </w:num>
  <w:num w:numId="20">
    <w:abstractNumId w:val="11"/>
  </w:num>
  <w:num w:numId="21">
    <w:abstractNumId w:val="36"/>
  </w:num>
  <w:num w:numId="22">
    <w:abstractNumId w:val="22"/>
  </w:num>
  <w:num w:numId="23">
    <w:abstractNumId w:val="37"/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</w:num>
  <w:num w:numId="26">
    <w:abstractNumId w:val="15"/>
  </w:num>
  <w:num w:numId="27">
    <w:abstractNumId w:val="1"/>
  </w:num>
  <w:num w:numId="28">
    <w:abstractNumId w:val="2"/>
  </w:num>
  <w:num w:numId="29">
    <w:abstractNumId w:val="14"/>
  </w:num>
  <w:num w:numId="30">
    <w:abstractNumId w:val="13"/>
  </w:num>
  <w:num w:numId="31">
    <w:abstractNumId w:val="30"/>
  </w:num>
  <w:num w:numId="32">
    <w:abstractNumId w:val="5"/>
  </w:num>
  <w:num w:numId="33">
    <w:abstractNumId w:val="10"/>
  </w:num>
  <w:num w:numId="34">
    <w:abstractNumId w:val="12"/>
  </w:num>
  <w:num w:numId="35">
    <w:abstractNumId w:val="3"/>
  </w:num>
  <w:num w:numId="36">
    <w:abstractNumId w:val="28"/>
  </w:num>
  <w:num w:numId="37">
    <w:abstractNumId w:val="7"/>
  </w:num>
  <w:num w:numId="38">
    <w:abstractNumId w:val="9"/>
  </w:num>
  <w:num w:numId="39">
    <w:abstractNumId w:val="34"/>
  </w:num>
  <w:num w:numId="40">
    <w:abstractNumId w:val="23"/>
  </w:num>
  <w:num w:numId="41">
    <w:abstractNumId w:val="17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90">
    <w:name w:val="Heading 1"/>
    <w:basedOn w:val="825"/>
    <w:next w:val="825"/>
    <w:link w:val="83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91">
    <w:name w:val="Heading 2"/>
    <w:basedOn w:val="825"/>
    <w:next w:val="825"/>
    <w:link w:val="8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92">
    <w:name w:val="Heading 3"/>
    <w:basedOn w:val="825"/>
    <w:next w:val="825"/>
    <w:link w:val="84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93">
    <w:name w:val="Heading 4"/>
    <w:basedOn w:val="825"/>
    <w:next w:val="825"/>
    <w:link w:val="8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94">
    <w:name w:val="Heading 5"/>
    <w:basedOn w:val="825"/>
    <w:next w:val="825"/>
    <w:link w:val="8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95">
    <w:name w:val="Heading 6"/>
    <w:basedOn w:val="825"/>
    <w:next w:val="825"/>
    <w:link w:val="8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96">
    <w:name w:val="Heading 7"/>
    <w:basedOn w:val="825"/>
    <w:next w:val="825"/>
    <w:link w:val="84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97">
    <w:name w:val="Heading 8"/>
    <w:basedOn w:val="825"/>
    <w:next w:val="825"/>
    <w:link w:val="84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98">
    <w:name w:val="Heading 9"/>
    <w:basedOn w:val="825"/>
    <w:next w:val="825"/>
    <w:link w:val="84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paragraph" w:styleId="799">
    <w:name w:val="List Paragraph"/>
    <w:basedOn w:val="825"/>
    <w:uiPriority w:val="34"/>
    <w:qFormat/>
    <w:pPr>
      <w:contextualSpacing/>
      <w:ind w:left="720"/>
    </w:pPr>
  </w:style>
  <w:style w:type="paragraph" w:styleId="800">
    <w:name w:val="No Spacing"/>
    <w:uiPriority w:val="1"/>
    <w:qFormat/>
    <w:pPr>
      <w:spacing w:before="0" w:after="0" w:line="240" w:lineRule="auto"/>
    </w:pPr>
  </w:style>
  <w:style w:type="paragraph" w:styleId="801">
    <w:name w:val="Title"/>
    <w:basedOn w:val="825"/>
    <w:next w:val="825"/>
    <w:link w:val="847"/>
    <w:uiPriority w:val="10"/>
    <w:qFormat/>
    <w:pPr>
      <w:contextualSpacing/>
      <w:spacing w:before="300" w:after="200"/>
    </w:pPr>
    <w:rPr>
      <w:sz w:val="48"/>
      <w:szCs w:val="48"/>
    </w:rPr>
  </w:style>
  <w:style w:type="paragraph" w:styleId="802">
    <w:name w:val="Subtitle"/>
    <w:basedOn w:val="825"/>
    <w:next w:val="825"/>
    <w:link w:val="848"/>
    <w:uiPriority w:val="11"/>
    <w:qFormat/>
    <w:pPr>
      <w:spacing w:before="200" w:after="200"/>
    </w:pPr>
    <w:rPr>
      <w:sz w:val="24"/>
      <w:szCs w:val="24"/>
    </w:rPr>
  </w:style>
  <w:style w:type="paragraph" w:styleId="803">
    <w:name w:val="Quote"/>
    <w:basedOn w:val="825"/>
    <w:next w:val="825"/>
    <w:link w:val="849"/>
    <w:uiPriority w:val="29"/>
    <w:qFormat/>
    <w:pPr>
      <w:ind w:left="720" w:right="720"/>
    </w:pPr>
    <w:rPr>
      <w:i/>
    </w:rPr>
  </w:style>
  <w:style w:type="paragraph" w:styleId="804">
    <w:name w:val="Intense Quote"/>
    <w:basedOn w:val="825"/>
    <w:next w:val="825"/>
    <w:link w:val="85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805">
    <w:name w:val="Header"/>
    <w:basedOn w:val="825"/>
    <w:link w:val="8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806">
    <w:name w:val="Footer"/>
    <w:basedOn w:val="825"/>
    <w:link w:val="87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807">
    <w:name w:val="Caption"/>
    <w:basedOn w:val="825"/>
    <w:next w:val="825"/>
    <w:link w:val="8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808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809">
    <w:name w:val="Hyperlink"/>
    <w:uiPriority w:val="99"/>
    <w:unhideWhenUsed/>
    <w:rPr>
      <w:color w:val="0000ff" w:themeColor="hyperlink"/>
      <w:u w:val="single"/>
    </w:rPr>
  </w:style>
  <w:style w:type="paragraph" w:styleId="810">
    <w:name w:val="footnote text"/>
    <w:basedOn w:val="825"/>
    <w:link w:val="851"/>
    <w:uiPriority w:val="99"/>
    <w:semiHidden/>
    <w:unhideWhenUsed/>
    <w:pPr>
      <w:spacing w:after="40" w:line="240" w:lineRule="auto"/>
    </w:pPr>
    <w:rPr>
      <w:sz w:val="18"/>
    </w:rPr>
  </w:style>
  <w:style w:type="character" w:styleId="811">
    <w:name w:val="footnote reference"/>
    <w:uiPriority w:val="99"/>
    <w:unhideWhenUsed/>
    <w:rPr>
      <w:vertAlign w:val="superscript"/>
    </w:rPr>
  </w:style>
  <w:style w:type="paragraph" w:styleId="812">
    <w:name w:val="endnote text"/>
    <w:basedOn w:val="825"/>
    <w:link w:val="852"/>
    <w:uiPriority w:val="99"/>
    <w:semiHidden/>
    <w:unhideWhenUsed/>
    <w:pPr>
      <w:spacing w:after="0" w:line="240" w:lineRule="auto"/>
    </w:pPr>
    <w:rPr>
      <w:sz w:val="20"/>
    </w:rPr>
  </w:style>
  <w:style w:type="character" w:styleId="813">
    <w:name w:val="endnote reference"/>
    <w:uiPriority w:val="99"/>
    <w:semiHidden/>
    <w:unhideWhenUsed/>
    <w:rPr>
      <w:vertAlign w:val="superscript"/>
    </w:rPr>
  </w:style>
  <w:style w:type="paragraph" w:styleId="814">
    <w:name w:val="toc 1"/>
    <w:basedOn w:val="825"/>
    <w:next w:val="825"/>
    <w:uiPriority w:val="39"/>
    <w:unhideWhenUsed/>
    <w:pPr>
      <w:ind w:left="0" w:right="0" w:firstLine="0"/>
      <w:spacing w:after="57"/>
    </w:pPr>
  </w:style>
  <w:style w:type="paragraph" w:styleId="815">
    <w:name w:val="toc 2"/>
    <w:basedOn w:val="825"/>
    <w:next w:val="825"/>
    <w:uiPriority w:val="39"/>
    <w:unhideWhenUsed/>
    <w:pPr>
      <w:ind w:left="283" w:right="0" w:firstLine="0"/>
      <w:spacing w:after="57"/>
    </w:pPr>
  </w:style>
  <w:style w:type="paragraph" w:styleId="816">
    <w:name w:val="toc 3"/>
    <w:basedOn w:val="825"/>
    <w:next w:val="825"/>
    <w:uiPriority w:val="39"/>
    <w:unhideWhenUsed/>
    <w:pPr>
      <w:ind w:left="567" w:right="0" w:firstLine="0"/>
      <w:spacing w:after="57"/>
    </w:pPr>
  </w:style>
  <w:style w:type="paragraph" w:styleId="817">
    <w:name w:val="toc 4"/>
    <w:basedOn w:val="825"/>
    <w:next w:val="825"/>
    <w:uiPriority w:val="39"/>
    <w:unhideWhenUsed/>
    <w:pPr>
      <w:ind w:left="850" w:right="0" w:firstLine="0"/>
      <w:spacing w:after="57"/>
    </w:pPr>
  </w:style>
  <w:style w:type="paragraph" w:styleId="818">
    <w:name w:val="toc 5"/>
    <w:basedOn w:val="825"/>
    <w:next w:val="825"/>
    <w:uiPriority w:val="39"/>
    <w:unhideWhenUsed/>
    <w:pPr>
      <w:ind w:left="1134" w:right="0" w:firstLine="0"/>
      <w:spacing w:after="57"/>
    </w:pPr>
  </w:style>
  <w:style w:type="paragraph" w:styleId="819">
    <w:name w:val="toc 6"/>
    <w:basedOn w:val="825"/>
    <w:next w:val="825"/>
    <w:uiPriority w:val="39"/>
    <w:unhideWhenUsed/>
    <w:pPr>
      <w:ind w:left="1417" w:right="0" w:firstLine="0"/>
      <w:spacing w:after="57"/>
    </w:pPr>
  </w:style>
  <w:style w:type="paragraph" w:styleId="820">
    <w:name w:val="toc 7"/>
    <w:basedOn w:val="825"/>
    <w:next w:val="825"/>
    <w:uiPriority w:val="39"/>
    <w:unhideWhenUsed/>
    <w:pPr>
      <w:ind w:left="1701" w:right="0" w:firstLine="0"/>
      <w:spacing w:after="57"/>
    </w:pPr>
  </w:style>
  <w:style w:type="paragraph" w:styleId="821">
    <w:name w:val="toc 8"/>
    <w:basedOn w:val="825"/>
    <w:next w:val="825"/>
    <w:uiPriority w:val="39"/>
    <w:unhideWhenUsed/>
    <w:pPr>
      <w:ind w:left="1984" w:right="0" w:firstLine="0"/>
      <w:spacing w:after="57"/>
    </w:pPr>
  </w:style>
  <w:style w:type="paragraph" w:styleId="822">
    <w:name w:val="toc 9"/>
    <w:basedOn w:val="825"/>
    <w:next w:val="825"/>
    <w:uiPriority w:val="39"/>
    <w:unhideWhenUsed/>
    <w:pPr>
      <w:ind w:left="2268" w:right="0" w:firstLine="0"/>
      <w:spacing w:after="57"/>
    </w:pPr>
  </w:style>
  <w:style w:type="paragraph" w:styleId="823">
    <w:name w:val="TOC Heading"/>
    <w:uiPriority w:val="39"/>
    <w:unhideWhenUsed/>
  </w:style>
  <w:style w:type="paragraph" w:styleId="824">
    <w:name w:val="table of figures"/>
    <w:basedOn w:val="825"/>
    <w:next w:val="825"/>
    <w:uiPriority w:val="99"/>
    <w:unhideWhenUsed/>
    <w:pPr>
      <w:spacing w:after="0" w:afterAutospacing="0"/>
    </w:pPr>
  </w:style>
  <w:style w:type="paragraph" w:styleId="825" w:default="1">
    <w:name w:val="Normal"/>
    <w:next w:val="825"/>
    <w:link w:val="825"/>
    <w:qFormat/>
    <w:pPr>
      <w:ind w:firstLine="709"/>
      <w:jc w:val="both"/>
    </w:pPr>
    <w:rPr>
      <w:sz w:val="22"/>
      <w:szCs w:val="22"/>
      <w:lang w:val="ru-RU" w:eastAsia="en-US" w:bidi="ar-SA"/>
    </w:rPr>
  </w:style>
  <w:style w:type="paragraph" w:styleId="826">
    <w:name w:val="Заголовок 1"/>
    <w:basedOn w:val="825"/>
    <w:next w:val="825"/>
    <w:link w:val="853"/>
    <w:uiPriority w:val="9"/>
    <w:qFormat/>
    <w:pPr>
      <w:keepLines/>
      <w:keepNext/>
      <w:spacing w:before="480" w:after="200"/>
      <w:outlineLvl w:val="0"/>
    </w:pPr>
    <w:rPr>
      <w:rFonts w:ascii="Arial" w:hAnsi="Arial" w:eastAsia="Arial"/>
      <w:sz w:val="40"/>
      <w:szCs w:val="40"/>
      <w:lang w:val="en-US" w:eastAsia="en-US"/>
    </w:rPr>
  </w:style>
  <w:style w:type="paragraph" w:styleId="827">
    <w:name w:val="Заголовок 2"/>
    <w:basedOn w:val="825"/>
    <w:next w:val="825"/>
    <w:link w:val="85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/>
      <w:sz w:val="34"/>
      <w:szCs w:val="20"/>
      <w:lang w:val="en-US" w:eastAsia="en-US"/>
    </w:rPr>
  </w:style>
  <w:style w:type="paragraph" w:styleId="828">
    <w:name w:val="Заголовок 3"/>
    <w:basedOn w:val="825"/>
    <w:next w:val="825"/>
    <w:link w:val="85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/>
      <w:sz w:val="30"/>
      <w:szCs w:val="30"/>
      <w:lang w:val="en-US" w:eastAsia="en-US"/>
    </w:rPr>
  </w:style>
  <w:style w:type="paragraph" w:styleId="829">
    <w:name w:val="Заголовок 4"/>
    <w:basedOn w:val="825"/>
    <w:next w:val="825"/>
    <w:link w:val="85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/>
      <w:b/>
      <w:bCs/>
      <w:sz w:val="26"/>
      <w:szCs w:val="26"/>
      <w:lang w:val="en-US" w:eastAsia="en-US"/>
    </w:rPr>
  </w:style>
  <w:style w:type="paragraph" w:styleId="830">
    <w:name w:val="Заголовок 5"/>
    <w:basedOn w:val="825"/>
    <w:next w:val="825"/>
    <w:link w:val="85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/>
      <w:b/>
      <w:bCs/>
      <w:sz w:val="24"/>
      <w:szCs w:val="24"/>
      <w:lang w:val="en-US" w:eastAsia="en-US"/>
    </w:rPr>
  </w:style>
  <w:style w:type="paragraph" w:styleId="831">
    <w:name w:val="Заголовок 6"/>
    <w:basedOn w:val="825"/>
    <w:next w:val="825"/>
    <w:link w:val="85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/>
      <w:b/>
      <w:bCs/>
      <w:lang w:val="en-US" w:eastAsia="en-US"/>
    </w:rPr>
  </w:style>
  <w:style w:type="paragraph" w:styleId="832">
    <w:name w:val="Заголовок 7"/>
    <w:basedOn w:val="825"/>
    <w:next w:val="825"/>
    <w:link w:val="85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/>
      <w:b/>
      <w:bCs/>
      <w:i/>
      <w:iCs/>
      <w:lang w:val="en-US" w:eastAsia="en-US"/>
    </w:rPr>
  </w:style>
  <w:style w:type="paragraph" w:styleId="833">
    <w:name w:val="Заголовок 8"/>
    <w:basedOn w:val="825"/>
    <w:next w:val="825"/>
    <w:link w:val="86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/>
      <w:i/>
      <w:iCs/>
      <w:lang w:val="en-US" w:eastAsia="en-US"/>
    </w:rPr>
  </w:style>
  <w:style w:type="paragraph" w:styleId="834">
    <w:name w:val="Заголовок 9"/>
    <w:basedOn w:val="825"/>
    <w:next w:val="825"/>
    <w:link w:val="8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/>
      <w:i/>
      <w:iCs/>
      <w:sz w:val="21"/>
      <w:szCs w:val="21"/>
      <w:lang w:val="en-US" w:eastAsia="en-US"/>
    </w:rPr>
  </w:style>
  <w:style w:type="character" w:styleId="835">
    <w:name w:val="Основной шрифт абзаца"/>
    <w:next w:val="835"/>
    <w:link w:val="825"/>
    <w:uiPriority w:val="1"/>
    <w:semiHidden/>
    <w:unhideWhenUsed/>
  </w:style>
  <w:style w:type="table" w:styleId="836">
    <w:name w:val="Обычная таблица"/>
    <w:next w:val="836"/>
    <w:link w:val="825"/>
    <w:uiPriority w:val="99"/>
    <w:semiHidden/>
    <w:unhideWhenUsed/>
    <w:qFormat/>
    <w:tblPr/>
  </w:style>
  <w:style w:type="numbering" w:styleId="837">
    <w:name w:val="Нет списка"/>
    <w:next w:val="837"/>
    <w:link w:val="825"/>
    <w:uiPriority w:val="99"/>
    <w:semiHidden/>
    <w:unhideWhenUsed/>
  </w:style>
  <w:style w:type="character" w:styleId="838">
    <w:name w:val="Heading 1 Char"/>
    <w:basedOn w:val="835"/>
    <w:next w:val="838"/>
    <w:link w:val="825"/>
    <w:uiPriority w:val="9"/>
    <w:rPr>
      <w:rFonts w:ascii="Arial" w:hAnsi="Arial" w:eastAsia="Arial" w:cs="Arial"/>
      <w:sz w:val="40"/>
      <w:szCs w:val="40"/>
    </w:rPr>
  </w:style>
  <w:style w:type="character" w:styleId="839">
    <w:name w:val="Heading 2 Char"/>
    <w:basedOn w:val="835"/>
    <w:next w:val="839"/>
    <w:link w:val="825"/>
    <w:uiPriority w:val="9"/>
    <w:rPr>
      <w:rFonts w:ascii="Arial" w:hAnsi="Arial" w:eastAsia="Arial" w:cs="Arial"/>
      <w:sz w:val="34"/>
    </w:rPr>
  </w:style>
  <w:style w:type="character" w:styleId="840">
    <w:name w:val="Heading 3 Char"/>
    <w:basedOn w:val="835"/>
    <w:next w:val="840"/>
    <w:link w:val="825"/>
    <w:uiPriority w:val="9"/>
    <w:rPr>
      <w:rFonts w:ascii="Arial" w:hAnsi="Arial" w:eastAsia="Arial" w:cs="Arial"/>
      <w:sz w:val="30"/>
      <w:szCs w:val="30"/>
    </w:rPr>
  </w:style>
  <w:style w:type="character" w:styleId="841">
    <w:name w:val="Heading 4 Char"/>
    <w:basedOn w:val="835"/>
    <w:next w:val="841"/>
    <w:link w:val="825"/>
    <w:uiPriority w:val="9"/>
    <w:rPr>
      <w:rFonts w:ascii="Arial" w:hAnsi="Arial" w:eastAsia="Arial" w:cs="Arial"/>
      <w:b/>
      <w:bCs/>
      <w:sz w:val="26"/>
      <w:szCs w:val="26"/>
    </w:rPr>
  </w:style>
  <w:style w:type="character" w:styleId="842">
    <w:name w:val="Heading 5 Char"/>
    <w:basedOn w:val="835"/>
    <w:next w:val="842"/>
    <w:link w:val="825"/>
    <w:uiPriority w:val="9"/>
    <w:rPr>
      <w:rFonts w:ascii="Arial" w:hAnsi="Arial" w:eastAsia="Arial" w:cs="Arial"/>
      <w:b/>
      <w:bCs/>
      <w:sz w:val="24"/>
      <w:szCs w:val="24"/>
    </w:rPr>
  </w:style>
  <w:style w:type="character" w:styleId="843">
    <w:name w:val="Heading 6 Char"/>
    <w:basedOn w:val="835"/>
    <w:next w:val="843"/>
    <w:link w:val="825"/>
    <w:uiPriority w:val="9"/>
    <w:rPr>
      <w:rFonts w:ascii="Arial" w:hAnsi="Arial" w:eastAsia="Arial" w:cs="Arial"/>
      <w:b/>
      <w:bCs/>
      <w:sz w:val="22"/>
      <w:szCs w:val="22"/>
    </w:rPr>
  </w:style>
  <w:style w:type="character" w:styleId="844">
    <w:name w:val="Heading 7 Char"/>
    <w:basedOn w:val="835"/>
    <w:next w:val="844"/>
    <w:link w:val="8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45">
    <w:name w:val="Heading 8 Char"/>
    <w:basedOn w:val="835"/>
    <w:next w:val="845"/>
    <w:link w:val="825"/>
    <w:uiPriority w:val="9"/>
    <w:rPr>
      <w:rFonts w:ascii="Arial" w:hAnsi="Arial" w:eastAsia="Arial" w:cs="Arial"/>
      <w:i/>
      <w:iCs/>
      <w:sz w:val="22"/>
      <w:szCs w:val="22"/>
    </w:rPr>
  </w:style>
  <w:style w:type="character" w:styleId="846">
    <w:name w:val="Heading 9 Char"/>
    <w:basedOn w:val="835"/>
    <w:next w:val="846"/>
    <w:link w:val="825"/>
    <w:uiPriority w:val="9"/>
    <w:rPr>
      <w:rFonts w:ascii="Arial" w:hAnsi="Arial" w:eastAsia="Arial" w:cs="Arial"/>
      <w:i/>
      <w:iCs/>
      <w:sz w:val="21"/>
      <w:szCs w:val="21"/>
    </w:rPr>
  </w:style>
  <w:style w:type="character" w:styleId="847">
    <w:name w:val="Title Char"/>
    <w:basedOn w:val="835"/>
    <w:next w:val="847"/>
    <w:link w:val="825"/>
    <w:uiPriority w:val="10"/>
    <w:rPr>
      <w:sz w:val="48"/>
      <w:szCs w:val="48"/>
    </w:rPr>
  </w:style>
  <w:style w:type="character" w:styleId="848">
    <w:name w:val="Subtitle Char"/>
    <w:basedOn w:val="835"/>
    <w:next w:val="848"/>
    <w:link w:val="825"/>
    <w:uiPriority w:val="11"/>
    <w:rPr>
      <w:sz w:val="24"/>
      <w:szCs w:val="24"/>
    </w:rPr>
  </w:style>
  <w:style w:type="character" w:styleId="849">
    <w:name w:val="Quote Char"/>
    <w:next w:val="849"/>
    <w:link w:val="825"/>
    <w:uiPriority w:val="29"/>
    <w:rPr>
      <w:i/>
    </w:rPr>
  </w:style>
  <w:style w:type="character" w:styleId="850">
    <w:name w:val="Intense Quote Char"/>
    <w:next w:val="850"/>
    <w:link w:val="825"/>
    <w:uiPriority w:val="30"/>
    <w:rPr>
      <w:i/>
    </w:rPr>
  </w:style>
  <w:style w:type="character" w:styleId="851">
    <w:name w:val="Footnote Text Char"/>
    <w:next w:val="851"/>
    <w:link w:val="825"/>
    <w:uiPriority w:val="99"/>
    <w:rPr>
      <w:sz w:val="18"/>
    </w:rPr>
  </w:style>
  <w:style w:type="character" w:styleId="852">
    <w:name w:val="Endnote Text Char"/>
    <w:next w:val="852"/>
    <w:link w:val="825"/>
    <w:uiPriority w:val="99"/>
    <w:rPr>
      <w:sz w:val="20"/>
    </w:rPr>
  </w:style>
  <w:style w:type="character" w:styleId="853">
    <w:name w:val="Заголовок 1 Знак"/>
    <w:next w:val="853"/>
    <w:link w:val="826"/>
    <w:uiPriority w:val="9"/>
    <w:rPr>
      <w:rFonts w:ascii="Arial" w:hAnsi="Arial" w:eastAsia="Arial" w:cs="Arial"/>
      <w:sz w:val="40"/>
      <w:szCs w:val="40"/>
    </w:rPr>
  </w:style>
  <w:style w:type="character" w:styleId="854">
    <w:name w:val="Заголовок 2 Знак"/>
    <w:next w:val="854"/>
    <w:link w:val="827"/>
    <w:uiPriority w:val="9"/>
    <w:rPr>
      <w:rFonts w:ascii="Arial" w:hAnsi="Arial" w:eastAsia="Arial" w:cs="Arial"/>
      <w:sz w:val="34"/>
    </w:rPr>
  </w:style>
  <w:style w:type="character" w:styleId="855">
    <w:name w:val="Заголовок 3 Знак"/>
    <w:next w:val="855"/>
    <w:link w:val="828"/>
    <w:uiPriority w:val="9"/>
    <w:rPr>
      <w:rFonts w:ascii="Arial" w:hAnsi="Arial" w:eastAsia="Arial" w:cs="Arial"/>
      <w:sz w:val="30"/>
      <w:szCs w:val="30"/>
    </w:rPr>
  </w:style>
  <w:style w:type="character" w:styleId="856">
    <w:name w:val="Заголовок 4 Знак"/>
    <w:next w:val="856"/>
    <w:link w:val="829"/>
    <w:uiPriority w:val="9"/>
    <w:rPr>
      <w:rFonts w:ascii="Arial" w:hAnsi="Arial" w:eastAsia="Arial" w:cs="Arial"/>
      <w:b/>
      <w:bCs/>
      <w:sz w:val="26"/>
      <w:szCs w:val="26"/>
    </w:rPr>
  </w:style>
  <w:style w:type="character" w:styleId="857">
    <w:name w:val="Заголовок 5 Знак"/>
    <w:next w:val="857"/>
    <w:link w:val="830"/>
    <w:uiPriority w:val="9"/>
    <w:rPr>
      <w:rFonts w:ascii="Arial" w:hAnsi="Arial" w:eastAsia="Arial" w:cs="Arial"/>
      <w:b/>
      <w:bCs/>
      <w:sz w:val="24"/>
      <w:szCs w:val="24"/>
    </w:rPr>
  </w:style>
  <w:style w:type="character" w:styleId="858">
    <w:name w:val="Заголовок 6 Знак"/>
    <w:next w:val="858"/>
    <w:link w:val="831"/>
    <w:uiPriority w:val="9"/>
    <w:rPr>
      <w:rFonts w:ascii="Arial" w:hAnsi="Arial" w:eastAsia="Arial" w:cs="Arial"/>
      <w:b/>
      <w:bCs/>
      <w:sz w:val="22"/>
      <w:szCs w:val="22"/>
    </w:rPr>
  </w:style>
  <w:style w:type="character" w:styleId="859">
    <w:name w:val="Заголовок 7 Знак"/>
    <w:next w:val="859"/>
    <w:link w:val="83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60">
    <w:name w:val="Заголовок 8 Знак"/>
    <w:next w:val="860"/>
    <w:link w:val="833"/>
    <w:uiPriority w:val="9"/>
    <w:rPr>
      <w:rFonts w:ascii="Arial" w:hAnsi="Arial" w:eastAsia="Arial" w:cs="Arial"/>
      <w:i/>
      <w:iCs/>
      <w:sz w:val="22"/>
      <w:szCs w:val="22"/>
    </w:rPr>
  </w:style>
  <w:style w:type="character" w:styleId="861">
    <w:name w:val="Заголовок 9 Знак"/>
    <w:next w:val="861"/>
    <w:link w:val="834"/>
    <w:uiPriority w:val="9"/>
    <w:rPr>
      <w:rFonts w:ascii="Arial" w:hAnsi="Arial" w:eastAsia="Arial" w:cs="Arial"/>
      <w:i/>
      <w:iCs/>
      <w:sz w:val="21"/>
      <w:szCs w:val="21"/>
    </w:rPr>
  </w:style>
  <w:style w:type="paragraph" w:styleId="862">
    <w:name w:val="Абзац списка"/>
    <w:basedOn w:val="825"/>
    <w:next w:val="862"/>
    <w:link w:val="825"/>
    <w:uiPriority w:val="34"/>
    <w:qFormat/>
    <w:pPr>
      <w:contextualSpacing/>
      <w:ind w:left="720"/>
    </w:pPr>
  </w:style>
  <w:style w:type="paragraph" w:styleId="863">
    <w:name w:val="Без интервала"/>
    <w:next w:val="863"/>
    <w:link w:val="825"/>
    <w:uiPriority w:val="1"/>
    <w:qFormat/>
    <w:rPr>
      <w:sz w:val="22"/>
      <w:szCs w:val="22"/>
      <w:lang w:val="ru-RU" w:eastAsia="en-US" w:bidi="ar-SA"/>
    </w:rPr>
  </w:style>
  <w:style w:type="paragraph" w:styleId="864">
    <w:name w:val="Название"/>
    <w:basedOn w:val="825"/>
    <w:next w:val="825"/>
    <w:link w:val="865"/>
    <w:uiPriority w:val="10"/>
    <w:qFormat/>
    <w:pPr>
      <w:contextualSpacing/>
      <w:spacing w:before="300" w:after="200"/>
    </w:pPr>
    <w:rPr>
      <w:sz w:val="48"/>
      <w:szCs w:val="48"/>
      <w:lang w:val="en-US" w:eastAsia="en-US"/>
    </w:rPr>
  </w:style>
  <w:style w:type="character" w:styleId="865">
    <w:name w:val="Название Знак"/>
    <w:next w:val="865"/>
    <w:link w:val="864"/>
    <w:uiPriority w:val="10"/>
    <w:rPr>
      <w:sz w:val="48"/>
      <w:szCs w:val="48"/>
    </w:rPr>
  </w:style>
  <w:style w:type="paragraph" w:styleId="866">
    <w:name w:val="Подзаголовок"/>
    <w:basedOn w:val="825"/>
    <w:next w:val="825"/>
    <w:link w:val="867"/>
    <w:uiPriority w:val="11"/>
    <w:qFormat/>
    <w:pPr>
      <w:spacing w:before="200" w:after="200"/>
    </w:pPr>
    <w:rPr>
      <w:sz w:val="24"/>
      <w:szCs w:val="24"/>
      <w:lang w:val="en-US" w:eastAsia="en-US"/>
    </w:rPr>
  </w:style>
  <w:style w:type="character" w:styleId="867">
    <w:name w:val="Подзаголовок Знак"/>
    <w:next w:val="867"/>
    <w:link w:val="866"/>
    <w:uiPriority w:val="11"/>
    <w:rPr>
      <w:sz w:val="24"/>
      <w:szCs w:val="24"/>
    </w:rPr>
  </w:style>
  <w:style w:type="paragraph" w:styleId="868">
    <w:name w:val="Цитата 2"/>
    <w:basedOn w:val="825"/>
    <w:next w:val="825"/>
    <w:link w:val="869"/>
    <w:uiPriority w:val="29"/>
    <w:qFormat/>
    <w:pPr>
      <w:ind w:left="720" w:right="720"/>
    </w:pPr>
    <w:rPr>
      <w:i/>
      <w:sz w:val="20"/>
      <w:szCs w:val="20"/>
      <w:lang w:val="en-US" w:eastAsia="en-US"/>
    </w:rPr>
  </w:style>
  <w:style w:type="character" w:styleId="869">
    <w:name w:val="Цитата 2 Знак"/>
    <w:next w:val="869"/>
    <w:link w:val="868"/>
    <w:uiPriority w:val="29"/>
    <w:rPr>
      <w:i/>
    </w:rPr>
  </w:style>
  <w:style w:type="paragraph" w:styleId="870">
    <w:name w:val="Выделенная цитата"/>
    <w:basedOn w:val="825"/>
    <w:next w:val="825"/>
    <w:link w:val="87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  <w:sz w:val="20"/>
      <w:szCs w:val="20"/>
      <w:lang w:val="en-US" w:eastAsia="en-US"/>
    </w:rPr>
  </w:style>
  <w:style w:type="character" w:styleId="871">
    <w:name w:val="Выделенная цитата Знак"/>
    <w:next w:val="871"/>
    <w:link w:val="870"/>
    <w:uiPriority w:val="30"/>
    <w:rPr>
      <w:i/>
    </w:rPr>
  </w:style>
  <w:style w:type="paragraph" w:styleId="872">
    <w:name w:val="Верхний колонтитул"/>
    <w:basedOn w:val="825"/>
    <w:next w:val="872"/>
    <w:link w:val="102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3">
    <w:name w:val="Header Char"/>
    <w:next w:val="873"/>
    <w:link w:val="825"/>
    <w:uiPriority w:val="99"/>
  </w:style>
  <w:style w:type="paragraph" w:styleId="874">
    <w:name w:val="Нижний колонтитул"/>
    <w:basedOn w:val="825"/>
    <w:next w:val="874"/>
    <w:link w:val="102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5">
    <w:name w:val="Footer Char"/>
    <w:next w:val="875"/>
    <w:link w:val="825"/>
    <w:uiPriority w:val="99"/>
  </w:style>
  <w:style w:type="paragraph" w:styleId="876">
    <w:name w:val="Название объекта"/>
    <w:basedOn w:val="825"/>
    <w:next w:val="825"/>
    <w:link w:val="825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877">
    <w:name w:val="Caption Char"/>
    <w:next w:val="877"/>
    <w:link w:val="825"/>
    <w:uiPriority w:val="99"/>
  </w:style>
  <w:style w:type="table" w:styleId="878">
    <w:name w:val="Сетка таблицы"/>
    <w:basedOn w:val="836"/>
    <w:next w:val="878"/>
    <w:link w:val="825"/>
    <w:uiPriority w:val="59"/>
    <w:pPr>
      <w:ind w:firstLine="709"/>
      <w:jc w:val="both"/>
    </w:pPr>
    <w:tblPr/>
  </w:style>
  <w:style w:type="table" w:styleId="879">
    <w:name w:val="Table Grid Light"/>
    <w:next w:val="879"/>
    <w:link w:val="825"/>
    <w:uiPriority w:val="59"/>
    <w:rPr>
      <w:lang w:val="ru-RU" w:eastAsia="zh-CN" w:bidi="ar-SA"/>
    </w:rPr>
    <w:tblPr/>
  </w:style>
  <w:style w:type="table" w:styleId="880">
    <w:name w:val="Plain Table 1"/>
    <w:next w:val="880"/>
    <w:link w:val="825"/>
    <w:uiPriority w:val="59"/>
    <w:rPr>
      <w:lang w:val="ru-RU" w:eastAsia="zh-CN" w:bidi="ar-SA"/>
    </w:rPr>
    <w:tblPr/>
  </w:style>
  <w:style w:type="table" w:styleId="881">
    <w:name w:val="Plain Table 2"/>
    <w:next w:val="881"/>
    <w:link w:val="825"/>
    <w:uiPriority w:val="59"/>
    <w:rPr>
      <w:lang w:val="ru-RU" w:eastAsia="zh-CN" w:bidi="ar-SA"/>
    </w:rPr>
    <w:tblPr/>
  </w:style>
  <w:style w:type="table" w:styleId="882">
    <w:name w:val="Plain Table 3"/>
    <w:next w:val="882"/>
    <w:link w:val="825"/>
    <w:uiPriority w:val="99"/>
    <w:rPr>
      <w:lang w:val="ru-RU" w:eastAsia="zh-CN" w:bidi="ar-SA"/>
    </w:rPr>
    <w:tblPr/>
  </w:style>
  <w:style w:type="table" w:styleId="883">
    <w:name w:val="Plain Table 4"/>
    <w:next w:val="883"/>
    <w:link w:val="825"/>
    <w:uiPriority w:val="99"/>
    <w:rPr>
      <w:lang w:val="ru-RU" w:eastAsia="zh-CN" w:bidi="ar-SA"/>
    </w:rPr>
    <w:tblPr/>
  </w:style>
  <w:style w:type="table" w:styleId="884">
    <w:name w:val="Plain Table 5"/>
    <w:next w:val="884"/>
    <w:link w:val="825"/>
    <w:uiPriority w:val="99"/>
    <w:rPr>
      <w:lang w:val="ru-RU" w:eastAsia="zh-CN" w:bidi="ar-SA"/>
    </w:rPr>
    <w:tblPr/>
  </w:style>
  <w:style w:type="table" w:styleId="885">
    <w:name w:val="Grid Table 1 Light"/>
    <w:next w:val="885"/>
    <w:link w:val="825"/>
    <w:uiPriority w:val="99"/>
    <w:rPr>
      <w:lang w:val="ru-RU" w:eastAsia="zh-CN" w:bidi="ar-SA"/>
    </w:rPr>
    <w:tblPr/>
  </w:style>
  <w:style w:type="table" w:styleId="886">
    <w:name w:val="Grid Table 1 Light - Accent 1"/>
    <w:next w:val="886"/>
    <w:link w:val="825"/>
    <w:uiPriority w:val="99"/>
    <w:rPr>
      <w:lang w:val="ru-RU" w:eastAsia="zh-CN" w:bidi="ar-SA"/>
    </w:rPr>
    <w:tblPr/>
  </w:style>
  <w:style w:type="table" w:styleId="887">
    <w:name w:val="Grid Table 1 Light - Accent 2"/>
    <w:next w:val="887"/>
    <w:link w:val="825"/>
    <w:uiPriority w:val="99"/>
    <w:rPr>
      <w:lang w:val="ru-RU" w:eastAsia="zh-CN" w:bidi="ar-SA"/>
    </w:rPr>
    <w:tblPr/>
  </w:style>
  <w:style w:type="table" w:styleId="888">
    <w:name w:val="Grid Table 1 Light - Accent 3"/>
    <w:next w:val="888"/>
    <w:link w:val="825"/>
    <w:uiPriority w:val="99"/>
    <w:rPr>
      <w:lang w:val="ru-RU" w:eastAsia="zh-CN" w:bidi="ar-SA"/>
    </w:rPr>
    <w:tblPr/>
  </w:style>
  <w:style w:type="table" w:styleId="889">
    <w:name w:val="Grid Table 1 Light - Accent 4"/>
    <w:next w:val="889"/>
    <w:link w:val="825"/>
    <w:uiPriority w:val="99"/>
    <w:rPr>
      <w:lang w:val="ru-RU" w:eastAsia="zh-CN" w:bidi="ar-SA"/>
    </w:rPr>
    <w:tblPr/>
  </w:style>
  <w:style w:type="table" w:styleId="890">
    <w:name w:val="Grid Table 1 Light - Accent 5"/>
    <w:next w:val="890"/>
    <w:link w:val="825"/>
    <w:uiPriority w:val="99"/>
    <w:rPr>
      <w:lang w:val="ru-RU" w:eastAsia="zh-CN" w:bidi="ar-SA"/>
    </w:rPr>
    <w:tblPr/>
  </w:style>
  <w:style w:type="table" w:styleId="891">
    <w:name w:val="Grid Table 1 Light - Accent 6"/>
    <w:next w:val="891"/>
    <w:link w:val="825"/>
    <w:uiPriority w:val="99"/>
    <w:rPr>
      <w:lang w:val="ru-RU" w:eastAsia="zh-CN" w:bidi="ar-SA"/>
    </w:rPr>
    <w:tblPr/>
  </w:style>
  <w:style w:type="table" w:styleId="892">
    <w:name w:val="Grid Table 2"/>
    <w:next w:val="892"/>
    <w:link w:val="825"/>
    <w:uiPriority w:val="99"/>
    <w:rPr>
      <w:lang w:val="ru-RU" w:eastAsia="zh-CN" w:bidi="ar-SA"/>
    </w:rPr>
    <w:tblPr/>
  </w:style>
  <w:style w:type="table" w:styleId="893">
    <w:name w:val="Grid Table 2 - Accent 1"/>
    <w:next w:val="893"/>
    <w:link w:val="825"/>
    <w:uiPriority w:val="99"/>
    <w:rPr>
      <w:lang w:val="ru-RU" w:eastAsia="zh-CN" w:bidi="ar-SA"/>
    </w:rPr>
    <w:tblPr/>
  </w:style>
  <w:style w:type="table" w:styleId="894">
    <w:name w:val="Grid Table 2 - Accent 2"/>
    <w:next w:val="894"/>
    <w:link w:val="825"/>
    <w:uiPriority w:val="99"/>
    <w:rPr>
      <w:lang w:val="ru-RU" w:eastAsia="zh-CN" w:bidi="ar-SA"/>
    </w:rPr>
    <w:tblPr/>
  </w:style>
  <w:style w:type="table" w:styleId="895">
    <w:name w:val="Grid Table 2 - Accent 3"/>
    <w:next w:val="895"/>
    <w:link w:val="825"/>
    <w:uiPriority w:val="99"/>
    <w:rPr>
      <w:lang w:val="ru-RU" w:eastAsia="zh-CN" w:bidi="ar-SA"/>
    </w:rPr>
    <w:tblPr/>
  </w:style>
  <w:style w:type="table" w:styleId="896">
    <w:name w:val="Grid Table 2 - Accent 4"/>
    <w:next w:val="896"/>
    <w:link w:val="825"/>
    <w:uiPriority w:val="99"/>
    <w:rPr>
      <w:lang w:val="ru-RU" w:eastAsia="zh-CN" w:bidi="ar-SA"/>
    </w:rPr>
    <w:tblPr/>
  </w:style>
  <w:style w:type="table" w:styleId="897">
    <w:name w:val="Grid Table 2 - Accent 5"/>
    <w:next w:val="897"/>
    <w:link w:val="825"/>
    <w:uiPriority w:val="99"/>
    <w:rPr>
      <w:lang w:val="ru-RU" w:eastAsia="zh-CN" w:bidi="ar-SA"/>
    </w:rPr>
    <w:tblPr/>
  </w:style>
  <w:style w:type="table" w:styleId="898">
    <w:name w:val="Grid Table 2 - Accent 6"/>
    <w:next w:val="898"/>
    <w:link w:val="825"/>
    <w:uiPriority w:val="99"/>
    <w:rPr>
      <w:lang w:val="ru-RU" w:eastAsia="zh-CN" w:bidi="ar-SA"/>
    </w:rPr>
    <w:tblPr/>
  </w:style>
  <w:style w:type="table" w:styleId="899">
    <w:name w:val="Grid Table 3"/>
    <w:next w:val="899"/>
    <w:link w:val="825"/>
    <w:uiPriority w:val="99"/>
    <w:rPr>
      <w:lang w:val="ru-RU" w:eastAsia="zh-CN" w:bidi="ar-SA"/>
    </w:rPr>
    <w:tblPr/>
  </w:style>
  <w:style w:type="table" w:styleId="900">
    <w:name w:val="Grid Table 3 - Accent 1"/>
    <w:next w:val="900"/>
    <w:link w:val="825"/>
    <w:uiPriority w:val="99"/>
    <w:rPr>
      <w:lang w:val="ru-RU" w:eastAsia="zh-CN" w:bidi="ar-SA"/>
    </w:rPr>
    <w:tblPr/>
  </w:style>
  <w:style w:type="table" w:styleId="901">
    <w:name w:val="Grid Table 3 - Accent 2"/>
    <w:next w:val="901"/>
    <w:link w:val="825"/>
    <w:uiPriority w:val="99"/>
    <w:rPr>
      <w:lang w:val="ru-RU" w:eastAsia="zh-CN" w:bidi="ar-SA"/>
    </w:rPr>
    <w:tblPr/>
  </w:style>
  <w:style w:type="table" w:styleId="902">
    <w:name w:val="Grid Table 3 - Accent 3"/>
    <w:next w:val="902"/>
    <w:link w:val="825"/>
    <w:uiPriority w:val="99"/>
    <w:rPr>
      <w:lang w:val="ru-RU" w:eastAsia="zh-CN" w:bidi="ar-SA"/>
    </w:rPr>
    <w:tblPr/>
  </w:style>
  <w:style w:type="table" w:styleId="903">
    <w:name w:val="Grid Table 3 - Accent 4"/>
    <w:next w:val="903"/>
    <w:link w:val="825"/>
    <w:uiPriority w:val="99"/>
    <w:rPr>
      <w:lang w:val="ru-RU" w:eastAsia="zh-CN" w:bidi="ar-SA"/>
    </w:rPr>
    <w:tblPr/>
  </w:style>
  <w:style w:type="table" w:styleId="904">
    <w:name w:val="Grid Table 3 - Accent 5"/>
    <w:next w:val="904"/>
    <w:link w:val="825"/>
    <w:uiPriority w:val="99"/>
    <w:rPr>
      <w:lang w:val="ru-RU" w:eastAsia="zh-CN" w:bidi="ar-SA"/>
    </w:rPr>
    <w:tblPr/>
  </w:style>
  <w:style w:type="table" w:styleId="905">
    <w:name w:val="Grid Table 3 - Accent 6"/>
    <w:next w:val="905"/>
    <w:link w:val="825"/>
    <w:uiPriority w:val="99"/>
    <w:rPr>
      <w:lang w:val="ru-RU" w:eastAsia="zh-CN" w:bidi="ar-SA"/>
    </w:rPr>
    <w:tblPr/>
  </w:style>
  <w:style w:type="table" w:styleId="906">
    <w:name w:val="Grid Table 4"/>
    <w:next w:val="906"/>
    <w:link w:val="825"/>
    <w:uiPriority w:val="59"/>
    <w:rPr>
      <w:lang w:val="ru-RU" w:eastAsia="zh-CN" w:bidi="ar-SA"/>
    </w:rPr>
    <w:tblPr/>
  </w:style>
  <w:style w:type="table" w:styleId="907">
    <w:name w:val="Grid Table 4 - Accent 1"/>
    <w:next w:val="907"/>
    <w:link w:val="825"/>
    <w:uiPriority w:val="59"/>
    <w:rPr>
      <w:lang w:val="ru-RU" w:eastAsia="zh-CN" w:bidi="ar-SA"/>
    </w:rPr>
    <w:tblPr/>
  </w:style>
  <w:style w:type="table" w:styleId="908">
    <w:name w:val="Grid Table 4 - Accent 2"/>
    <w:next w:val="908"/>
    <w:link w:val="825"/>
    <w:uiPriority w:val="59"/>
    <w:rPr>
      <w:lang w:val="ru-RU" w:eastAsia="zh-CN" w:bidi="ar-SA"/>
    </w:rPr>
    <w:tblPr/>
  </w:style>
  <w:style w:type="table" w:styleId="909">
    <w:name w:val="Grid Table 4 - Accent 3"/>
    <w:next w:val="909"/>
    <w:link w:val="825"/>
    <w:uiPriority w:val="59"/>
    <w:rPr>
      <w:lang w:val="ru-RU" w:eastAsia="zh-CN" w:bidi="ar-SA"/>
    </w:rPr>
    <w:tblPr/>
  </w:style>
  <w:style w:type="table" w:styleId="910">
    <w:name w:val="Grid Table 4 - Accent 4"/>
    <w:next w:val="910"/>
    <w:link w:val="825"/>
    <w:uiPriority w:val="59"/>
    <w:rPr>
      <w:lang w:val="ru-RU" w:eastAsia="zh-CN" w:bidi="ar-SA"/>
    </w:rPr>
    <w:tblPr/>
  </w:style>
  <w:style w:type="table" w:styleId="911">
    <w:name w:val="Grid Table 4 - Accent 5"/>
    <w:next w:val="911"/>
    <w:link w:val="825"/>
    <w:uiPriority w:val="59"/>
    <w:rPr>
      <w:lang w:val="ru-RU" w:eastAsia="zh-CN" w:bidi="ar-SA"/>
    </w:rPr>
    <w:tblPr/>
  </w:style>
  <w:style w:type="table" w:styleId="912">
    <w:name w:val="Grid Table 4 - Accent 6"/>
    <w:next w:val="912"/>
    <w:link w:val="825"/>
    <w:uiPriority w:val="59"/>
    <w:rPr>
      <w:lang w:val="ru-RU" w:eastAsia="zh-CN" w:bidi="ar-SA"/>
    </w:rPr>
    <w:tblPr/>
  </w:style>
  <w:style w:type="table" w:styleId="913">
    <w:name w:val="Grid Table 5 Dark"/>
    <w:next w:val="913"/>
    <w:link w:val="825"/>
    <w:uiPriority w:val="99"/>
    <w:rPr>
      <w:lang w:val="ru-RU" w:eastAsia="zh-CN" w:bidi="ar-SA"/>
    </w:rPr>
    <w:tblPr/>
  </w:style>
  <w:style w:type="table" w:styleId="914">
    <w:name w:val="Grid Table 5 Dark- Accent 1"/>
    <w:next w:val="914"/>
    <w:link w:val="825"/>
    <w:uiPriority w:val="99"/>
    <w:rPr>
      <w:lang w:val="ru-RU" w:eastAsia="zh-CN" w:bidi="ar-SA"/>
    </w:rPr>
    <w:tblPr/>
  </w:style>
  <w:style w:type="table" w:styleId="915">
    <w:name w:val="Grid Table 5 Dark - Accent 2"/>
    <w:next w:val="915"/>
    <w:link w:val="825"/>
    <w:uiPriority w:val="99"/>
    <w:rPr>
      <w:lang w:val="ru-RU" w:eastAsia="zh-CN" w:bidi="ar-SA"/>
    </w:rPr>
    <w:tblPr/>
  </w:style>
  <w:style w:type="table" w:styleId="916">
    <w:name w:val="Grid Table 5 Dark - Accent 3"/>
    <w:next w:val="916"/>
    <w:link w:val="825"/>
    <w:uiPriority w:val="99"/>
    <w:rPr>
      <w:lang w:val="ru-RU" w:eastAsia="zh-CN" w:bidi="ar-SA"/>
    </w:rPr>
    <w:tblPr/>
  </w:style>
  <w:style w:type="table" w:styleId="917">
    <w:name w:val="Grid Table 5 Dark- Accent 4"/>
    <w:next w:val="917"/>
    <w:link w:val="825"/>
    <w:uiPriority w:val="99"/>
    <w:rPr>
      <w:lang w:val="ru-RU" w:eastAsia="zh-CN" w:bidi="ar-SA"/>
    </w:rPr>
    <w:tblPr/>
  </w:style>
  <w:style w:type="table" w:styleId="918">
    <w:name w:val="Grid Table 5 Dark - Accent 5"/>
    <w:next w:val="918"/>
    <w:link w:val="825"/>
    <w:uiPriority w:val="99"/>
    <w:rPr>
      <w:lang w:val="ru-RU" w:eastAsia="zh-CN" w:bidi="ar-SA"/>
    </w:rPr>
    <w:tblPr/>
  </w:style>
  <w:style w:type="table" w:styleId="919">
    <w:name w:val="Grid Table 5 Dark - Accent 6"/>
    <w:next w:val="919"/>
    <w:link w:val="825"/>
    <w:uiPriority w:val="99"/>
    <w:rPr>
      <w:lang w:val="ru-RU" w:eastAsia="zh-CN" w:bidi="ar-SA"/>
    </w:rPr>
    <w:tblPr/>
  </w:style>
  <w:style w:type="table" w:styleId="920">
    <w:name w:val="Grid Table 6 Colorful"/>
    <w:next w:val="920"/>
    <w:link w:val="825"/>
    <w:uiPriority w:val="99"/>
    <w:rPr>
      <w:lang w:val="ru-RU" w:eastAsia="zh-CN" w:bidi="ar-SA"/>
    </w:rPr>
    <w:tblPr/>
  </w:style>
  <w:style w:type="table" w:styleId="921">
    <w:name w:val="Grid Table 6 Colorful - Accent 1"/>
    <w:next w:val="921"/>
    <w:link w:val="825"/>
    <w:uiPriority w:val="99"/>
    <w:rPr>
      <w:lang w:val="ru-RU" w:eastAsia="zh-CN" w:bidi="ar-SA"/>
    </w:rPr>
    <w:tblPr/>
  </w:style>
  <w:style w:type="table" w:styleId="922">
    <w:name w:val="Grid Table 6 Colorful - Accent 2"/>
    <w:next w:val="922"/>
    <w:link w:val="825"/>
    <w:uiPriority w:val="99"/>
    <w:rPr>
      <w:lang w:val="ru-RU" w:eastAsia="zh-CN" w:bidi="ar-SA"/>
    </w:rPr>
    <w:tblPr/>
  </w:style>
  <w:style w:type="table" w:styleId="923">
    <w:name w:val="Grid Table 6 Colorful - Accent 3"/>
    <w:next w:val="923"/>
    <w:link w:val="825"/>
    <w:uiPriority w:val="99"/>
    <w:rPr>
      <w:lang w:val="ru-RU" w:eastAsia="zh-CN" w:bidi="ar-SA"/>
    </w:rPr>
    <w:tblPr/>
  </w:style>
  <w:style w:type="table" w:styleId="924">
    <w:name w:val="Grid Table 6 Colorful - Accent 4"/>
    <w:next w:val="924"/>
    <w:link w:val="825"/>
    <w:uiPriority w:val="99"/>
    <w:rPr>
      <w:lang w:val="ru-RU" w:eastAsia="zh-CN" w:bidi="ar-SA"/>
    </w:rPr>
    <w:tblPr/>
  </w:style>
  <w:style w:type="table" w:styleId="925">
    <w:name w:val="Grid Table 6 Colorful - Accent 5"/>
    <w:next w:val="925"/>
    <w:link w:val="825"/>
    <w:uiPriority w:val="99"/>
    <w:rPr>
      <w:lang w:val="ru-RU" w:eastAsia="zh-CN" w:bidi="ar-SA"/>
    </w:rPr>
    <w:tblPr/>
  </w:style>
  <w:style w:type="table" w:styleId="926">
    <w:name w:val="Grid Table 6 Colorful - Accent 6"/>
    <w:next w:val="926"/>
    <w:link w:val="825"/>
    <w:uiPriority w:val="99"/>
    <w:rPr>
      <w:lang w:val="ru-RU" w:eastAsia="zh-CN" w:bidi="ar-SA"/>
    </w:rPr>
    <w:tblPr/>
  </w:style>
  <w:style w:type="table" w:styleId="927">
    <w:name w:val="Grid Table 7 Colorful"/>
    <w:next w:val="927"/>
    <w:link w:val="825"/>
    <w:uiPriority w:val="99"/>
    <w:rPr>
      <w:lang w:val="ru-RU" w:eastAsia="zh-CN" w:bidi="ar-SA"/>
    </w:rPr>
    <w:tblPr/>
  </w:style>
  <w:style w:type="table" w:styleId="928">
    <w:name w:val="Grid Table 7 Colorful - Accent 1"/>
    <w:next w:val="928"/>
    <w:link w:val="825"/>
    <w:uiPriority w:val="99"/>
    <w:rPr>
      <w:lang w:val="ru-RU" w:eastAsia="zh-CN" w:bidi="ar-SA"/>
    </w:rPr>
    <w:tblPr/>
  </w:style>
  <w:style w:type="table" w:styleId="929">
    <w:name w:val="Grid Table 7 Colorful - Accent 2"/>
    <w:next w:val="929"/>
    <w:link w:val="825"/>
    <w:uiPriority w:val="99"/>
    <w:rPr>
      <w:lang w:val="ru-RU" w:eastAsia="zh-CN" w:bidi="ar-SA"/>
    </w:rPr>
    <w:tblPr/>
  </w:style>
  <w:style w:type="table" w:styleId="930">
    <w:name w:val="Grid Table 7 Colorful - Accent 3"/>
    <w:next w:val="930"/>
    <w:link w:val="825"/>
    <w:uiPriority w:val="99"/>
    <w:rPr>
      <w:lang w:val="ru-RU" w:eastAsia="zh-CN" w:bidi="ar-SA"/>
    </w:rPr>
    <w:tblPr/>
  </w:style>
  <w:style w:type="table" w:styleId="931">
    <w:name w:val="Grid Table 7 Colorful - Accent 4"/>
    <w:next w:val="931"/>
    <w:link w:val="825"/>
    <w:uiPriority w:val="99"/>
    <w:rPr>
      <w:lang w:val="ru-RU" w:eastAsia="zh-CN" w:bidi="ar-SA"/>
    </w:rPr>
    <w:tblPr/>
  </w:style>
  <w:style w:type="table" w:styleId="932">
    <w:name w:val="Grid Table 7 Colorful - Accent 5"/>
    <w:next w:val="932"/>
    <w:link w:val="825"/>
    <w:uiPriority w:val="99"/>
    <w:rPr>
      <w:lang w:val="ru-RU" w:eastAsia="zh-CN" w:bidi="ar-SA"/>
    </w:rPr>
    <w:tblPr/>
  </w:style>
  <w:style w:type="table" w:styleId="933">
    <w:name w:val="Grid Table 7 Colorful - Accent 6"/>
    <w:next w:val="933"/>
    <w:link w:val="825"/>
    <w:uiPriority w:val="99"/>
    <w:rPr>
      <w:lang w:val="ru-RU" w:eastAsia="zh-CN" w:bidi="ar-SA"/>
    </w:rPr>
    <w:tblPr/>
  </w:style>
  <w:style w:type="table" w:styleId="934">
    <w:name w:val="List Table 1 Light"/>
    <w:next w:val="934"/>
    <w:link w:val="825"/>
    <w:uiPriority w:val="99"/>
    <w:rPr>
      <w:lang w:val="ru-RU" w:eastAsia="zh-CN" w:bidi="ar-SA"/>
    </w:rPr>
    <w:tblPr/>
  </w:style>
  <w:style w:type="table" w:styleId="935">
    <w:name w:val="List Table 1 Light - Accent 1"/>
    <w:next w:val="935"/>
    <w:link w:val="825"/>
    <w:uiPriority w:val="99"/>
    <w:rPr>
      <w:lang w:val="ru-RU" w:eastAsia="zh-CN" w:bidi="ar-SA"/>
    </w:rPr>
    <w:tblPr/>
  </w:style>
  <w:style w:type="table" w:styleId="936">
    <w:name w:val="List Table 1 Light - Accent 2"/>
    <w:next w:val="936"/>
    <w:link w:val="825"/>
    <w:uiPriority w:val="99"/>
    <w:rPr>
      <w:lang w:val="ru-RU" w:eastAsia="zh-CN" w:bidi="ar-SA"/>
    </w:rPr>
    <w:tblPr/>
  </w:style>
  <w:style w:type="table" w:styleId="937">
    <w:name w:val="List Table 1 Light - Accent 3"/>
    <w:next w:val="937"/>
    <w:link w:val="825"/>
    <w:uiPriority w:val="99"/>
    <w:rPr>
      <w:lang w:val="ru-RU" w:eastAsia="zh-CN" w:bidi="ar-SA"/>
    </w:rPr>
    <w:tblPr/>
  </w:style>
  <w:style w:type="table" w:styleId="938">
    <w:name w:val="List Table 1 Light - Accent 4"/>
    <w:next w:val="938"/>
    <w:link w:val="825"/>
    <w:uiPriority w:val="99"/>
    <w:rPr>
      <w:lang w:val="ru-RU" w:eastAsia="zh-CN" w:bidi="ar-SA"/>
    </w:rPr>
    <w:tblPr/>
  </w:style>
  <w:style w:type="table" w:styleId="939">
    <w:name w:val="List Table 1 Light - Accent 5"/>
    <w:next w:val="939"/>
    <w:link w:val="825"/>
    <w:uiPriority w:val="99"/>
    <w:rPr>
      <w:lang w:val="ru-RU" w:eastAsia="zh-CN" w:bidi="ar-SA"/>
    </w:rPr>
    <w:tblPr/>
  </w:style>
  <w:style w:type="table" w:styleId="940">
    <w:name w:val="List Table 1 Light - Accent 6"/>
    <w:next w:val="940"/>
    <w:link w:val="825"/>
    <w:uiPriority w:val="99"/>
    <w:rPr>
      <w:lang w:val="ru-RU" w:eastAsia="zh-CN" w:bidi="ar-SA"/>
    </w:rPr>
    <w:tblPr/>
  </w:style>
  <w:style w:type="table" w:styleId="941">
    <w:name w:val="List Table 2"/>
    <w:next w:val="941"/>
    <w:link w:val="825"/>
    <w:uiPriority w:val="99"/>
    <w:rPr>
      <w:lang w:val="ru-RU" w:eastAsia="zh-CN" w:bidi="ar-SA"/>
    </w:rPr>
    <w:tblPr/>
  </w:style>
  <w:style w:type="table" w:styleId="942">
    <w:name w:val="List Table 2 - Accent 1"/>
    <w:next w:val="942"/>
    <w:link w:val="825"/>
    <w:uiPriority w:val="99"/>
    <w:rPr>
      <w:lang w:val="ru-RU" w:eastAsia="zh-CN" w:bidi="ar-SA"/>
    </w:rPr>
    <w:tblPr/>
  </w:style>
  <w:style w:type="table" w:styleId="943">
    <w:name w:val="List Table 2 - Accent 2"/>
    <w:next w:val="943"/>
    <w:link w:val="825"/>
    <w:uiPriority w:val="99"/>
    <w:rPr>
      <w:lang w:val="ru-RU" w:eastAsia="zh-CN" w:bidi="ar-SA"/>
    </w:rPr>
    <w:tblPr/>
  </w:style>
  <w:style w:type="table" w:styleId="944">
    <w:name w:val="List Table 2 - Accent 3"/>
    <w:next w:val="944"/>
    <w:link w:val="825"/>
    <w:uiPriority w:val="99"/>
    <w:rPr>
      <w:lang w:val="ru-RU" w:eastAsia="zh-CN" w:bidi="ar-SA"/>
    </w:rPr>
    <w:tblPr/>
  </w:style>
  <w:style w:type="table" w:styleId="945">
    <w:name w:val="List Table 2 - Accent 4"/>
    <w:next w:val="945"/>
    <w:link w:val="825"/>
    <w:uiPriority w:val="99"/>
    <w:rPr>
      <w:lang w:val="ru-RU" w:eastAsia="zh-CN" w:bidi="ar-SA"/>
    </w:rPr>
    <w:tblPr/>
  </w:style>
  <w:style w:type="table" w:styleId="946">
    <w:name w:val="List Table 2 - Accent 5"/>
    <w:next w:val="946"/>
    <w:link w:val="825"/>
    <w:uiPriority w:val="99"/>
    <w:rPr>
      <w:lang w:val="ru-RU" w:eastAsia="zh-CN" w:bidi="ar-SA"/>
    </w:rPr>
    <w:tblPr/>
  </w:style>
  <w:style w:type="table" w:styleId="947">
    <w:name w:val="List Table 2 - Accent 6"/>
    <w:next w:val="947"/>
    <w:link w:val="825"/>
    <w:uiPriority w:val="99"/>
    <w:rPr>
      <w:lang w:val="ru-RU" w:eastAsia="zh-CN" w:bidi="ar-SA"/>
    </w:rPr>
    <w:tblPr/>
  </w:style>
  <w:style w:type="table" w:styleId="948">
    <w:name w:val="List Table 3"/>
    <w:next w:val="948"/>
    <w:link w:val="825"/>
    <w:uiPriority w:val="99"/>
    <w:rPr>
      <w:lang w:val="ru-RU" w:eastAsia="zh-CN" w:bidi="ar-SA"/>
    </w:rPr>
    <w:tblPr/>
  </w:style>
  <w:style w:type="table" w:styleId="949">
    <w:name w:val="List Table 3 - Accent 1"/>
    <w:next w:val="949"/>
    <w:link w:val="825"/>
    <w:uiPriority w:val="99"/>
    <w:rPr>
      <w:lang w:val="ru-RU" w:eastAsia="zh-CN" w:bidi="ar-SA"/>
    </w:rPr>
    <w:tblPr/>
  </w:style>
  <w:style w:type="table" w:styleId="950">
    <w:name w:val="List Table 3 - Accent 2"/>
    <w:next w:val="950"/>
    <w:link w:val="825"/>
    <w:uiPriority w:val="99"/>
    <w:rPr>
      <w:lang w:val="ru-RU" w:eastAsia="zh-CN" w:bidi="ar-SA"/>
    </w:rPr>
    <w:tblPr/>
  </w:style>
  <w:style w:type="table" w:styleId="951">
    <w:name w:val="List Table 3 - Accent 3"/>
    <w:next w:val="951"/>
    <w:link w:val="825"/>
    <w:uiPriority w:val="99"/>
    <w:rPr>
      <w:lang w:val="ru-RU" w:eastAsia="zh-CN" w:bidi="ar-SA"/>
    </w:rPr>
    <w:tblPr/>
  </w:style>
  <w:style w:type="table" w:styleId="952">
    <w:name w:val="List Table 3 - Accent 4"/>
    <w:next w:val="952"/>
    <w:link w:val="825"/>
    <w:uiPriority w:val="99"/>
    <w:rPr>
      <w:lang w:val="ru-RU" w:eastAsia="zh-CN" w:bidi="ar-SA"/>
    </w:rPr>
    <w:tblPr/>
  </w:style>
  <w:style w:type="table" w:styleId="953">
    <w:name w:val="List Table 3 - Accent 5"/>
    <w:next w:val="953"/>
    <w:link w:val="825"/>
    <w:uiPriority w:val="99"/>
    <w:rPr>
      <w:lang w:val="ru-RU" w:eastAsia="zh-CN" w:bidi="ar-SA"/>
    </w:rPr>
    <w:tblPr/>
  </w:style>
  <w:style w:type="table" w:styleId="954">
    <w:name w:val="List Table 3 - Accent 6"/>
    <w:next w:val="954"/>
    <w:link w:val="825"/>
    <w:uiPriority w:val="99"/>
    <w:rPr>
      <w:lang w:val="ru-RU" w:eastAsia="zh-CN" w:bidi="ar-SA"/>
    </w:rPr>
    <w:tblPr/>
  </w:style>
  <w:style w:type="table" w:styleId="955">
    <w:name w:val="List Table 4"/>
    <w:next w:val="955"/>
    <w:link w:val="825"/>
    <w:uiPriority w:val="99"/>
    <w:rPr>
      <w:lang w:val="ru-RU" w:eastAsia="zh-CN" w:bidi="ar-SA"/>
    </w:rPr>
    <w:tblPr/>
  </w:style>
  <w:style w:type="table" w:styleId="956">
    <w:name w:val="List Table 4 - Accent 1"/>
    <w:next w:val="956"/>
    <w:link w:val="825"/>
    <w:uiPriority w:val="99"/>
    <w:rPr>
      <w:lang w:val="ru-RU" w:eastAsia="zh-CN" w:bidi="ar-SA"/>
    </w:rPr>
    <w:tblPr/>
  </w:style>
  <w:style w:type="table" w:styleId="957">
    <w:name w:val="List Table 4 - Accent 2"/>
    <w:next w:val="957"/>
    <w:link w:val="825"/>
    <w:uiPriority w:val="99"/>
    <w:rPr>
      <w:lang w:val="ru-RU" w:eastAsia="zh-CN" w:bidi="ar-SA"/>
    </w:rPr>
    <w:tblPr/>
  </w:style>
  <w:style w:type="table" w:styleId="958">
    <w:name w:val="List Table 4 - Accent 3"/>
    <w:next w:val="958"/>
    <w:link w:val="825"/>
    <w:uiPriority w:val="99"/>
    <w:rPr>
      <w:lang w:val="ru-RU" w:eastAsia="zh-CN" w:bidi="ar-SA"/>
    </w:rPr>
    <w:tblPr/>
  </w:style>
  <w:style w:type="table" w:styleId="959">
    <w:name w:val="List Table 4 - Accent 4"/>
    <w:next w:val="959"/>
    <w:link w:val="825"/>
    <w:uiPriority w:val="99"/>
    <w:rPr>
      <w:lang w:val="ru-RU" w:eastAsia="zh-CN" w:bidi="ar-SA"/>
    </w:rPr>
    <w:tblPr/>
  </w:style>
  <w:style w:type="table" w:styleId="960">
    <w:name w:val="List Table 4 - Accent 5"/>
    <w:next w:val="960"/>
    <w:link w:val="825"/>
    <w:uiPriority w:val="99"/>
    <w:rPr>
      <w:lang w:val="ru-RU" w:eastAsia="zh-CN" w:bidi="ar-SA"/>
    </w:rPr>
    <w:tblPr/>
  </w:style>
  <w:style w:type="table" w:styleId="961">
    <w:name w:val="List Table 4 - Accent 6"/>
    <w:next w:val="961"/>
    <w:link w:val="825"/>
    <w:uiPriority w:val="99"/>
    <w:rPr>
      <w:lang w:val="ru-RU" w:eastAsia="zh-CN" w:bidi="ar-SA"/>
    </w:rPr>
    <w:tblPr/>
  </w:style>
  <w:style w:type="table" w:styleId="962">
    <w:name w:val="List Table 5 Dark"/>
    <w:next w:val="962"/>
    <w:link w:val="825"/>
    <w:uiPriority w:val="99"/>
    <w:rPr>
      <w:lang w:val="ru-RU" w:eastAsia="zh-CN" w:bidi="ar-SA"/>
    </w:rPr>
    <w:tblPr/>
  </w:style>
  <w:style w:type="table" w:styleId="963">
    <w:name w:val="List Table 5 Dark - Accent 1"/>
    <w:next w:val="963"/>
    <w:link w:val="825"/>
    <w:uiPriority w:val="99"/>
    <w:rPr>
      <w:lang w:val="ru-RU" w:eastAsia="zh-CN" w:bidi="ar-SA"/>
    </w:rPr>
    <w:tblPr/>
  </w:style>
  <w:style w:type="table" w:styleId="964">
    <w:name w:val="List Table 5 Dark - Accent 2"/>
    <w:next w:val="964"/>
    <w:link w:val="825"/>
    <w:uiPriority w:val="99"/>
    <w:rPr>
      <w:lang w:val="ru-RU" w:eastAsia="zh-CN" w:bidi="ar-SA"/>
    </w:rPr>
    <w:tblPr/>
  </w:style>
  <w:style w:type="table" w:styleId="965">
    <w:name w:val="List Table 5 Dark - Accent 3"/>
    <w:next w:val="965"/>
    <w:link w:val="825"/>
    <w:uiPriority w:val="99"/>
    <w:rPr>
      <w:lang w:val="ru-RU" w:eastAsia="zh-CN" w:bidi="ar-SA"/>
    </w:rPr>
    <w:tblPr/>
  </w:style>
  <w:style w:type="table" w:styleId="966">
    <w:name w:val="List Table 5 Dark - Accent 4"/>
    <w:next w:val="966"/>
    <w:link w:val="825"/>
    <w:uiPriority w:val="99"/>
    <w:rPr>
      <w:lang w:val="ru-RU" w:eastAsia="zh-CN" w:bidi="ar-SA"/>
    </w:rPr>
    <w:tblPr/>
  </w:style>
  <w:style w:type="table" w:styleId="967">
    <w:name w:val="List Table 5 Dark - Accent 5"/>
    <w:next w:val="967"/>
    <w:link w:val="825"/>
    <w:uiPriority w:val="99"/>
    <w:rPr>
      <w:lang w:val="ru-RU" w:eastAsia="zh-CN" w:bidi="ar-SA"/>
    </w:rPr>
    <w:tblPr/>
  </w:style>
  <w:style w:type="table" w:styleId="968">
    <w:name w:val="List Table 5 Dark - Accent 6"/>
    <w:next w:val="968"/>
    <w:link w:val="825"/>
    <w:uiPriority w:val="99"/>
    <w:rPr>
      <w:lang w:val="ru-RU" w:eastAsia="zh-CN" w:bidi="ar-SA"/>
    </w:rPr>
    <w:tblPr/>
  </w:style>
  <w:style w:type="table" w:styleId="969">
    <w:name w:val="List Table 6 Colorful"/>
    <w:next w:val="969"/>
    <w:link w:val="825"/>
    <w:uiPriority w:val="99"/>
    <w:rPr>
      <w:lang w:val="ru-RU" w:eastAsia="zh-CN" w:bidi="ar-SA"/>
    </w:rPr>
    <w:tblPr/>
  </w:style>
  <w:style w:type="table" w:styleId="970">
    <w:name w:val="List Table 6 Colorful - Accent 1"/>
    <w:next w:val="970"/>
    <w:link w:val="825"/>
    <w:uiPriority w:val="99"/>
    <w:rPr>
      <w:lang w:val="ru-RU" w:eastAsia="zh-CN" w:bidi="ar-SA"/>
    </w:rPr>
    <w:tblPr/>
  </w:style>
  <w:style w:type="table" w:styleId="971">
    <w:name w:val="List Table 6 Colorful - Accent 2"/>
    <w:next w:val="971"/>
    <w:link w:val="825"/>
    <w:uiPriority w:val="99"/>
    <w:rPr>
      <w:lang w:val="ru-RU" w:eastAsia="zh-CN" w:bidi="ar-SA"/>
    </w:rPr>
    <w:tblPr/>
  </w:style>
  <w:style w:type="table" w:styleId="972">
    <w:name w:val="List Table 6 Colorful - Accent 3"/>
    <w:next w:val="972"/>
    <w:link w:val="825"/>
    <w:uiPriority w:val="99"/>
    <w:rPr>
      <w:lang w:val="ru-RU" w:eastAsia="zh-CN" w:bidi="ar-SA"/>
    </w:rPr>
    <w:tblPr/>
  </w:style>
  <w:style w:type="table" w:styleId="973">
    <w:name w:val="List Table 6 Colorful - Accent 4"/>
    <w:next w:val="973"/>
    <w:link w:val="825"/>
    <w:uiPriority w:val="99"/>
    <w:rPr>
      <w:lang w:val="ru-RU" w:eastAsia="zh-CN" w:bidi="ar-SA"/>
    </w:rPr>
    <w:tblPr/>
  </w:style>
  <w:style w:type="table" w:styleId="974">
    <w:name w:val="List Table 6 Colorful - Accent 5"/>
    <w:next w:val="974"/>
    <w:link w:val="825"/>
    <w:uiPriority w:val="99"/>
    <w:rPr>
      <w:lang w:val="ru-RU" w:eastAsia="zh-CN" w:bidi="ar-SA"/>
    </w:rPr>
    <w:tblPr/>
  </w:style>
  <w:style w:type="table" w:styleId="975">
    <w:name w:val="List Table 6 Colorful - Accent 6"/>
    <w:next w:val="975"/>
    <w:link w:val="825"/>
    <w:uiPriority w:val="99"/>
    <w:rPr>
      <w:lang w:val="ru-RU" w:eastAsia="zh-CN" w:bidi="ar-SA"/>
    </w:rPr>
    <w:tblPr/>
  </w:style>
  <w:style w:type="table" w:styleId="976">
    <w:name w:val="List Table 7 Colorful"/>
    <w:next w:val="976"/>
    <w:link w:val="825"/>
    <w:uiPriority w:val="99"/>
    <w:rPr>
      <w:lang w:val="ru-RU" w:eastAsia="zh-CN" w:bidi="ar-SA"/>
    </w:rPr>
    <w:tblPr/>
  </w:style>
  <w:style w:type="table" w:styleId="977">
    <w:name w:val="List Table 7 Colorful - Accent 1"/>
    <w:next w:val="977"/>
    <w:link w:val="825"/>
    <w:uiPriority w:val="99"/>
    <w:rPr>
      <w:lang w:val="ru-RU" w:eastAsia="zh-CN" w:bidi="ar-SA"/>
    </w:rPr>
    <w:tblPr/>
  </w:style>
  <w:style w:type="table" w:styleId="978">
    <w:name w:val="List Table 7 Colorful - Accent 2"/>
    <w:next w:val="978"/>
    <w:link w:val="825"/>
    <w:uiPriority w:val="99"/>
    <w:rPr>
      <w:lang w:val="ru-RU" w:eastAsia="zh-CN" w:bidi="ar-SA"/>
    </w:rPr>
    <w:tblPr/>
  </w:style>
  <w:style w:type="table" w:styleId="979">
    <w:name w:val="List Table 7 Colorful - Accent 3"/>
    <w:next w:val="979"/>
    <w:link w:val="825"/>
    <w:uiPriority w:val="99"/>
    <w:rPr>
      <w:lang w:val="ru-RU" w:eastAsia="zh-CN" w:bidi="ar-SA"/>
    </w:rPr>
    <w:tblPr/>
  </w:style>
  <w:style w:type="table" w:styleId="980">
    <w:name w:val="List Table 7 Colorful - Accent 4"/>
    <w:next w:val="980"/>
    <w:link w:val="825"/>
    <w:uiPriority w:val="99"/>
    <w:rPr>
      <w:lang w:val="ru-RU" w:eastAsia="zh-CN" w:bidi="ar-SA"/>
    </w:rPr>
    <w:tblPr/>
  </w:style>
  <w:style w:type="table" w:styleId="981">
    <w:name w:val="List Table 7 Colorful - Accent 5"/>
    <w:next w:val="981"/>
    <w:link w:val="825"/>
    <w:uiPriority w:val="99"/>
    <w:rPr>
      <w:lang w:val="ru-RU" w:eastAsia="zh-CN" w:bidi="ar-SA"/>
    </w:rPr>
    <w:tblPr/>
  </w:style>
  <w:style w:type="table" w:styleId="982">
    <w:name w:val="List Table 7 Colorful - Accent 6"/>
    <w:next w:val="982"/>
    <w:link w:val="825"/>
    <w:uiPriority w:val="99"/>
    <w:rPr>
      <w:lang w:val="ru-RU" w:eastAsia="zh-CN" w:bidi="ar-SA"/>
    </w:rPr>
    <w:tblPr/>
  </w:style>
  <w:style w:type="table" w:styleId="983">
    <w:name w:val="Lined - Accent"/>
    <w:next w:val="983"/>
    <w:link w:val="825"/>
    <w:uiPriority w:val="99"/>
    <w:rPr>
      <w:color w:val="404040"/>
      <w:lang w:val="ru-RU" w:eastAsia="ru-RU" w:bidi="ar-SA"/>
    </w:rPr>
    <w:tblPr/>
  </w:style>
  <w:style w:type="table" w:styleId="984">
    <w:name w:val="Lined - Accent 1"/>
    <w:next w:val="984"/>
    <w:link w:val="825"/>
    <w:uiPriority w:val="99"/>
    <w:rPr>
      <w:color w:val="404040"/>
      <w:lang w:val="ru-RU" w:eastAsia="ru-RU" w:bidi="ar-SA"/>
    </w:rPr>
    <w:tblPr/>
  </w:style>
  <w:style w:type="table" w:styleId="985">
    <w:name w:val="Lined - Accent 2"/>
    <w:next w:val="985"/>
    <w:link w:val="825"/>
    <w:uiPriority w:val="99"/>
    <w:rPr>
      <w:color w:val="404040"/>
      <w:lang w:val="ru-RU" w:eastAsia="ru-RU" w:bidi="ar-SA"/>
    </w:rPr>
    <w:tblPr/>
  </w:style>
  <w:style w:type="table" w:styleId="986">
    <w:name w:val="Lined - Accent 3"/>
    <w:next w:val="986"/>
    <w:link w:val="825"/>
    <w:uiPriority w:val="99"/>
    <w:rPr>
      <w:color w:val="404040"/>
      <w:lang w:val="ru-RU" w:eastAsia="ru-RU" w:bidi="ar-SA"/>
    </w:rPr>
    <w:tblPr/>
  </w:style>
  <w:style w:type="table" w:styleId="987">
    <w:name w:val="Lined - Accent 4"/>
    <w:next w:val="987"/>
    <w:link w:val="825"/>
    <w:uiPriority w:val="99"/>
    <w:rPr>
      <w:color w:val="404040"/>
      <w:lang w:val="ru-RU" w:eastAsia="ru-RU" w:bidi="ar-SA"/>
    </w:rPr>
    <w:tblPr/>
  </w:style>
  <w:style w:type="table" w:styleId="988">
    <w:name w:val="Lined - Accent 5"/>
    <w:next w:val="988"/>
    <w:link w:val="825"/>
    <w:uiPriority w:val="99"/>
    <w:rPr>
      <w:color w:val="404040"/>
      <w:lang w:val="ru-RU" w:eastAsia="ru-RU" w:bidi="ar-SA"/>
    </w:rPr>
    <w:tblPr/>
  </w:style>
  <w:style w:type="table" w:styleId="989">
    <w:name w:val="Lined - Accent 6"/>
    <w:next w:val="989"/>
    <w:link w:val="825"/>
    <w:uiPriority w:val="99"/>
    <w:rPr>
      <w:color w:val="404040"/>
      <w:lang w:val="ru-RU" w:eastAsia="ru-RU" w:bidi="ar-SA"/>
    </w:rPr>
    <w:tblPr/>
  </w:style>
  <w:style w:type="table" w:styleId="990">
    <w:name w:val="Bordered &amp; Lined - Accent"/>
    <w:next w:val="990"/>
    <w:link w:val="825"/>
    <w:uiPriority w:val="99"/>
    <w:rPr>
      <w:color w:val="404040"/>
      <w:lang w:val="ru-RU" w:eastAsia="ru-RU" w:bidi="ar-SA"/>
    </w:rPr>
    <w:tblPr/>
  </w:style>
  <w:style w:type="table" w:styleId="991">
    <w:name w:val="Bordered &amp; Lined - Accent 1"/>
    <w:next w:val="991"/>
    <w:link w:val="825"/>
    <w:uiPriority w:val="99"/>
    <w:rPr>
      <w:color w:val="404040"/>
      <w:lang w:val="ru-RU" w:eastAsia="ru-RU" w:bidi="ar-SA"/>
    </w:rPr>
    <w:tblPr/>
  </w:style>
  <w:style w:type="table" w:styleId="992">
    <w:name w:val="Bordered &amp; Lined - Accent 2"/>
    <w:next w:val="992"/>
    <w:link w:val="825"/>
    <w:uiPriority w:val="99"/>
    <w:rPr>
      <w:color w:val="404040"/>
      <w:lang w:val="ru-RU" w:eastAsia="ru-RU" w:bidi="ar-SA"/>
    </w:rPr>
    <w:tblPr/>
  </w:style>
  <w:style w:type="table" w:styleId="993">
    <w:name w:val="Bordered &amp; Lined - Accent 3"/>
    <w:next w:val="993"/>
    <w:link w:val="825"/>
    <w:uiPriority w:val="99"/>
    <w:rPr>
      <w:color w:val="404040"/>
      <w:lang w:val="ru-RU" w:eastAsia="ru-RU" w:bidi="ar-SA"/>
    </w:rPr>
    <w:tblPr/>
  </w:style>
  <w:style w:type="table" w:styleId="994">
    <w:name w:val="Bordered &amp; Lined - Accent 4"/>
    <w:next w:val="994"/>
    <w:link w:val="825"/>
    <w:uiPriority w:val="99"/>
    <w:rPr>
      <w:color w:val="404040"/>
      <w:lang w:val="ru-RU" w:eastAsia="ru-RU" w:bidi="ar-SA"/>
    </w:rPr>
    <w:tblPr/>
  </w:style>
  <w:style w:type="table" w:styleId="995">
    <w:name w:val="Bordered &amp; Lined - Accent 5"/>
    <w:next w:val="995"/>
    <w:link w:val="825"/>
    <w:uiPriority w:val="99"/>
    <w:rPr>
      <w:color w:val="404040"/>
      <w:lang w:val="ru-RU" w:eastAsia="ru-RU" w:bidi="ar-SA"/>
    </w:rPr>
    <w:tblPr/>
  </w:style>
  <w:style w:type="table" w:styleId="996">
    <w:name w:val="Bordered &amp; Lined - Accent 6"/>
    <w:next w:val="996"/>
    <w:link w:val="825"/>
    <w:uiPriority w:val="99"/>
    <w:rPr>
      <w:color w:val="404040"/>
      <w:lang w:val="ru-RU" w:eastAsia="ru-RU" w:bidi="ar-SA"/>
    </w:rPr>
    <w:tblPr/>
  </w:style>
  <w:style w:type="table" w:styleId="997">
    <w:name w:val="Bordered"/>
    <w:next w:val="997"/>
    <w:link w:val="825"/>
    <w:uiPriority w:val="99"/>
    <w:rPr>
      <w:lang w:val="ru-RU" w:eastAsia="zh-CN" w:bidi="ar-SA"/>
    </w:rPr>
    <w:tblPr/>
  </w:style>
  <w:style w:type="table" w:styleId="998">
    <w:name w:val="Bordered - Accent 1"/>
    <w:next w:val="998"/>
    <w:link w:val="825"/>
    <w:uiPriority w:val="99"/>
    <w:rPr>
      <w:lang w:val="ru-RU" w:eastAsia="zh-CN" w:bidi="ar-SA"/>
    </w:rPr>
    <w:tblPr/>
  </w:style>
  <w:style w:type="table" w:styleId="999">
    <w:name w:val="Bordered - Accent 2"/>
    <w:next w:val="999"/>
    <w:link w:val="825"/>
    <w:uiPriority w:val="99"/>
    <w:rPr>
      <w:lang w:val="ru-RU" w:eastAsia="zh-CN" w:bidi="ar-SA"/>
    </w:rPr>
    <w:tblPr/>
  </w:style>
  <w:style w:type="table" w:styleId="1000">
    <w:name w:val="Bordered - Accent 3"/>
    <w:next w:val="1000"/>
    <w:link w:val="825"/>
    <w:uiPriority w:val="99"/>
    <w:rPr>
      <w:lang w:val="ru-RU" w:eastAsia="zh-CN" w:bidi="ar-SA"/>
    </w:rPr>
    <w:tblPr/>
  </w:style>
  <w:style w:type="table" w:styleId="1001">
    <w:name w:val="Bordered - Accent 4"/>
    <w:next w:val="1001"/>
    <w:link w:val="825"/>
    <w:uiPriority w:val="99"/>
    <w:rPr>
      <w:lang w:val="ru-RU" w:eastAsia="zh-CN" w:bidi="ar-SA"/>
    </w:rPr>
    <w:tblPr/>
  </w:style>
  <w:style w:type="table" w:styleId="1002">
    <w:name w:val="Bordered - Accent 5"/>
    <w:next w:val="1002"/>
    <w:link w:val="825"/>
    <w:uiPriority w:val="99"/>
    <w:rPr>
      <w:lang w:val="ru-RU" w:eastAsia="zh-CN" w:bidi="ar-SA"/>
    </w:rPr>
    <w:tblPr/>
  </w:style>
  <w:style w:type="table" w:styleId="1003">
    <w:name w:val="Bordered - Accent 6"/>
    <w:next w:val="1003"/>
    <w:link w:val="825"/>
    <w:uiPriority w:val="99"/>
    <w:rPr>
      <w:lang w:val="ru-RU" w:eastAsia="zh-CN" w:bidi="ar-SA"/>
    </w:rPr>
    <w:tblPr/>
  </w:style>
  <w:style w:type="character" w:styleId="1004">
    <w:name w:val="Гиперссылка"/>
    <w:next w:val="1004"/>
    <w:link w:val="825"/>
    <w:uiPriority w:val="99"/>
    <w:semiHidden/>
    <w:unhideWhenUsed/>
    <w:rPr>
      <w:color w:val="0000ff"/>
      <w:u w:val="single"/>
    </w:rPr>
  </w:style>
  <w:style w:type="paragraph" w:styleId="1005">
    <w:name w:val="Текст сноски"/>
    <w:basedOn w:val="825"/>
    <w:next w:val="1005"/>
    <w:link w:val="1006"/>
    <w:uiPriority w:val="99"/>
    <w:semiHidden/>
    <w:unhideWhenUsed/>
    <w:pPr>
      <w:spacing w:after="40"/>
    </w:pPr>
    <w:rPr>
      <w:sz w:val="18"/>
      <w:szCs w:val="20"/>
      <w:lang w:val="en-US" w:eastAsia="en-US"/>
    </w:rPr>
  </w:style>
  <w:style w:type="character" w:styleId="1006">
    <w:name w:val="Текст сноски Знак"/>
    <w:next w:val="1006"/>
    <w:link w:val="1005"/>
    <w:uiPriority w:val="99"/>
    <w:rPr>
      <w:sz w:val="18"/>
    </w:rPr>
  </w:style>
  <w:style w:type="character" w:styleId="1007">
    <w:name w:val="Знак сноски"/>
    <w:next w:val="1007"/>
    <w:link w:val="825"/>
    <w:uiPriority w:val="99"/>
    <w:unhideWhenUsed/>
    <w:rPr>
      <w:vertAlign w:val="superscript"/>
    </w:rPr>
  </w:style>
  <w:style w:type="paragraph" w:styleId="1008">
    <w:name w:val="Текст концевой сноски"/>
    <w:basedOn w:val="825"/>
    <w:next w:val="1008"/>
    <w:link w:val="1009"/>
    <w:uiPriority w:val="99"/>
    <w:semiHidden/>
    <w:unhideWhenUsed/>
    <w:rPr>
      <w:sz w:val="20"/>
      <w:szCs w:val="20"/>
      <w:lang w:val="en-US" w:eastAsia="en-US"/>
    </w:rPr>
  </w:style>
  <w:style w:type="character" w:styleId="1009">
    <w:name w:val="Текст концевой сноски Знак"/>
    <w:next w:val="1009"/>
    <w:link w:val="1008"/>
    <w:uiPriority w:val="99"/>
    <w:rPr>
      <w:sz w:val="20"/>
    </w:rPr>
  </w:style>
  <w:style w:type="character" w:styleId="1010">
    <w:name w:val="Знак концевой сноски"/>
    <w:next w:val="1010"/>
    <w:link w:val="825"/>
    <w:uiPriority w:val="99"/>
    <w:semiHidden/>
    <w:unhideWhenUsed/>
    <w:rPr>
      <w:vertAlign w:val="superscript"/>
    </w:rPr>
  </w:style>
  <w:style w:type="paragraph" w:styleId="1011">
    <w:name w:val="Оглавление 1"/>
    <w:basedOn w:val="825"/>
    <w:next w:val="825"/>
    <w:link w:val="825"/>
    <w:uiPriority w:val="39"/>
    <w:unhideWhenUsed/>
    <w:pPr>
      <w:ind w:firstLine="0"/>
      <w:spacing w:after="57"/>
    </w:pPr>
  </w:style>
  <w:style w:type="paragraph" w:styleId="1012">
    <w:name w:val="Оглавление 2"/>
    <w:basedOn w:val="825"/>
    <w:next w:val="825"/>
    <w:link w:val="825"/>
    <w:uiPriority w:val="39"/>
    <w:unhideWhenUsed/>
    <w:pPr>
      <w:ind w:left="283" w:firstLine="0"/>
      <w:spacing w:after="57"/>
    </w:pPr>
  </w:style>
  <w:style w:type="paragraph" w:styleId="1013">
    <w:name w:val="Оглавление 3"/>
    <w:basedOn w:val="825"/>
    <w:next w:val="825"/>
    <w:link w:val="825"/>
    <w:uiPriority w:val="39"/>
    <w:unhideWhenUsed/>
    <w:pPr>
      <w:ind w:left="567" w:firstLine="0"/>
      <w:spacing w:after="57"/>
    </w:pPr>
  </w:style>
  <w:style w:type="paragraph" w:styleId="1014">
    <w:name w:val="Оглавление 4"/>
    <w:basedOn w:val="825"/>
    <w:next w:val="825"/>
    <w:link w:val="825"/>
    <w:uiPriority w:val="39"/>
    <w:unhideWhenUsed/>
    <w:pPr>
      <w:ind w:left="850" w:firstLine="0"/>
      <w:spacing w:after="57"/>
    </w:pPr>
  </w:style>
  <w:style w:type="paragraph" w:styleId="1015">
    <w:name w:val="Оглавление 5"/>
    <w:basedOn w:val="825"/>
    <w:next w:val="825"/>
    <w:link w:val="825"/>
    <w:uiPriority w:val="39"/>
    <w:unhideWhenUsed/>
    <w:pPr>
      <w:ind w:left="1134" w:firstLine="0"/>
      <w:spacing w:after="57"/>
    </w:pPr>
  </w:style>
  <w:style w:type="paragraph" w:styleId="1016">
    <w:name w:val="Оглавление 6"/>
    <w:basedOn w:val="825"/>
    <w:next w:val="825"/>
    <w:link w:val="825"/>
    <w:uiPriority w:val="39"/>
    <w:unhideWhenUsed/>
    <w:pPr>
      <w:ind w:left="1417" w:firstLine="0"/>
      <w:spacing w:after="57"/>
    </w:pPr>
  </w:style>
  <w:style w:type="paragraph" w:styleId="1017">
    <w:name w:val="Оглавление 7"/>
    <w:basedOn w:val="825"/>
    <w:next w:val="825"/>
    <w:link w:val="825"/>
    <w:uiPriority w:val="39"/>
    <w:unhideWhenUsed/>
    <w:pPr>
      <w:ind w:left="1701" w:firstLine="0"/>
      <w:spacing w:after="57"/>
    </w:pPr>
  </w:style>
  <w:style w:type="paragraph" w:styleId="1018">
    <w:name w:val="Оглавление 8"/>
    <w:basedOn w:val="825"/>
    <w:next w:val="825"/>
    <w:link w:val="825"/>
    <w:uiPriority w:val="39"/>
    <w:unhideWhenUsed/>
    <w:pPr>
      <w:ind w:left="1984" w:firstLine="0"/>
      <w:spacing w:after="57"/>
    </w:pPr>
  </w:style>
  <w:style w:type="paragraph" w:styleId="1019">
    <w:name w:val="Оглавление 9"/>
    <w:basedOn w:val="825"/>
    <w:next w:val="825"/>
    <w:link w:val="825"/>
    <w:uiPriority w:val="39"/>
    <w:unhideWhenUsed/>
    <w:pPr>
      <w:ind w:left="2268" w:firstLine="0"/>
      <w:spacing w:after="57"/>
    </w:pPr>
  </w:style>
  <w:style w:type="paragraph" w:styleId="1020">
    <w:name w:val="Заголовок оглавления"/>
    <w:next w:val="1020"/>
    <w:link w:val="825"/>
    <w:uiPriority w:val="39"/>
    <w:unhideWhenUsed/>
    <w:rPr>
      <w:lang w:val="ru-RU" w:eastAsia="zh-CN" w:bidi="ar-SA"/>
    </w:rPr>
  </w:style>
  <w:style w:type="paragraph" w:styleId="1021">
    <w:name w:val="Перечень рисунков"/>
    <w:basedOn w:val="825"/>
    <w:next w:val="825"/>
    <w:link w:val="825"/>
    <w:uiPriority w:val="99"/>
    <w:unhideWhenUsed/>
  </w:style>
  <w:style w:type="paragraph" w:styleId="1022">
    <w:name w:val="Обычный (веб)"/>
    <w:basedOn w:val="825"/>
    <w:next w:val="1022"/>
    <w:link w:val="1041"/>
    <w:unhideWhenUsed/>
    <w:pPr>
      <w:ind w:firstLine="0"/>
      <w:jc w:val="left"/>
      <w:spacing w:before="100" w:beforeAutospacing="1" w:after="100" w:afterAutospacing="1"/>
    </w:pPr>
    <w:rPr>
      <w:rFonts w:ascii="Times New Roman" w:hAnsi="Times New Roman" w:eastAsia="Times New Roman"/>
      <w:sz w:val="24"/>
      <w:szCs w:val="24"/>
      <w:lang w:val="en-US" w:eastAsia="ru-RU"/>
    </w:rPr>
  </w:style>
  <w:style w:type="paragraph" w:styleId="1023">
    <w:name w:val="ConsPlusNormal"/>
    <w:next w:val="1023"/>
    <w:link w:val="825"/>
    <w:pPr>
      <w:widowControl w:val="off"/>
    </w:pPr>
    <w:rPr>
      <w:rFonts w:eastAsia="Times New Roman" w:cs="Calibri"/>
      <w:sz w:val="22"/>
      <w:lang w:val="ru-RU" w:eastAsia="ru-RU" w:bidi="ar-SA"/>
    </w:rPr>
  </w:style>
  <w:style w:type="paragraph" w:styleId="1024">
    <w:name w:val="ConsPlusTitle"/>
    <w:next w:val="1024"/>
    <w:link w:val="825"/>
    <w:pPr>
      <w:widowControl w:val="off"/>
    </w:pPr>
    <w:rPr>
      <w:rFonts w:eastAsia="Times New Roman" w:cs="Calibri"/>
      <w:b/>
      <w:sz w:val="22"/>
      <w:lang w:val="ru-RU" w:eastAsia="ru-RU" w:bidi="ar-SA"/>
    </w:rPr>
  </w:style>
  <w:style w:type="character" w:styleId="1025">
    <w:name w:val="Строгий"/>
    <w:next w:val="1025"/>
    <w:link w:val="825"/>
    <w:uiPriority w:val="22"/>
    <w:qFormat/>
    <w:rPr>
      <w:b/>
      <w:bCs/>
    </w:rPr>
  </w:style>
  <w:style w:type="paragraph" w:styleId="1026">
    <w:name w:val="Текст выноски"/>
    <w:basedOn w:val="825"/>
    <w:next w:val="1026"/>
    <w:link w:val="1027"/>
    <w:uiPriority w:val="99"/>
    <w:semiHidden/>
    <w:unhideWhenUsed/>
    <w:rPr>
      <w:rFonts w:ascii="Tahoma" w:hAnsi="Tahoma"/>
      <w:sz w:val="16"/>
      <w:szCs w:val="16"/>
      <w:lang w:val="en-US" w:eastAsia="en-US"/>
    </w:rPr>
  </w:style>
  <w:style w:type="character" w:styleId="1027">
    <w:name w:val="Текст выноски Знак"/>
    <w:next w:val="1027"/>
    <w:link w:val="1026"/>
    <w:uiPriority w:val="99"/>
    <w:semiHidden/>
    <w:rPr>
      <w:rFonts w:ascii="Tahoma" w:hAnsi="Tahoma" w:cs="Tahoma"/>
      <w:sz w:val="16"/>
      <w:szCs w:val="16"/>
    </w:rPr>
  </w:style>
  <w:style w:type="character" w:styleId="1028">
    <w:name w:val="Верхний колонтитул Знак"/>
    <w:basedOn w:val="835"/>
    <w:next w:val="1028"/>
    <w:link w:val="872"/>
    <w:uiPriority w:val="99"/>
  </w:style>
  <w:style w:type="character" w:styleId="1029">
    <w:name w:val="Нижний колонтитул Знак"/>
    <w:basedOn w:val="835"/>
    <w:next w:val="1029"/>
    <w:link w:val="874"/>
    <w:uiPriority w:val="99"/>
  </w:style>
  <w:style w:type="paragraph" w:styleId="1030">
    <w:name w:val="ConsPlusTitlePage"/>
    <w:next w:val="1030"/>
    <w:link w:val="825"/>
    <w:pPr>
      <w:widowControl w:val="off"/>
    </w:pPr>
    <w:rPr>
      <w:rFonts w:ascii="Tahoma" w:hAnsi="Tahoma" w:eastAsia="Times New Roman" w:cs="Tahoma"/>
      <w:lang w:val="ru-RU" w:eastAsia="ru-RU" w:bidi="ar-SA"/>
    </w:rPr>
  </w:style>
  <w:style w:type="paragraph" w:styleId="1031">
    <w:name w:val="ConsPlusNonformat"/>
    <w:next w:val="1031"/>
    <w:link w:val="825"/>
    <w:pPr>
      <w:widowControl w:val="off"/>
    </w:pPr>
    <w:rPr>
      <w:rFonts w:ascii="Courier New" w:hAnsi="Courier New" w:eastAsia="Times New Roman" w:cs="Courier New"/>
      <w:lang w:val="ru-RU" w:eastAsia="ru-RU" w:bidi="ar-SA"/>
    </w:rPr>
  </w:style>
  <w:style w:type="paragraph" w:styleId="1032">
    <w:name w:val="ConsPlusCell"/>
    <w:next w:val="1032"/>
    <w:link w:val="825"/>
    <w:pPr>
      <w:widowControl w:val="off"/>
    </w:pPr>
    <w:rPr>
      <w:rFonts w:ascii="Courier New" w:hAnsi="Courier New" w:eastAsia="Times New Roman" w:cs="Courier New"/>
      <w:lang w:val="ru-RU" w:eastAsia="ru-RU" w:bidi="ar-SA"/>
    </w:rPr>
  </w:style>
  <w:style w:type="paragraph" w:styleId="1033">
    <w:name w:val="ConsPlusDocList"/>
    <w:next w:val="1033"/>
    <w:link w:val="825"/>
    <w:pPr>
      <w:widowControl w:val="off"/>
    </w:pPr>
    <w:rPr>
      <w:rFonts w:eastAsia="Times New Roman" w:cs="Calibri"/>
      <w:sz w:val="22"/>
      <w:lang w:val="ru-RU" w:eastAsia="ru-RU" w:bidi="ar-SA"/>
    </w:rPr>
  </w:style>
  <w:style w:type="paragraph" w:styleId="1034">
    <w:name w:val="ConsPlusJurTerm"/>
    <w:next w:val="1034"/>
    <w:link w:val="825"/>
    <w:pPr>
      <w:widowControl w:val="off"/>
    </w:pPr>
    <w:rPr>
      <w:rFonts w:ascii="Tahoma" w:hAnsi="Tahoma" w:eastAsia="Times New Roman" w:cs="Tahoma"/>
      <w:sz w:val="26"/>
      <w:lang w:val="ru-RU" w:eastAsia="ru-RU" w:bidi="ar-SA"/>
    </w:rPr>
  </w:style>
  <w:style w:type="paragraph" w:styleId="1035">
    <w:name w:val="ConsPlusTextList"/>
    <w:next w:val="1035"/>
    <w:link w:val="825"/>
    <w:pPr>
      <w:widowControl w:val="off"/>
    </w:pPr>
    <w:rPr>
      <w:rFonts w:ascii="Arial" w:hAnsi="Arial" w:eastAsia="Times New Roman" w:cs="Arial"/>
      <w:lang w:val="ru-RU" w:eastAsia="ru-RU" w:bidi="ar-SA"/>
    </w:rPr>
  </w:style>
  <w:style w:type="character" w:styleId="1036">
    <w:name w:val="Знак примечания"/>
    <w:next w:val="1036"/>
    <w:link w:val="825"/>
    <w:uiPriority w:val="99"/>
    <w:semiHidden/>
    <w:unhideWhenUsed/>
    <w:rPr>
      <w:sz w:val="16"/>
      <w:szCs w:val="16"/>
    </w:rPr>
  </w:style>
  <w:style w:type="paragraph" w:styleId="1037">
    <w:name w:val="Текст примечания"/>
    <w:basedOn w:val="825"/>
    <w:next w:val="1037"/>
    <w:link w:val="1038"/>
    <w:uiPriority w:val="99"/>
    <w:semiHidden/>
    <w:unhideWhenUsed/>
    <w:pPr>
      <w:ind w:firstLine="567"/>
    </w:pPr>
    <w:rPr>
      <w:rFonts w:ascii="Arial" w:hAnsi="Arial" w:eastAsia="Times New Roman"/>
      <w:sz w:val="20"/>
      <w:szCs w:val="20"/>
      <w:lang w:val="en-US" w:eastAsia="ru-RU"/>
    </w:rPr>
  </w:style>
  <w:style w:type="character" w:styleId="1038">
    <w:name w:val="Текст примечания Знак"/>
    <w:next w:val="1038"/>
    <w:link w:val="1037"/>
    <w:uiPriority w:val="99"/>
    <w:semiHidden/>
    <w:rPr>
      <w:rFonts w:ascii="Arial" w:hAnsi="Arial" w:eastAsia="Times New Roman" w:cs="Times New Roman"/>
      <w:sz w:val="20"/>
      <w:szCs w:val="20"/>
      <w:lang w:eastAsia="ru-RU"/>
    </w:rPr>
  </w:style>
  <w:style w:type="paragraph" w:styleId="1039">
    <w:name w:val="Тема примечания"/>
    <w:basedOn w:val="1037"/>
    <w:next w:val="1037"/>
    <w:link w:val="1040"/>
    <w:uiPriority w:val="99"/>
    <w:semiHidden/>
    <w:unhideWhenUsed/>
    <w:rPr>
      <w:b/>
      <w:bCs/>
      <w:lang w:val="en-US"/>
    </w:rPr>
  </w:style>
  <w:style w:type="character" w:styleId="1040">
    <w:name w:val="Тема примечания Знак"/>
    <w:next w:val="1040"/>
    <w:link w:val="1039"/>
    <w:uiPriority w:val="99"/>
    <w:semiHidden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1041">
    <w:name w:val="Обычный (веб) Знак"/>
    <w:next w:val="1041"/>
    <w:link w:val="102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42">
    <w:name w:val="Номер строки"/>
    <w:basedOn w:val="835"/>
    <w:next w:val="1042"/>
    <w:link w:val="825"/>
    <w:uiPriority w:val="99"/>
    <w:semiHidden/>
    <w:unhideWhenUsed/>
  </w:style>
  <w:style w:type="numbering" w:styleId="1043">
    <w:name w:val="Стиль1"/>
    <w:next w:val="1043"/>
    <w:link w:val="825"/>
    <w:uiPriority w:val="99"/>
  </w:style>
  <w:style w:type="character" w:styleId="1044">
    <w:name w:val="searchtext"/>
    <w:basedOn w:val="835"/>
    <w:next w:val="1044"/>
    <w:link w:val="825"/>
  </w:style>
  <w:style w:type="character" w:styleId="1045" w:default="1">
    <w:name w:val="Default Paragraph Font"/>
    <w:uiPriority w:val="1"/>
    <w:semiHidden/>
    <w:unhideWhenUsed/>
  </w:style>
  <w:style w:type="numbering" w:styleId="1046" w:default="1">
    <w:name w:val="No List"/>
    <w:uiPriority w:val="99"/>
    <w:semiHidden/>
    <w:unhideWhenUsed/>
  </w:style>
  <w:style w:type="table" w:styleId="104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>diakov.net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tdv</cp:lastModifiedBy>
  <cp:revision>15</cp:revision>
  <dcterms:created xsi:type="dcterms:W3CDTF">2025-05-15T00:39:00Z</dcterms:created>
  <dcterms:modified xsi:type="dcterms:W3CDTF">2026-08-24T08:30:49Z</dcterms:modified>
  <cp:version>786432</cp:version>
</cp:coreProperties>
</file>