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hd w:val="clear" w:color="auto" w:fill="ffffff"/>
        <w:rPr>
          <w:b/>
          <w:color w:val="auto"/>
          <w:spacing w:val="-11"/>
          <w:sz w:val="33"/>
          <w:szCs w:val="33"/>
          <w:highlight w:val="white"/>
        </w:rPr>
      </w:pPr>
      <w:r>
        <w:rPr>
          <w:color w:val="auto"/>
          <w:highlight w:val="white"/>
        </w:rPr>
      </w:r>
      <w:bookmarkStart w:id="0" w:name="OLE_LINK4"/>
      <w:r>
        <w:rPr>
          <w:b/>
          <w:color w:val="auto"/>
          <w:spacing w:val="-11"/>
          <w:sz w:val="33"/>
          <w:szCs w:val="33"/>
          <w:highlight w:val="white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00100" cy="889000"/>
                <wp:effectExtent l="0" t="0" r="0" b="0"/>
                <wp:docPr id="1" name="group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800100" cy="889000"/>
                          <a:chOff x="0" y="0"/>
                          <a:chExt cx="12" cy="14"/>
                        </a:xfrm>
                      </wpg:grpSpPr>
                      <pic:pic xmlns:pic="http://schemas.openxmlformats.org/drawingml/2006/picture">
                        <pic:nvPicPr>
                          <pic:cNvPr id="2" name="Рисунок 2"/>
                          <pic:cNvPicPr/>
                          <pic:nvPr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12" cy="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width:63.00pt;height:70.00pt;mso-wrap-distance-left:0.00pt;mso-wrap-distance-top:0.00pt;mso-wrap-distance-right:0.00pt;mso-wrap-distance-bottom:0.00pt;" coordorigin="0,0" coordsize="0,0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0;height:0;" stroked="f">
                  <v:path textboxrect="0,0,0,0"/>
                  <v:imagedata r:id="rId11" o:title=""/>
                </v:shape>
              </v:group>
            </w:pict>
          </mc:Fallback>
        </mc:AlternateContent>
      </w:r>
      <w:r>
        <w:rPr>
          <w:b/>
          <w:color w:val="auto"/>
          <w:spacing w:val="-11"/>
          <w:sz w:val="33"/>
          <w:szCs w:val="33"/>
          <w:highlight w:val="white"/>
        </w:rPr>
      </w:r>
      <w:r>
        <w:rPr>
          <w:b/>
          <w:color w:val="auto"/>
          <w:spacing w:val="-11"/>
          <w:sz w:val="33"/>
          <w:szCs w:val="33"/>
          <w:highlight w:val="white"/>
        </w:rPr>
      </w:r>
    </w:p>
    <w:p>
      <w:pPr>
        <w:jc w:val="center"/>
        <w:shd w:val="clear" w:color="auto" w:fill="ffffff"/>
        <w:rPr>
          <w:b/>
          <w:color w:val="auto"/>
          <w:spacing w:val="-11"/>
          <w:sz w:val="33"/>
          <w:szCs w:val="33"/>
          <w:highlight w:val="white"/>
        </w:rPr>
      </w:pPr>
      <w:r>
        <w:rPr>
          <w:b/>
          <w:color w:val="auto"/>
          <w:spacing w:val="-11"/>
          <w:sz w:val="33"/>
          <w:szCs w:val="33"/>
          <w:highlight w:val="white"/>
        </w:rPr>
      </w:r>
      <w:r>
        <w:rPr>
          <w:b/>
          <w:color w:val="auto"/>
          <w:spacing w:val="-11"/>
          <w:sz w:val="33"/>
          <w:szCs w:val="33"/>
          <w:highlight w:val="white"/>
        </w:rPr>
      </w:r>
      <w:r>
        <w:rPr>
          <w:b/>
          <w:color w:val="auto"/>
          <w:spacing w:val="-11"/>
          <w:sz w:val="33"/>
          <w:szCs w:val="33"/>
          <w:highlight w:val="white"/>
        </w:rPr>
      </w:r>
    </w:p>
    <w:p>
      <w:pPr>
        <w:jc w:val="center"/>
        <w:shd w:val="clear" w:color="auto" w:fill="ffffff"/>
        <w:rPr>
          <w:color w:val="auto"/>
          <w:sz w:val="2"/>
          <w:szCs w:val="2"/>
          <w:highlight w:val="white"/>
        </w:rPr>
      </w:pPr>
      <w:r>
        <w:rPr>
          <w:b/>
          <w:color w:val="auto"/>
          <w:spacing w:val="-11"/>
          <w:sz w:val="33"/>
          <w:szCs w:val="33"/>
          <w:highlight w:val="white"/>
        </w:rPr>
        <w:t xml:space="preserve">ПРАВИТЕЛЬСТВО ЗАБАЙКАЛЬСКОГО КРАЯ</w:t>
      </w:r>
      <w:r>
        <w:rPr>
          <w:color w:val="auto"/>
          <w:sz w:val="2"/>
          <w:szCs w:val="2"/>
          <w:highlight w:val="white"/>
        </w:rPr>
      </w:r>
      <w:r>
        <w:rPr>
          <w:color w:val="auto"/>
          <w:sz w:val="2"/>
          <w:szCs w:val="2"/>
          <w:highlight w:val="white"/>
        </w:rPr>
      </w:r>
    </w:p>
    <w:p>
      <w:pPr>
        <w:jc w:val="center"/>
        <w:shd w:val="clear" w:color="auto" w:fill="ffffff"/>
        <w:rPr>
          <w:b/>
          <w:color w:val="auto"/>
          <w:spacing w:val="-11"/>
          <w:sz w:val="2"/>
          <w:szCs w:val="2"/>
          <w:highlight w:val="white"/>
        </w:rPr>
      </w:pP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</w:p>
    <w:p>
      <w:pPr>
        <w:jc w:val="center"/>
        <w:shd w:val="clear" w:color="auto" w:fill="ffffff"/>
        <w:rPr>
          <w:b/>
          <w:color w:val="auto"/>
          <w:spacing w:val="-11"/>
          <w:sz w:val="2"/>
          <w:szCs w:val="2"/>
          <w:highlight w:val="white"/>
        </w:rPr>
      </w:pP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</w:p>
    <w:p>
      <w:pPr>
        <w:jc w:val="center"/>
        <w:shd w:val="clear" w:color="auto" w:fill="ffffff"/>
        <w:rPr>
          <w:b/>
          <w:color w:val="auto"/>
          <w:spacing w:val="-11"/>
          <w:sz w:val="2"/>
          <w:szCs w:val="2"/>
          <w:highlight w:val="white"/>
        </w:rPr>
      </w:pP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</w:p>
    <w:p>
      <w:pPr>
        <w:jc w:val="center"/>
        <w:shd w:val="clear" w:color="auto" w:fill="ffffff"/>
        <w:rPr>
          <w:b/>
          <w:color w:val="auto"/>
          <w:spacing w:val="-11"/>
          <w:sz w:val="2"/>
          <w:szCs w:val="2"/>
          <w:highlight w:val="white"/>
        </w:rPr>
      </w:pP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  <w:r>
        <w:rPr>
          <w:b/>
          <w:color w:val="auto"/>
          <w:spacing w:val="-11"/>
          <w:sz w:val="2"/>
          <w:szCs w:val="2"/>
          <w:highlight w:val="white"/>
        </w:rPr>
      </w:r>
    </w:p>
    <w:p>
      <w:pPr>
        <w:jc w:val="center"/>
        <w:shd w:val="clear" w:color="auto" w:fill="ffffff"/>
        <w:rPr>
          <w:bCs/>
          <w:color w:val="auto"/>
          <w:spacing w:val="-14"/>
          <w:highlight w:val="white"/>
        </w:rPr>
      </w:pPr>
      <w:r>
        <w:rPr>
          <w:bCs/>
          <w:color w:val="auto"/>
          <w:spacing w:val="-14"/>
          <w:sz w:val="35"/>
          <w:szCs w:val="35"/>
          <w:highlight w:val="white"/>
        </w:rPr>
        <w:t xml:space="preserve">ПОСТАНОВЛЕНИЕ</w:t>
      </w:r>
      <w:r>
        <w:rPr>
          <w:bCs/>
          <w:color w:val="auto"/>
          <w:spacing w:val="-14"/>
          <w:highlight w:val="white"/>
        </w:rPr>
      </w:r>
      <w:r>
        <w:rPr>
          <w:bCs/>
          <w:color w:val="auto"/>
          <w:spacing w:val="-14"/>
          <w:highlight w:val="white"/>
        </w:rPr>
      </w:r>
    </w:p>
    <w:p>
      <w:pPr>
        <w:jc w:val="center"/>
        <w:shd w:val="clear" w:color="auto" w:fill="ffffff"/>
        <w:rPr>
          <w:bCs/>
          <w:color w:val="auto"/>
          <w:sz w:val="28"/>
          <w:szCs w:val="28"/>
          <w:highlight w:val="white"/>
        </w:rPr>
      </w:pPr>
      <w:r>
        <w:rPr>
          <w:bCs/>
          <w:color w:val="auto"/>
          <w:sz w:val="28"/>
          <w:szCs w:val="28"/>
          <w:highlight w:val="white"/>
        </w:rPr>
      </w:r>
      <w:r>
        <w:rPr>
          <w:bCs/>
          <w:color w:val="auto"/>
          <w:sz w:val="28"/>
          <w:szCs w:val="28"/>
          <w:highlight w:val="white"/>
        </w:rPr>
      </w:r>
      <w:r>
        <w:rPr>
          <w:bCs/>
          <w:color w:val="auto"/>
          <w:sz w:val="28"/>
          <w:szCs w:val="28"/>
          <w:highlight w:val="white"/>
        </w:rPr>
      </w:r>
    </w:p>
    <w:p>
      <w:pPr>
        <w:jc w:val="center"/>
        <w:shd w:val="clear" w:color="auto" w:fill="ffffff"/>
        <w:rPr>
          <w:bCs/>
          <w:color w:val="auto"/>
          <w:spacing w:val="-14"/>
          <w:sz w:val="6"/>
          <w:szCs w:val="6"/>
          <w:highlight w:val="white"/>
        </w:rPr>
      </w:pPr>
      <w:r>
        <w:rPr>
          <w:bCs/>
          <w:color w:val="auto"/>
          <w:spacing w:val="-6"/>
          <w:sz w:val="35"/>
          <w:szCs w:val="35"/>
          <w:highlight w:val="white"/>
        </w:rPr>
        <w:t xml:space="preserve">г. Чита</w:t>
      </w:r>
      <w:bookmarkEnd w:id="0"/>
      <w:r>
        <w:rPr>
          <w:bCs/>
          <w:color w:val="auto"/>
          <w:spacing w:val="-14"/>
          <w:sz w:val="6"/>
          <w:szCs w:val="6"/>
          <w:highlight w:val="white"/>
        </w:rPr>
      </w:r>
      <w:r>
        <w:rPr>
          <w:bCs/>
          <w:color w:val="auto"/>
          <w:spacing w:val="-14"/>
          <w:sz w:val="6"/>
          <w:szCs w:val="6"/>
          <w:highlight w:val="white"/>
        </w:rPr>
      </w:r>
    </w:p>
    <w:p>
      <w:pPr>
        <w:jc w:val="center"/>
        <w:rPr>
          <w:color w:val="auto"/>
          <w:highlight w:val="white"/>
        </w:rPr>
      </w:pPr>
      <w:r>
        <w:rPr>
          <w:color w:val="auto"/>
          <w:highlight w:val="white"/>
        </w:rPr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jc w:val="center"/>
        <w:rPr>
          <w:color w:val="auto"/>
          <w:highlight w:val="white"/>
        </w:rPr>
      </w:pPr>
      <w:r>
        <w:rPr>
          <w:color w:val="auto"/>
          <w:highlight w:val="white"/>
        </w:rPr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jc w:val="center"/>
        <w:spacing w:line="288" w:lineRule="atLeast"/>
        <w:rPr>
          <w:b/>
          <w:bCs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val="ru-RU"/>
        </w:rPr>
        <w:t xml:space="preserve">О внес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val="ru-RU"/>
        </w:rPr>
        <w:t xml:space="preserve">ении изменений в Порядок предоставления 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jc w:val="both"/>
        <w:spacing w:line="288" w:lineRule="atLeast"/>
        <w:rPr>
          <w:color w:val="auto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color w:val="auto"/>
          <w:highlight w:val="whit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7" behindDoc="0" locked="0" layoutInCell="1" allowOverlap="1">
                <wp:simplePos x="0" y="0"/>
                <wp:positionH relativeFrom="column">
                  <wp:posOffset>3574415</wp:posOffset>
                </wp:positionH>
                <wp:positionV relativeFrom="paragraph">
                  <wp:posOffset>32385</wp:posOffset>
                </wp:positionV>
                <wp:extent cx="635" cy="635"/>
                <wp:effectExtent l="0" t="0" r="0" b="0"/>
                <wp:wrapNone/>
                <wp:docPr id="2" name="_x0000_s102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26755266" name=""/>
                        <pic:cNvPicPr/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34" cy="6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position:absolute;z-index:7;o:allowoverlap:true;o:allowincell:true;mso-position-horizontal-relative:text;margin-left:281.45pt;mso-position-horizontal:absolute;mso-position-vertical-relative:text;margin-top:2.55pt;mso-position-vertical:absolute;width:0.05pt;height:0.05pt;mso-wrap-distance-left:9.00pt;mso-wrap-distance-top:0.00pt;mso-wrap-distance-right:9.00pt;mso-wrap-distance-bottom:0.00pt;" stroked="f">
                <v:path textboxrect="0,0,0,0"/>
                <v:imagedata r:id="rId12" o:title=""/>
              </v:shape>
            </w:pict>
          </mc:Fallback>
        </mc:AlternateContent>
      </w:r>
      <w:r>
        <w:rPr>
          <w:color w:val="auto"/>
          <w:highlight w:val="white"/>
        </w:rPr>
      </w:r>
      <w:r>
        <w:rPr>
          <w:color w:val="auto"/>
          <w:highlight w:val="white"/>
        </w:rPr>
      </w:r>
    </w:p>
    <w:p>
      <w:pPr>
        <w:ind w:firstLine="709"/>
        <w:jc w:val="both"/>
        <w:tabs>
          <w:tab w:val="left" w:pos="748" w:leader="none"/>
        </w:tabs>
        <w:rPr>
          <w:color w:val="auto"/>
          <w:sz w:val="28"/>
          <w:szCs w:val="28"/>
          <w:highlight w:val="white"/>
        </w:rPr>
      </w:pPr>
      <w:r>
        <w:rPr>
          <w:b/>
          <w:bCs/>
          <w:color w:val="auto"/>
          <w:spacing w:val="40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735"/>
        <w:ind w:right="0" w:firstLine="709"/>
        <w:jc w:val="both"/>
        <w:tabs>
          <w:tab w:val="left" w:pos="748" w:leader="none"/>
        </w:tabs>
        <w:rPr>
          <w:rFonts w:ascii="Times New Roman" w:hAnsi="Times New Roman" w:cs="Times New Roman"/>
          <w:b/>
          <w:bCs/>
          <w:color w:val="auto"/>
          <w:spacing w:val="40"/>
          <w:sz w:val="20"/>
          <w:szCs w:val="20"/>
          <w:highlight w:val="white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lang w:val="ru-RU"/>
        </w:rPr>
        <w:t xml:space="preserve">В целях приведения нормативной правовой базы Забайкальского края в соответствие с действующим законодательством Правительство Забайкальского края </w:t>
      </w:r>
      <w:r>
        <w:rPr>
          <w:rFonts w:ascii="Times New Roman" w:hAnsi="Times New Roman" w:eastAsia="Times New Roman" w:cs="Times New Roman"/>
          <w:b/>
          <w:bCs/>
          <w:color w:val="auto"/>
          <w:spacing w:val="40"/>
          <w:sz w:val="28"/>
          <w:szCs w:val="28"/>
          <w:highlight w:val="white"/>
          <w:lang w:val="ru-RU"/>
        </w:rPr>
        <w:t xml:space="preserve">постановляет:</w:t>
      </w:r>
      <w:r>
        <w:rPr>
          <w:rFonts w:ascii="Times New Roman" w:hAnsi="Times New Roman" w:cs="Times New Roman"/>
          <w:b/>
          <w:bCs/>
          <w:color w:val="auto"/>
          <w:spacing w:val="40"/>
          <w:sz w:val="20"/>
          <w:szCs w:val="20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pacing w:val="40"/>
          <w:sz w:val="20"/>
          <w:szCs w:val="20"/>
          <w:highlight w:val="white"/>
        </w:rPr>
      </w:r>
    </w:p>
    <w:p>
      <w:pPr>
        <w:ind w:firstLine="709"/>
        <w:jc w:val="both"/>
        <w:tabs>
          <w:tab w:val="left" w:pos="748" w:leader="none"/>
        </w:tabs>
        <w:rPr>
          <w:b/>
          <w:bCs/>
          <w:color w:val="auto"/>
          <w:spacing w:val="40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b/>
          <w:bCs/>
          <w:color w:val="auto"/>
          <w:spacing w:val="40"/>
          <w:sz w:val="28"/>
          <w:szCs w:val="28"/>
          <w:highlight w:val="white"/>
        </w:rPr>
      </w:r>
      <w:r>
        <w:rPr>
          <w:b/>
          <w:bCs/>
          <w:color w:val="auto"/>
          <w:spacing w:val="40"/>
          <w:sz w:val="28"/>
          <w:szCs w:val="28"/>
          <w:highlight w:val="white"/>
        </w:rPr>
      </w:r>
    </w:p>
    <w:p>
      <w:pPr>
        <w:pStyle w:val="735"/>
        <w:ind w:right="0" w:firstLine="709"/>
        <w:jc w:val="both"/>
        <w:rPr>
          <w:rFonts w:ascii="Times New Roman" w:hAnsi="Times New Roman" w:cs="Times New Roman"/>
          <w:color w:val="auto"/>
          <w:sz w:val="28"/>
          <w:szCs w:val="28"/>
          <w:highlight w:val="white"/>
          <w:shd w:val="clear" w:color="auto" w:fill="ffffff"/>
        </w:rPr>
      </w:pP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shd w:val="clear" w:color="auto" w:fill="ffffff"/>
          <w:lang w:eastAsia="en-US"/>
        </w:rPr>
        <w:t xml:space="preserve">Утвердить прилагаемые изменения, которые вносятся в Порядок предоставления 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shd w:val="clear" w:color="auto" w:fill="ffffff"/>
          <w:lang w:eastAsia="en-US"/>
        </w:rPr>
        <w:t xml:space="preserve">теплоснабжения, водоснабжения и водоотведения, утвержденный постановлением Правительства Забайкальского края от 25 октября 2018 года № 457</w:t>
        <w:br/>
        <w:t xml:space="preserve">(с изменениями, внесенными постановлениями Правительства Забайкальского края от 30 января 2019 года № 16, от 11 марта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shd w:val="clear" w:color="auto" w:fill="ffffff"/>
          <w:lang w:eastAsia="en-US"/>
        </w:rPr>
        <w:t xml:space="preserve"> 2019 года</w:t>
        <w:br/>
        <w:t xml:space="preserve">№ 59, от 17 июля 2019 года № 297, от 22 августа 2019 года № 336,</w:t>
        <w:br/>
        <w:t xml:space="preserve">от 8 октября 2019 года № 398, от 21 декабря 2020 года № 568, от 1 ноября 2022 года № 511, от 26 июня 2023 года № 318, от 21 августа 2023 года</w:t>
        <w:br/>
        <w:t xml:space="preserve">№ 441, от 26 августа 2024 года № 416,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shd w:val="clear" w:color="auto" w:fill="ffffff"/>
          <w:lang w:eastAsia="en-US"/>
        </w:rPr>
        <w:t xml:space="preserve">от 26 сентября 2025 года № 506, от</w:t>
        <w:br/>
        <w:t xml:space="preserve">7 октября 2025 года № 557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  <w:shd w:val="clear" w:color="auto" w:fill="ffffff"/>
          <w:lang w:eastAsia="en-US"/>
        </w:rPr>
        <w:t xml:space="preserve">).</w:t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shd w:val="clear" w:color="auto" w:fill="ffffff"/>
        </w:rPr>
      </w:r>
      <w:r>
        <w:rPr>
          <w:rFonts w:ascii="Times New Roman" w:hAnsi="Times New Roman" w:cs="Times New Roman"/>
          <w:color w:val="auto"/>
          <w:sz w:val="28"/>
          <w:szCs w:val="28"/>
          <w:highlight w:val="white"/>
          <w:shd w:val="clear" w:color="auto" w:fill="ffffff"/>
        </w:rPr>
      </w:r>
    </w:p>
    <w:p>
      <w:pPr>
        <w:ind w:firstLine="709"/>
        <w:jc w:val="both"/>
        <w:tabs>
          <w:tab w:val="left" w:pos="748" w:leader="none"/>
        </w:tabs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white"/>
          <w:lang w:eastAsia="en-US"/>
        </w:rPr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ind w:firstLine="709"/>
        <w:jc w:val="both"/>
        <w:tabs>
          <w:tab w:val="left" w:pos="748" w:leader="none"/>
        </w:tabs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jc w:val="both"/>
        <w:spacing w:line="288" w:lineRule="atLeast"/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white"/>
        </w:rPr>
        <w:br/>
      </w:r>
      <w:r>
        <w:rPr>
          <w:color w:val="auto"/>
          <w:sz w:val="28"/>
          <w:szCs w:val="28"/>
          <w:highlight w:val="white"/>
          <w:lang w:eastAsia="en-US"/>
        </w:rPr>
        <w:t xml:space="preserve">Первый заместитель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793"/>
        <w:jc w:val="both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  <w:lang w:eastAsia="en-US"/>
        </w:rPr>
        <w:t xml:space="preserve">председателя Правительства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793"/>
        <w:jc w:val="both"/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white"/>
          <w:lang w:eastAsia="en-US"/>
        </w:rPr>
        <w:t xml:space="preserve">Забайкальского края</w:t>
      </w:r>
      <w:r>
        <w:rPr>
          <w:color w:val="auto"/>
          <w:sz w:val="28"/>
          <w:szCs w:val="28"/>
          <w:highlight w:val="white"/>
          <w:lang w:eastAsia="en-US"/>
        </w:rPr>
        <w:tab/>
      </w:r>
      <w:r>
        <w:rPr>
          <w:color w:val="auto"/>
          <w:sz w:val="28"/>
          <w:szCs w:val="28"/>
          <w:highlight w:val="white"/>
          <w:lang w:eastAsia="en-US"/>
        </w:rPr>
        <w:tab/>
      </w:r>
      <w:r>
        <w:rPr>
          <w:color w:val="auto"/>
          <w:sz w:val="28"/>
          <w:szCs w:val="28"/>
          <w:highlight w:val="white"/>
          <w:lang w:eastAsia="en-US"/>
        </w:rPr>
        <w:tab/>
      </w:r>
      <w:r>
        <w:rPr>
          <w:color w:val="auto"/>
          <w:sz w:val="28"/>
          <w:szCs w:val="28"/>
          <w:highlight w:val="white"/>
          <w:lang w:eastAsia="en-US"/>
        </w:rPr>
        <w:tab/>
      </w:r>
      <w:r>
        <w:rPr>
          <w:color w:val="auto"/>
          <w:sz w:val="28"/>
          <w:szCs w:val="28"/>
          <w:highlight w:val="white"/>
          <w:lang w:eastAsia="en-US"/>
        </w:rPr>
        <w:tab/>
      </w:r>
      <w:r>
        <w:rPr>
          <w:color w:val="auto"/>
          <w:sz w:val="28"/>
          <w:szCs w:val="28"/>
          <w:highlight w:val="white"/>
          <w:lang w:eastAsia="en-US"/>
        </w:rPr>
        <w:tab/>
        <w:t xml:space="preserve">            </w:t>
      </w:r>
      <w:r>
        <w:rPr>
          <w:color w:val="auto"/>
          <w:sz w:val="28"/>
          <w:szCs w:val="28"/>
          <w:highlight w:val="white"/>
          <w:lang w:eastAsia="en-US"/>
        </w:rPr>
        <w:t xml:space="preserve">Б.Б.</w:t>
      </w:r>
      <w:r>
        <w:rPr>
          <w:color w:val="auto"/>
          <w:sz w:val="28"/>
          <w:szCs w:val="28"/>
          <w:highlight w:val="white"/>
        </w:rPr>
        <w:t xml:space="preserve">Батомункуев</w:t>
      </w:r>
      <w:r>
        <w:rPr>
          <w:color w:val="auto"/>
          <w:sz w:val="28"/>
          <w:szCs w:val="28"/>
          <w:highlight w:val="white"/>
        </w:rPr>
        <w:t xml:space="preserve"> 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793"/>
        <w:ind w:firstLine="709"/>
        <w:jc w:val="both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contextualSpacing/>
        <w:ind w:left="4962"/>
        <w:jc w:val="center"/>
        <w:spacing w:line="360" w:lineRule="auto"/>
        <w:shd w:val="clear" w:color="auto" w:fill="ffffff"/>
        <w:tabs>
          <w:tab w:val="center" w:pos="7301" w:leader="none"/>
          <w:tab w:val="right" w:pos="9641" w:leader="none"/>
        </w:tabs>
        <w:rPr>
          <w:color w:val="auto"/>
          <w:sz w:val="28"/>
          <w:szCs w:val="28"/>
          <w:highlight w:val="white"/>
        </w:rPr>
      </w:pPr>
      <w:r>
        <w:rPr>
          <w:bCs/>
          <w:color w:val="auto"/>
          <w:sz w:val="28"/>
          <w:szCs w:val="28"/>
          <w:highlight w:val="white"/>
        </w:rPr>
        <w:t xml:space="preserve">УТВЕРЖДЕНЫ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contextualSpacing/>
        <w:ind w:left="4962"/>
        <w:jc w:val="center"/>
        <w:shd w:val="clear" w:color="auto" w:fill="ffffff"/>
        <w:rPr>
          <w:bCs/>
          <w:color w:val="auto"/>
          <w:sz w:val="28"/>
          <w:szCs w:val="28"/>
          <w:highlight w:val="white"/>
        </w:rPr>
      </w:pPr>
      <w:r>
        <w:rPr>
          <w:bCs/>
          <w:color w:val="auto"/>
          <w:sz w:val="28"/>
          <w:szCs w:val="28"/>
          <w:highlight w:val="white"/>
        </w:rPr>
        <w:t xml:space="preserve">постановлением Правительства Забайкальского края </w:t>
      </w:r>
      <w:r>
        <w:rPr>
          <w:bCs/>
          <w:color w:val="auto"/>
          <w:sz w:val="28"/>
          <w:szCs w:val="28"/>
          <w:highlight w:val="white"/>
        </w:rPr>
      </w:r>
      <w:r>
        <w:rPr>
          <w:bCs/>
          <w:color w:val="auto"/>
          <w:sz w:val="28"/>
          <w:szCs w:val="28"/>
          <w:highlight w:val="white"/>
        </w:rPr>
      </w:r>
    </w:p>
    <w:p>
      <w:pPr>
        <w:contextualSpacing/>
        <w:ind w:left="4962"/>
        <w:jc w:val="center"/>
        <w:shd w:val="clear" w:color="auto" w:fill="ffffff"/>
        <w:rPr>
          <w:bCs/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  <w:shd w:val="clear" w:color="auto" w:fill="ffffff"/>
        </w:rPr>
        <w:t xml:space="preserve">                                                     </w:t>
      </w:r>
      <w:r>
        <w:rPr>
          <w:bCs/>
          <w:color w:val="auto"/>
          <w:sz w:val="28"/>
          <w:szCs w:val="28"/>
          <w:highlight w:val="white"/>
        </w:rPr>
      </w:r>
      <w:r>
        <w:rPr>
          <w:bCs/>
          <w:color w:val="auto"/>
          <w:sz w:val="28"/>
          <w:szCs w:val="28"/>
          <w:highlight w:val="white"/>
        </w:rPr>
      </w:r>
    </w:p>
    <w:p>
      <w:pPr>
        <w:contextualSpacing/>
        <w:jc w:val="center"/>
        <w:shd w:val="clear" w:color="auto" w:fill="ffffff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contextualSpacing/>
        <w:jc w:val="center"/>
        <w:shd w:val="clear" w:color="auto" w:fill="ffffff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  <w:t xml:space="preserve">ИЗМЕНЕНИЯ,</w:t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contextualSpacing/>
        <w:jc w:val="center"/>
        <w:shd w:val="clear" w:color="auto" w:fill="ffffff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val="ru-RU"/>
        </w:rPr>
        <w:t xml:space="preserve">которые вносятся в Порядок предоставления из бюджета </w:t>
      </w: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val="ru-RU"/>
        </w:rPr>
        <w:t xml:space="preserve">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</w:t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pStyle w:val="735"/>
        <w:jc w:val="center"/>
        <w:shd w:val="clear" w:color="auto" w:fill="ffffff"/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color w:val="auto"/>
          <w:sz w:val="28"/>
          <w:szCs w:val="28"/>
          <w:highlight w:val="white"/>
          <w:lang w:val="ru-RU"/>
        </w:rPr>
        <w:t xml:space="preserve">водоснабжения и водоотведения, утвержденный постановлением Правительства Забайкальского края от 25 октября 2018 года № 457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highlight w:val="white"/>
        </w:rPr>
      </w:r>
    </w:p>
    <w:p>
      <w:pPr>
        <w:jc w:val="center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ind w:firstLine="709"/>
        <w:jc w:val="both"/>
        <w:rPr>
          <w:b/>
          <w:bCs/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t xml:space="preserve">Порядок </w:t>
      </w:r>
      <w:r>
        <w:rPr>
          <w:rFonts w:ascii="Times New Roman" w:hAnsi="Times New Roman" w:eastAsia="Times New Roman"/>
          <w:color w:val="auto"/>
          <w:sz w:val="28"/>
          <w:szCs w:val="28"/>
          <w:highlight w:val="white"/>
          <w:shd w:val="clear" w:color="auto" w:fill="ffffff"/>
          <w:lang w:eastAsia="en-US"/>
        </w:rPr>
        <w:t xml:space="preserve">предоставления 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</w:t>
      </w:r>
      <w:r>
        <w:rPr>
          <w:rFonts w:ascii="Times New Roman" w:hAnsi="Times New Roman" w:eastAsia="Times New Roman"/>
          <w:color w:val="auto"/>
          <w:sz w:val="28"/>
          <w:szCs w:val="28"/>
          <w:highlight w:val="white"/>
          <w:shd w:val="clear" w:color="auto" w:fill="ffffff"/>
          <w:lang w:eastAsia="en-US"/>
        </w:rPr>
        <w:t xml:space="preserve">теплоснабжения, водоснабжения и водоотведения,</w:t>
      </w:r>
      <w:r>
        <w:rPr>
          <w:color w:val="auto"/>
          <w:sz w:val="28"/>
          <w:szCs w:val="28"/>
          <w:highlight w:val="white"/>
        </w:rPr>
        <w:t xml:space="preserve"> утвержденный указанным по</w:t>
      </w:r>
      <w:r>
        <w:rPr>
          <w:color w:val="auto"/>
          <w:sz w:val="28"/>
          <w:szCs w:val="28"/>
          <w:highlight w:val="white"/>
        </w:rPr>
        <w:t xml:space="preserve">становлением, изложить в следующей редакции:</w:t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jc w:val="center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jc w:val="center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contextualSpacing/>
        <w:ind w:left="4962"/>
        <w:jc w:val="center"/>
        <w:spacing w:line="360" w:lineRule="auto"/>
        <w:shd w:val="clear" w:color="auto" w:fill="ffffff"/>
        <w:tabs>
          <w:tab w:val="center" w:pos="7301" w:leader="none"/>
          <w:tab w:val="right" w:pos="9641" w:leader="none"/>
        </w:tabs>
        <w:rPr>
          <w:color w:val="auto"/>
          <w:sz w:val="28"/>
          <w:szCs w:val="28"/>
          <w:highlight w:val="white"/>
        </w:rPr>
      </w:pPr>
      <w:r>
        <w:rPr>
          <w:bCs/>
          <w:color w:val="auto"/>
          <w:sz w:val="28"/>
          <w:szCs w:val="28"/>
          <w:highlight w:val="white"/>
        </w:rPr>
        <w:t xml:space="preserve">УТВЕРЖДЕН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contextualSpacing/>
        <w:ind w:left="4819" w:right="0" w:firstLine="0"/>
        <w:jc w:val="center"/>
        <w:shd w:val="clear" w:color="auto" w:fill="ffffff"/>
        <w:rPr>
          <w:color w:val="auto"/>
          <w:sz w:val="28"/>
          <w:szCs w:val="28"/>
          <w:highlight w:val="white"/>
        </w:rPr>
      </w:pPr>
      <w:r>
        <w:rPr>
          <w:bCs/>
          <w:color w:val="auto"/>
          <w:sz w:val="28"/>
          <w:szCs w:val="28"/>
          <w:highlight w:val="white"/>
        </w:rPr>
        <w:t xml:space="preserve">постановлением Правительства Забайкальского края 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contextualSpacing/>
        <w:ind w:left="4819" w:right="0" w:firstLine="0"/>
        <w:jc w:val="center"/>
        <w:shd w:val="clear" w:color="auto" w:fill="ffffff"/>
        <w:rPr>
          <w:color w:val="auto"/>
          <w:sz w:val="28"/>
          <w:szCs w:val="28"/>
          <w:highlight w:val="white"/>
        </w:rPr>
      </w:pPr>
      <w:r>
        <w:rPr>
          <w:bCs/>
          <w:color w:val="auto"/>
          <w:sz w:val="28"/>
          <w:szCs w:val="28"/>
          <w:highlight w:val="white"/>
        </w:rPr>
        <w:t xml:space="preserve">от 25 октября 2018 года № 457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contextualSpacing/>
        <w:ind w:left="4819" w:right="0" w:firstLine="0"/>
        <w:jc w:val="center"/>
        <w:shd w:val="clear" w:color="auto" w:fill="ffffff"/>
        <w:rPr>
          <w:bCs/>
          <w:color w:val="auto"/>
          <w:sz w:val="28"/>
          <w:szCs w:val="28"/>
          <w:highlight w:val="white"/>
        </w:rPr>
      </w:pPr>
      <w:r>
        <w:rPr>
          <w:bCs/>
          <w:color w:val="auto"/>
          <w:sz w:val="28"/>
          <w:szCs w:val="28"/>
          <w:highlight w:val="white"/>
        </w:rPr>
        <w:t xml:space="preserve">(в редакции постановления Правительства Забайкальского края</w:t>
      </w:r>
      <w:r>
        <w:rPr>
          <w:bCs/>
          <w:color w:val="auto"/>
          <w:sz w:val="28"/>
          <w:szCs w:val="28"/>
          <w:highlight w:val="white"/>
        </w:rPr>
        <w:t xml:space="preserve">)</w:t>
      </w:r>
      <w:r>
        <w:rPr>
          <w:bCs/>
          <w:color w:val="auto"/>
          <w:sz w:val="28"/>
          <w:szCs w:val="28"/>
          <w:highlight w:val="white"/>
        </w:rPr>
      </w:r>
      <w:r>
        <w:rPr>
          <w:bCs/>
          <w:color w:val="auto"/>
          <w:sz w:val="28"/>
          <w:szCs w:val="28"/>
          <w:highlight w:val="white"/>
        </w:rPr>
      </w:r>
    </w:p>
    <w:p>
      <w:pPr>
        <w:jc w:val="center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jc w:val="center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jc w:val="center"/>
        <w:rPr>
          <w:b/>
          <w:bCs/>
          <w:color w:val="auto"/>
          <w:sz w:val="28"/>
          <w:szCs w:val="28"/>
          <w:highlight w:val="white"/>
        </w:rPr>
      </w:pPr>
      <w:r>
        <w:rPr>
          <w:b/>
          <w:bCs/>
          <w:color w:val="auto"/>
          <w:sz w:val="28"/>
          <w:szCs w:val="28"/>
          <w:highlight w:val="white"/>
        </w:rPr>
        <w:t xml:space="preserve">ПОРЯДОК</w:t>
      </w:r>
      <w:r>
        <w:rPr>
          <w:b/>
          <w:bCs/>
          <w:color w:val="auto"/>
          <w:sz w:val="28"/>
          <w:szCs w:val="28"/>
          <w:highlight w:val="white"/>
        </w:rPr>
      </w:r>
      <w:r>
        <w:rPr>
          <w:b/>
          <w:bCs/>
          <w:color w:val="auto"/>
          <w:sz w:val="28"/>
          <w:szCs w:val="28"/>
          <w:highlight w:val="white"/>
        </w:rPr>
      </w:r>
    </w:p>
    <w:p>
      <w:pPr>
        <w:pStyle w:val="735"/>
        <w:contextualSpacing/>
        <w:jc w:val="center"/>
        <w:shd w:val="clear" w:color="auto" w:fill="ffffff"/>
        <w:rPr>
          <w:rFonts w:ascii="Times New Roman" w:hAnsi="Times New Roman"/>
          <w:b/>
          <w:bCs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/>
          <w:bCs/>
          <w:color w:val="auto"/>
          <w:sz w:val="28"/>
          <w:szCs w:val="28"/>
          <w:highlight w:val="white"/>
        </w:rPr>
        <w:t xml:space="preserve">предоставления 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</w:r>
      <w:r>
        <w:rPr>
          <w:rFonts w:ascii="Times New Roman" w:hAnsi="Times New Roman"/>
          <w:b/>
          <w:bCs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color w:val="auto"/>
          <w:sz w:val="28"/>
          <w:szCs w:val="28"/>
          <w:highlight w:val="white"/>
        </w:rPr>
      </w:r>
    </w:p>
    <w:p>
      <w:pPr>
        <w:jc w:val="center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93"/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Настоящий Порядок определяет категории юридических лиц (за исключением государственных (муниципальных) учреждений), индивидуальных предпринимателей, оказывающих услуги теплоснабжения, водоснабжения и водоотведения (д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алее – ресурсоснабжающие организации), имеющих право на получение из бюджета Заб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айкальского края субсидий на возмещение недополученных доходов 1 и (или) финансовое обеспечение затрат в связи с государственным регулированием тарифов на тепловую энергию (мощность), теплоноситель, горячее водоснабжение, холодное водоснабжение,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водоотведение (далее – субсидии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), цели, условия, порядок проведения отбора получателей субсидий и порядок предоставления субсидий, результат их предоставления, пор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ядок возврата субсидий в бюджет Забайкальского края в случае нарушения условий, установленных при их предоставлении,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случаи и порядок возврата в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текущем финансовом году получателем субсидии остатков субсидии, предоставленных в целях финансового обеспечения затрат, не использованных в отчетном финансовом году (за исключением субсидий, предоставленных в пределах суммы, необходимой для оплаты денежны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х обязательств получателя субсидии, источником финансового обеспечения которых являются указанные субсидии)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,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 т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акже регламентирует положения об осуществлении в отношении получателей субсидий проверок Министерством жилищно-коммунального хозяйства, энергетики, цифровизации и связи Забайкал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ьского края (далее – уполномоченный орган) соблюдения ими порядка и условий предоставления субсидий, в том числе в части достижения результата их предоставления, а также проверок органами государственного финансового контроля в соответствии со статьями 268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perscript"/>
        </w:rPr>
        <w:t xml:space="preserve">1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и 269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perscript"/>
        </w:rPr>
        <w:t xml:space="preserve">2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Бюджетного кодекса Российской Федерации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Субсидии из бюджета Забайкальского края ресурсоснабжающим организациям предоставляют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ся уполномоченным органом, осуществляющим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зательств на предоставление субсидий на соответствующий финансовый год (соответствующий финансовый год и плановый период) в целях возмещения недополученных доходов 1 и (или) финансового обеспечения затрат.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right="0"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Субсидии предоставляются уполномоченным органом из бюджета Забайкальского края в пределах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 бюджетных ассигнований, предусмотренных законом Забайкальского края о бюджете Забайкальского края на соответствующий финансовый год и плановый период, и лимитов бюджетных обязательств, утвержденных в установленном порядке уполномоченному органу в целях ре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ализации комплекса процессных мероприятий государственной программы Забайкальского края «Развитие жилищно-коммунального хозяйства и энергетики Забайкальского края», утвержденной постановлением Правительства Забайкальского края от</w:t>
        <w:br/>
        <w:t xml:space="preserve">19 января 2026 года № 6.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</w:rPr>
      </w:r>
    </w:p>
    <w:p>
      <w:pPr>
        <w:ind w:left="0" w:right="0" w:firstLine="540"/>
        <w:jc w:val="both"/>
        <w:spacing w:before="0" w:after="0" w:afterAutospacing="0" w:line="283" w:lineRule="atLeast"/>
        <w:rPr>
          <w:b w:val="0"/>
          <w:bCs w:val="0"/>
          <w:color w:val="auto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</w:rPr>
        <w:t xml:space="preserve">4.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Информаци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я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о субсидии размещается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в порядке, установленном Министерством финансов Российской Федерации,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течение 10 рабочих дней со дня, следующего за днем доведения бюджетных ассигнований на предоставление субсидий до главных распорядителей бюджетных средств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highlight w:val="white"/>
        </w:rPr>
      </w:r>
      <w:r>
        <w:rPr>
          <w:b w:val="0"/>
          <w:bCs w:val="0"/>
          <w:color w:val="auto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Субсидии предоставляются по результатам отбора получателей субсидий.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О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тбор получателей субсидий осуществляется способом запроса предло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жений (заявок на участие в отборе получателей субсидий) исходя из соответствия участников отбора получателей субсидий категории, требованиям, условиям, установленным пунктами 7-9 настоящего Порядка (далее соответственно - отбор, заявка, участник отбора).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Отбор осуществляется в государственной интегрированной информационной системе управления общественными финансами «Электронный бюджет» (далее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ГИИС «Электронный бюджет») посредством Портала предоставления мер финансовой государственной поддержки (https://promote.budget.gov.ru/) в информационно- телекоммуникационной сети «Интернет».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afterAutospacing="0" w:line="283" w:lineRule="atLeast"/>
        <w:rPr>
          <w:b w:val="0"/>
          <w:bCs w:val="0"/>
          <w:color w:val="auto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Обеспечение доступа к ГИИС «Электронный бюджет» осуществляется с использованием федеральной государственной информ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highlight w:val="white"/>
        </w:rPr>
      </w:r>
      <w:r>
        <w:rPr>
          <w:b w:val="0"/>
          <w:bCs w:val="0"/>
          <w:color w:val="auto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5.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Размер недополученных доходов определяется Региональной службой по тарифам и ценообразованию Забайкальского края (далее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– Служба)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 отношении размера недополученных доходов на очередной период регулирования (далее – недополученные доходы 1) и размера недополученных доходов за истекший период регулирования (далее – недополученные доходы 2)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Размер недополученных доходов 1 определяется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как разница между суммой экономически обоснованных расходов, рассчитанных Службой при утверждении тарифов на соответствующий период и суммарной величиной валовой выручки по всем группам потребителей, определенной по утвержденным Службой тарифам;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Размер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недополученных доходов 2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определяется как произведение фактического объема соответствующего вида коммунального ресурса, поставленного (реализованного) потребителям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 расчетном периоде, на разницу между экономически обоснованным тарифом на соответствующий вид коммунального ресурса и установленными тарифами на соответствующий вид коммунального ресурса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для потребителей по</w:t>
        <w:br/>
        <w:t xml:space="preserve">формуле 1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jc w:val="center"/>
        <w:spacing w:after="0" w:afterAutospacing="0" w:line="283" w:lineRule="atLeast"/>
        <w:tabs>
          <w:tab w:val="center" w:pos="1234" w:leader="none"/>
          <w:tab w:val="center" w:pos="4153" w:leader="none"/>
        </w:tabs>
        <w:rPr>
          <w:rFonts w:ascii="Times New Roman" w:hAnsi="Times New Roman" w:cs="Times New Roman"/>
          <w:b w:val="0"/>
          <w:bCs w:val="0"/>
          <w:strike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highlight w:val="white"/>
        </w:rPr>
      </w:r>
      <m:oMathPara>
        <m:oMathParaPr>
          <m:jc m:val="center"/>
        </m:oMathParaPr>
        <m:oMath>
          <m:r>
            <w:rPr>
              <w:rFonts w:ascii="Cambria Math" w:hAnsi="Cambria Math" w:eastAsia="Cambria Math" w:cs="Cambria Math"/>
              <w:color w:val="auto"/>
              <w:sz w:val="28"/>
              <w:szCs w:val="28"/>
              <w:highlight w:val="white"/>
            </w:rPr>
            <m:rPr>
              <m:sty m:val="p"/>
            </m:rPr>
            <m:t>Н</m:t>
          </m:r>
          <m:sSub>
            <m:sSubPr>
              <m:ctrlPr>
                <w:rPr>
                  <w:rFonts w:ascii="Cambria Math" w:hAnsi="Cambria Math" w:eastAsia="Cambria Math" w:cs="Cambria Math"/>
                  <w:b w:val="0"/>
                  <w:sz w:val="28"/>
                  <w:highlight w:val="white"/>
                </w:rPr>
              </m:ctrlPr>
            </m:sSubPr>
            <m:e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p"/>
                </m:rPr>
                <m:t>Д</m:t>
              </m:r>
            </m:e>
            <m:sub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p"/>
                </m:rPr>
                <m:t>j</m:t>
              </m:r>
            </m:sub>
          </m:sSub>
          <m:r>
            <w:rPr>
              <w:rFonts w:ascii="Cambria Math" w:hAnsi="Cambria Math" w:eastAsia="Cambria Math" w:cs="Cambria Math"/>
              <w:i/>
              <w:color w:val="auto"/>
              <w:sz w:val="28"/>
              <w:szCs w:val="28"/>
              <w:highlight w:val="white"/>
            </w:rPr>
            <m:rPr>
              <m:sty m:val="i"/>
            </m:rPr>
            <m:t>2</m:t>
          </m:r>
          <m:r>
            <w:rPr>
              <w:rFonts w:ascii="Cambria Math" w:hAnsi="Cambria Math" w:eastAsia="Cambria Math" w:cs="Cambria Math"/>
              <w:i/>
              <w:color w:val="auto"/>
              <w:sz w:val="28"/>
              <w:szCs w:val="28"/>
              <w:highlight w:val="white"/>
            </w:rPr>
            <m:rPr>
              <m:sty m:val="i"/>
            </m:rPr>
            <m:t>=</m:t>
          </m:r>
          <m:sSubSup>
            <m:sSubSupPr>
              <m:alnScr m:val="off"/>
              <m:ctrlPr>
                <w:rPr>
                  <w:rFonts w:ascii="Cambria Math" w:hAnsi="Cambria Math" w:eastAsia="Cambria Math" w:cs="Cambria Math"/>
                  <w:b w:val="0"/>
                  <w:sz w:val="28"/>
                  <w:highlight w:val="white"/>
                </w:rPr>
              </m:ctrlPr>
            </m:sSubSupPr>
            <m:e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p"/>
                </m:rPr>
                <m:t>Vij</m:t>
              </m:r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i"/>
                </m:rPr>
                <m:t>*</m:t>
              </m:r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i"/>
                </m:rPr>
                <m:t> </m:t>
              </m:r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i"/>
                </m:rPr>
                <m:t>Σ</m:t>
              </m:r>
            </m:e>
            <m:sub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i"/>
                </m:rPr>
                <m:t>j</m:t>
              </m:r>
            </m:sub>
            <m:sup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i"/>
                </m:rPr>
                <m:t>i</m:t>
              </m:r>
            </m:sup>
          </m:sSubSup>
          <m:d>
            <m:dPr>
              <m:ctrlPr>
                <w:rPr>
                  <w:rFonts w:ascii="Cambria Math" w:hAnsi="Cambria Math" w:eastAsia="Cambria Math" w:cs="Cambria Math"/>
                  <w:b w:val="0"/>
                  <w:sz w:val="28"/>
                  <w:highlight w:val="white"/>
                </w:rPr>
              </m:ctrlPr>
            </m:dPr>
            <m:e>
              <m:r>
                <w:rPr>
                  <w:rFonts w:ascii="Cambria Math" w:hAnsi="Cambria Math" w:eastAsia="Cambria Math" w:cs="Cambria Math"/>
                  <w:color w:val="auto"/>
                  <w:sz w:val="28"/>
                  <w:szCs w:val="28"/>
                  <w:highlight w:val="white"/>
                </w:rPr>
                <m:rPr>
                  <m:sty m:val="p"/>
                </m:rPr>
                <m:t>ЭОТj―Туij</m:t>
              </m:r>
            </m:e>
          </m:d>
          <m:r>
            <w:rPr>
              <w:rFonts w:ascii="Cambria Math" w:hAnsi="Cambria Math" w:eastAsia="Cambria Math" w:cs="Cambria Math"/>
              <w:sz w:val="28"/>
              <w:szCs w:val="28"/>
            </w:rPr>
            <m:rPr/>
            <m:t>,</m:t>
          </m:r>
          <m:r>
            <w:rPr>
              <w:rFonts w:ascii="Cambria Math" w:hAnsi="Cambria Math" w:eastAsia="Cambria Math" w:cs="Cambria Math"/>
              <w:sz w:val="28"/>
              <w:szCs w:val="28"/>
            </w:rPr>
            <m:rPr/>
            <m:t> </m:t>
          </m:r>
          <m:r>
            <w:rPr>
              <w:rFonts w:hint="default" w:ascii="Cambria Math" w:hAnsi="Cambria Math" w:eastAsia="Cambria Math" w:cs="Cambria Math"/>
              <w:color w:val="auto"/>
              <w:sz w:val="28"/>
              <w:szCs w:val="28"/>
              <w:highlight w:val="white"/>
            </w:rPr>
            <m:rPr>
              <m:sty m:val="p"/>
            </m:rPr>
            <m:t>где</m:t>
          </m:r>
          <m:r>
            <w:rPr>
              <w:rFonts w:hint="default" w:ascii="Cambria Math" w:hAnsi="Cambria Math" w:eastAsia="Cambria Math" w:cs="Cambria Math"/>
              <w:i/>
              <w:color w:val="auto"/>
              <w:sz w:val="28"/>
              <w:szCs w:val="28"/>
              <w:highlight w:val="white"/>
            </w:rPr>
            <m:rPr>
              <m:sty m:val="i"/>
            </m:rPr>
            <m:t>:</m:t>
          </m:r>
        </m:oMath>
      </m:oMathPara>
      <w:r>
        <w:rPr>
          <w:rFonts w:ascii="Times New Roman" w:hAnsi="Times New Roman" w:cs="Times New Roman"/>
          <w:b w:val="0"/>
          <w:bCs w:val="0"/>
          <w:strike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strike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position w:val="-11"/>
          <w:sz w:val="28"/>
          <w:szCs w:val="28"/>
          <w:highlight w:val="white"/>
        </w:rPr>
      </w:r>
      <m:oMath>
        <m:r>
          <w:rPr>
            <w:rFonts w:hint="default" w:ascii="Cambria Math" w:hAnsi="Cambria Math" w:eastAsia="Cambria Math" w:cs="Cambria Math"/>
            <w:color w:val="auto"/>
            <w:sz w:val="28"/>
            <w:szCs w:val="28"/>
            <w:highlight w:val="white"/>
          </w:rPr>
          <m:rPr>
            <m:sty m:val="p"/>
          </m:rPr>
          <m:t>Н</m:t>
        </m:r>
        <m:sSub>
          <m:sSubPr>
            <m:ctrlPr>
              <w:rPr>
                <w:rFonts w:ascii="Cambria Math" w:hAnsi="Cambria Math" w:eastAsia="Cambria Math" w:cs="Cambria Math"/>
                <w:b w:val="0"/>
                <w:sz w:val="28"/>
                <w:highlight w:val="white"/>
              </w:rPr>
            </m:ctrlPr>
          </m:sSubPr>
          <m:e>
            <m:r>
              <w:rPr>
                <w:rFonts w:hint="default" w:ascii="Cambria Math" w:hAnsi="Cambria Math" w:eastAsia="Cambria Math" w:cs="Cambria Math"/>
                <w:color w:val="auto"/>
                <w:sz w:val="28"/>
                <w:szCs w:val="28"/>
                <w:highlight w:val="white"/>
              </w:rPr>
              <m:rPr>
                <m:sty m:val="p"/>
              </m:rPr>
              <m:t>Д</m:t>
            </m:r>
          </m:e>
          <m:sub>
            <m:r>
              <w:rPr>
                <w:rFonts w:hint="default" w:ascii="Cambria Math" w:hAnsi="Cambria Math" w:eastAsia="Cambria Math" w:cs="Cambria Math"/>
                <w:color w:val="auto"/>
                <w:sz w:val="28"/>
                <w:szCs w:val="28"/>
                <w:highlight w:val="white"/>
              </w:rPr>
              <m:rPr>
                <m:sty m:val="p"/>
              </m:rPr>
              <m:t>j</m:t>
            </m:r>
          </m:sub>
        </m:sSub>
        <m:r>
          <w:rPr>
            <w:rFonts w:hint="default" w:ascii="Cambria Math" w:hAnsi="Cambria Math" w:eastAsia="Cambria Math" w:cs="Cambria Math"/>
            <w:i/>
            <w:color w:val="auto"/>
            <w:sz w:val="28"/>
            <w:szCs w:val="28"/>
            <w:highlight w:val="white"/>
          </w:rPr>
          <m:rPr>
            <m:sty m:val="i"/>
          </m:rPr>
          <m:t>2</m:t>
        </m:r>
      </m:oMath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- размер недополученных доходов 2 за расчетный период;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i - группа потребителей коммунального ресурса;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j - расчетный период (I полугодие текущего финансового года и (или) за отчетный финансовый год (год, предшествующий текущему финансовому году);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position w:val="-8"/>
          <w:sz w:val="28"/>
          <w:szCs w:val="28"/>
          <w:highlight w:val="white"/>
        </w:rPr>
      </w:r>
      <m:oMath>
        <m:r>
          <w:rPr>
            <w:rFonts w:ascii="Cambria Math" w:hAnsi="Cambria Math" w:eastAsia="Cambria Math" w:cs="Cambria Math"/>
            <w:color w:val="auto"/>
            <w:sz w:val="28"/>
            <w:szCs w:val="28"/>
            <w:highlight w:val="white"/>
          </w:rPr>
          <m:rPr>
            <m:sty m:val="p"/>
          </m:rPr>
          <m:t>Vij</m:t>
        </m:r>
      </m:oMath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- фактический объем соответствующего вида коммунального ресурса,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поставленного (реализованного) потребителям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 расчетном периоде,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по соответствующей группе потребителей (Гкал, м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perscript"/>
        </w:rPr>
        <w:t xml:space="preserve">3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position w:val="-8"/>
          <w:sz w:val="28"/>
          <w:szCs w:val="28"/>
          <w:highlight w:val="white"/>
          <w:vertAlign w:val="subscript"/>
        </w:rPr>
      </w:r>
      <m:oMath>
        <m:r>
          <w:rPr>
            <w:rFonts w:ascii="Cambria Math" w:hAnsi="Cambria Math" w:eastAsia="Cambria Math" w:cs="Cambria Math"/>
            <w:color w:val="auto"/>
            <w:sz w:val="28"/>
            <w:szCs w:val="28"/>
            <w:highlight w:val="white"/>
          </w:rPr>
          <m:rPr>
            <m:sty m:val="p"/>
          </m:rPr>
          <m:t>ЭОТj</m:t>
        </m:r>
      </m:oMath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bscript"/>
        </w:rPr>
        <w:fldChar w:fldCharType="separate"/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bscript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-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bscript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экономически обоснованный тариф на соответствующий вид коммунального ресурса за расчетный период (руб./Гкал, руб./ м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perscript"/>
        </w:rPr>
        <w:t xml:space="preserve">3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position w:val="-8"/>
          <w:sz w:val="28"/>
          <w:szCs w:val="28"/>
          <w:highlight w:val="white"/>
        </w:rPr>
      </w:r>
      <m:oMath>
        <m:r>
          <w:rPr>
            <w:rFonts w:ascii="Cambria Math" w:hAnsi="Cambria Math" w:eastAsia="Cambria Math" w:cs="Cambria Math"/>
            <w:color w:val="auto"/>
            <w:sz w:val="28"/>
            <w:szCs w:val="28"/>
            <w:highlight w:val="white"/>
          </w:rPr>
          <m:rPr>
            <m:sty m:val="p"/>
          </m:rPr>
          <m:t>Туij</m:t>
        </m:r>
      </m:oMath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fldChar w:fldCharType="separate"/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- установленный тариф на соответствующий вид коммунального ресурса по соответствующей группе потребителей за расчетный период (руб./Гкал, руб./ м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  <w:vertAlign w:val="superscript"/>
        </w:rPr>
        <w:t xml:space="preserve">3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).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Расчетный период для определения размера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недополученных</w:t>
        <w:br/>
        <w:t xml:space="preserve">доходов 2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: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I полугодие текущего финансового года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и (или)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отчетный финансовый год (год, предшествующий текущему финансовому году) (далее – расчетный период).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Размер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недополученных доходов 2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используется уполномоченным органом для осуществления корректировки размера субсидии на возмещение недополученных доходов 1 и (или) финансового обеспечения затрат в соответствии с пунктом 8 настоящего Порядка.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В целях определения размера недополученных доходов 2 ресурсоснабжающие организации представляют в Службу следующие документы: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left="-15" w:firstLine="723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1) выгрузки за расчетный пер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иод из информационной базы начислений по оплате за оказанные услуги теплоснабжения, водоснабжения и (или) водоотведения из автоматизированной программы бухгалтерского учета с указанием объемов полезного отпуска тепловой энергии, горячего водоснабжения, хол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одного водос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набжения и (или) водоотведения по периодам регулирования с дифференциацией данных по потребителям, подписанные руководителем ресурсоснабжающей организации или индивидуальным предпринимателем либо уполномоченным ими лицом и заверенную печатью (при наличии);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left="-15" w:firstLine="723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2) расчет размера недополученных доходов 2 за расчетный период регулирования по форме согласно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приложению № 1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 настоящему Порядку;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3)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сфере теплоснабжения: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ab/>
        <w:t xml:space="preserve">а) по группе потребителей «Прочие потребители»: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ab/>
        <w:t xml:space="preserve">- в случае наличия приборов учета: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журнал снятия показаний приборов учета, данные о вводе в эксплуатацию и акты поверки приборов учета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ab/>
        <w:t xml:space="preserve">- в случае отсутствия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приборов учета: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выставленные счета, акты оказания услуг с указанием помесячного фактического полезного отпуска (Гкал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tab/>
        <w:t xml:space="preserve">б) по группе потребителей «Население»: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-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в случае наличия приборов учета: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журнал снятия показаний приборов учета, данные о вводе в эксплуатацию и акты поверки приборов учета;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в случае отсутствия приборов учета: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данные о отапливаемой площади жилых помещений (домов), подтвержденных техническим паспортом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t xml:space="preserve">4) в сфере водоснабжения и водоотведения: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tab/>
        <w:t xml:space="preserve">а) по группе потребителей «Прочие потребители»: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tab/>
        <w:t xml:space="preserve">- в случае наличия приборов учета: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журнал снятия показаний приборов учета, данные о вводе в эксплуатацию и акты поверки приборов учета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tab/>
        <w:t xml:space="preserve">- в случае отсутствия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приборов учета: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выставленные счета, акты оказания услуг с указанием помесячного фактического полезного отпуска (куб.м)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tab/>
        <w:t xml:space="preserve">б) по группе потребителей «Население»: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-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в случае наличия приборов учета: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журнал снятия показаний приборов учета, данные о вводе в эксплуатацию и акты поверки приборов учета;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tabs>
          <w:tab w:val="left" w:pos="709" w:leader="none"/>
        </w:tabs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-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u w:val="none"/>
        </w:rPr>
        <w:t xml:space="preserve">в случае отсутствия приборов учета: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количество проживающих человек, подтвержденных справкой от администрации муниципального образования, квитанции о начислении и оплате услуг с указанием объемов по подвозу воды, ассенизации.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-15" w:firstLine="723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Сроки представления документов в Службу: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а) за I полугодие текущего финансового года – не позднее 1 августа текущего финансового года;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firstLine="0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ab/>
        <w:t xml:space="preserve">б) за отчетный финансовый год – не позднее 1 апреля текущего финансового года.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left="-15" w:firstLine="723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7.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Служба в течение 40 календарных дней со дня представления документов, указанных в пункте 6 настоящего Порядк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а, определяет размер недополученных доходов 2 за соответствующий расчетный период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по формуле, указанной в пункте 5 настоящего Порядка,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и согласовывает такой размер в справке о размере недополученных доходов 2 за расчетный период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по форме согласно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приложению № 2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к настоящему Порядку,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также сведения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 таком размере направляет в уполномоченный орган.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left="-15" w:firstLine="723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 случае направления в Службу неполного пакета документов, указанных в пункте 6 настоящего Порядка, либо возникновения необходимости в уточнении сведений Служба вправе запросить необходимые документы. Срок представления таких документов составляет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3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рабочих дня со дня получения ресурсоснабжающей организацией запроса от Службы.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8.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Размер субсидий на возмещение недополученных доходов 1,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подлежащий перечислению ресурсоснабжающей организации, определяется уполномоченным органом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по формуле 2: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0"/>
        <w:jc w:val="center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CiНД1 (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CiФОЗ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)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= НД1 - (ФCiНД1 + CiФОЗТГ) - (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НД2РП - (ФCiНД1РП + CiФОЗРП))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, где: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CiНД1 – размер субсидии на возмещение недополученных доходов 1, подлежащий перечислению получателю субсидии за соответствующий месяц текущего года 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CiФОЗ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з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м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у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и, подлежащий перечислению получателю субсидии в целях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ф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ого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б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ия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затрат за соответствующий квартал текущего финансового года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НД1 – размер недополученных доходов 1, определенный Службой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за соответствующий месяц текущего года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ФCiНД1 – сумма субсидии, предоставленная в установленном порядке уполномоченным органом ресурсоснабжающей организации на возмещение недополученных доходов 1 в текущем финансовом году, за указанный месяц и (или) отчетный финансовый год (при наличии) 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CiФОЗТГ – сумма субсидии, предоставленная в установл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енном порядке уполномоч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енным органом ресурсоснабжающей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организации в текущем финансовом году, за с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оответствующий месяц текущего финансового года и (или) отчетный финансовый год в целях финансового обеспечения затрат (при наличии) в текущем финансовом году, которая является неотъемлемой составной частью общего объема недополученных доходов 1 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НД2РП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– размер недополученных доходов 2, определенный Службой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за соответствующий расчетный период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(руб);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ФCiНД1РП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-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сумма субсидии, предоставленная в установленном порядке уполномоченным органом ресурсоснабжающей организации на возмещение недополученных доходов 1 за соответствующий расчетный период (при наличии)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CiФОЗРП -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сумма субсидии, предоставленная в установл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енном порядке уполномоч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енным органом ресурсоснабжающей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организации, за соответствующий расчетный период на финансовое обеспечение затрат (при наличии), которая является неотъемлемой составной частью общего объема недополученных доходов 1 за соответствующий расчетный период (руб.)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Субсидии на ф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инансо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вое обеспечение затрат являются неотъемлемой составной частью недополученных доходов 1, возникающих в связи с применением ресурсоснабжающими организациями регулируемых цен при реализации услуг теплоснабжения, водоснабжения и водоотведения.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Размер субсидий на финансовое обеспечение затрат определяется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уполномоченным органом исходя из бюджетных ассигнований, предусмотренных в бюджете Забайкальского края на цели, указанные в пункте 2 настоящего Порядка, на текущий финансовый год, но не должен превышать размер недополученных доходов 1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, определенный Службой.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Размер субсидий, предоставленных ресурсоснабжающей организации по заключенному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в соответствии с пунктами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32–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3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5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настоящего Порядка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соглашению,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не может превышать величину недополученных доходов 1 и 2, определенную Службой для такой организации.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9.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 случае превышения запрашиваемого ресурсоснабжающими организациями объема финансовых средств на получение субсидий над подлежащими распределению лимитами бюджетных обязательств, доведенных в установл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енном порядке уполномоченному органу на предоставление субсидий на текущий финансовый год на цели, указанные в пункте 2 настоящего Порядка, размер субсидии для i-й ресурсоснабжающей организации на текущий финансовый год определяется по следующей формуле 3: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jc w:val="center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CiНД1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= Si x К, где: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CiНД1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– размер субсидии для i-й ресурсоснабжающей организации, являющейся получателем субсидии 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Si – сумма субсидии по заявке на участие в отборе получателей субсидий, указанной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 пункте 1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настоящего Порядка, представленной в уполномоченный орган i-й  ресурсоснабжающей организацией 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К – поправочный коэффициент, рассчитанный по формуле 4: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jc w:val="center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jc w:val="center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K=L/(∑Si), где: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L – лим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иты бюджетных обязательств, доведенные в установленном порядке уполномоченному органу на предоставление субсидий на текущий финансовый год (неиспользованный остаток лимитов, подлежащий распределению) на цели, указанные в пункте 2 настоящего Порядка (руб.);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∑Si – общий объем финансовых средств по всем представленным в уполномоченный орган заявкам ресурсоснабжающих организаций за текущий финансовый год, которые соответствуют установленным требованиям и условиям предоставления субсидий (руб.).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10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К категории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получателей субсидий относятся ресурсоснабжающие организации, оказывающие на территории Забайкальского края в текущем финансовом году, также в отчетном финансовом году (при наличии) услуги теплосна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бжения, водоснабжения и водоотведения, в соответствии с требованиями действующего законодательства в сфере теплоснабжения, водоснабжения и водоотведения, с использованием объектов теплоснабжения, водоснабжения и водоотведения, в том числе централизованных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систем горячего водоснабжения, холодного водоснабжения и (или) водоотведения, отдельных объектов таких систем (далее – объекты коммунальной инфраструктуры), при наличии у таких ресурсоснабжающих организаций в текущем финансовом году недополученных доходов.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11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Участники отбора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должны соответствовать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на даты рассмотрения заявок участников отбора на участие в отборе (далее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–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заявка) и заключения соглашения о предоставлении субсидий из бюджета Забайкальского края между уполномоченным органом и получателем субсидий (далее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–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соглашен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ие)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следующим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требованиям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не являться иностранными юридическими лицами, в том числе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и территорий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, используемых для промежуточного (офшорного) владения активами в Российской Федерации (далее -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шорных компаний в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совокупности превышает 25 процентов (если иное не предусмотрено законодательством Российской Федерации);</w:t>
      </w:r>
      <w:r>
        <w:rPr>
          <w:b w:val="0"/>
          <w:bCs w:val="0"/>
          <w:color w:val="auto"/>
          <w:sz w:val="28"/>
          <w:szCs w:val="28"/>
          <w:highlight w:val="white"/>
        </w:rPr>
        <w:br/>
      </w:r>
      <w:r>
        <w:rPr>
          <w:b w:val="0"/>
          <w:bCs w:val="0"/>
          <w:color w:val="auto"/>
          <w:sz w:val="28"/>
          <w:szCs w:val="28"/>
          <w:highlight w:val="white"/>
        </w:rPr>
        <w:tab/>
        <w:t xml:space="preserve">2) не находиться в перечне организаций и физических лиц, в отношении которых имеются сведения об их причастности к экстремистской де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ятельности или терроризму;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3) не находиться в составляемых в рамках реализации полномочий, предусмотренных </w:t>
      </w:r>
      <w:hyperlink r:id="rId13" w:tooltip="https://login.consultant.ru/link/?req=doc&amp;base=LAW&amp;n=121087&amp;dst=100142&amp;field=134&amp;date=10.06.2026" w:history="1">
        <w:r>
          <w:rPr>
            <w:b w:val="0"/>
            <w:bCs w:val="0"/>
            <w:color w:val="auto"/>
            <w:sz w:val="28"/>
            <w:szCs w:val="28"/>
            <w:highlight w:val="white"/>
          </w:rPr>
          <w:t xml:space="preserve">главой VII</w:t>
        </w:r>
      </w:hyperlink>
      <w:r>
        <w:rPr>
          <w:b w:val="0"/>
          <w:bCs w:val="0"/>
          <w:color w:val="auto"/>
          <w:sz w:val="28"/>
          <w:szCs w:val="28"/>
          <w:highlight w:val="white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ганизациями и террористами или с распространением оружия массового уничтожения;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4) не являться получателями средств из бюджета Забайкальского края на основании иных нормативных правовых актов Забайкальского края на цели предоставления субсидии;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5) не являт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ься иностранным агентом в соответствии с Федеральным </w:t>
      </w:r>
      <w:hyperlink r:id="rId14" w:tooltip="https://login.consultant.ru/link/?req=doc&amp;base=LAW&amp;n=503698&amp;date=10.06.2026" w:history="1">
        <w:r>
          <w:rPr>
            <w:b w:val="0"/>
            <w:bCs w:val="0"/>
            <w:color w:val="auto"/>
            <w:sz w:val="28"/>
            <w:szCs w:val="28"/>
            <w:highlight w:val="white"/>
          </w:rPr>
          <w:t xml:space="preserve">законом</w:t>
        </w:r>
      </w:hyperlink>
      <w:r>
        <w:rPr>
          <w:b w:val="0"/>
          <w:bCs w:val="0"/>
          <w:color w:val="auto"/>
          <w:sz w:val="28"/>
          <w:szCs w:val="28"/>
          <w:highlight w:val="white"/>
        </w:rPr>
        <w:t xml:space="preserve"> от 14 июля 2022 года №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255-ФЗ «О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контроле за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деятельностью лиц, находящихся под иностранным влиянием»;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6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) не иметь просроченной задолженности по возврату в бюджет Забайкальского края иных субсидий, бюджетных инвестиций, а также иной просроченной (неурегулированной) задолженности по денежным обязательствам перед Забайкальским краем;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7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) не находиться в процес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на в порядке, предусмотренном законодательством Российской Федерации.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12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Условиями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предоставления субсидий являются: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соответствие участников отбора категории и требованиям, установленным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в пунктах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10 и 11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настоящего Порядка;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согласие участников отб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ора на осуществление уполномоченным органом и органами государственного финансового контроля проверок, предусмотренных настоящим Порядком;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3) наличие решения уполномоченного органа, указанного в подпункте 1 пункта 45 Настоящего Порядка,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 принятии отчета, представленного в установленные Соглашением (при наличии) сроки.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13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К участию в отборе допускаются участники отбора, соответствующие требованиям, указанным в объявлении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 проведении отбора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(далее – объя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вление).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Объявление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формируется в электронной форме посредством заполнения соответствующих экранных форм веб-интерфейса ГИИС «Электронный бюджет», подписывается усиленной квалифицированной электронной подписью руководителя уполномоченно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го органа или уполномоченного им лица, публикуется на едином портале не позднее 5-го календарного дня до наступления даты начала приема заявок и включает в себя следующую информацию: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способ и сроки проведения отбора;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дату и время начала подачи заявок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, а также дату и время окончания приема заявок, указанных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в пункте 16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настоящего Порядка, при этом дата окончания приема заявок не может быть ранее 10-го календарного дня, следующего за днем размещения объявления;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3) наименование, место нахождения, почтовы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й адрес, адрес электронной почты, контактный телефон уполномоченного органа;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4) наименование субсидий, результат предоставления субсидий, указанный в настоящем Порядке, доменное имя и (или) указатели страниц ГИИС «Электронный бюджет»;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5) категорию участник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ов отбора, требования к участникам отбора и к перечню документов, представляемых участниками отбора для подтверждения соответствия указанным требованиям;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6) порядок подачи заявок участниками отбора и требования, предъявляемые к форме и содержанию заявок, п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одаваемых участниками отбора;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7) порядок отзыва заявок, порядок их возврата,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определяющий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в том числе основания для возврата заявок, порядок внесения изменений в заявки;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8) правила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рассмотрения заявок на предмет их соответствия установленным в объявлении категории, требованиям и условиям отбора, сроки рассмотрения заявок;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9) порядок возврата заявок на доработку;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10) порядок отклонения заявок, а также информацию об основаниях их откло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  <w:lang w:eastAsia="ja-JP"/>
        </w:rPr>
        <w:t xml:space="preserve">11)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порядок предоставления участникам отбора разъяснений положений объявления о проведении отбора, дату начала и окончания срока такого предоставления;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12) условия признания победителя (победителей) отбора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уклонившимся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(уклонившимися) от заключения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соглашения;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13) объем распределяемых субсидий в рамках отбора, порядок расчета размера субсидий, правила распределения субсидий по результатам отбора в соответствии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с пунктом 8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настоящего Порядка;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14) срок, в течение которого победители отбора должны подпи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сать соглашение в соответствии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 пунктом 35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настоящего Порядка;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15) срок размещения протокола подведения итогов отбора (далее – протокол подведения итогов);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16) порядок рассмотрения заявок на предмет их соответствия установленным в объявлении требованиям,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категории, сроки рассмотрения заявок, а также информацию о комиссии;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17) порядок формирования комиссии, в том числе информацию о порядке работы и полномочиях комиссии.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14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Уполномоченный орган вправе принять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решение: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о внесении изменений в объявление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, ко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торое размеща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ется на едином портале не позднее даты окончания приема заявок.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При внесении изменений в объявление изменение способа отбора не допускается, а срок подачи участниками отбора заявок продлевается таким образом, чтобы со дня, следующего за днем в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несения таких изменений, до даты окончания приема заявок указанный срок составлял не менее 3 календарных дней.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В случае внесения изменений в объявление после наступления даты начала приема заявок в объявление включается положение, предусматривающее право у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частников отбора внести изменения в заявки.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contextualSpacing/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Участники отбора, подавшие заявку, уведомляются о внесении изменений в объявление не позднее рабочего дня, следующего за днем внесения изменений в объявление, с использованием ГИИС «Электронный бюджет»;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contextualSpacing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2) об от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мене проведения отбора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, которое размещается на едином портале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не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позднее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ч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ем за 1 рабочий день до даты окончания срока подачи заяво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 участниками отбора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в случае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  <w:shd w:val="clear" w:color="auto" w:fill="auto"/>
          <w:lang w:val="ru-RU"/>
        </w:rPr>
        <w:t xml:space="preserve">изменения лимитов бюджетных обязательств на предоставление субсидий на текущий финансовый год или возникновения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обстоятельств непреодолимой силы в соответствии с пунктом 3 статьи 401 Гр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ажданского кодекса Российской Федерации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Объявление об отмене отбора формируется в электронной форме посредством заполнения соответст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вующих экранных форм веб-интерфейса ГИИС «Электронный бюджет», подписывается усиленной квалифицированной электронной подписью руководителя уполномоченного органа или уполномоченного им лица, размещается на едином портале и включает информацию о причинах от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мены отбора.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Участники отбора, подавшие заявки, информируются об отмене проведения отбора в ГИИС «Электронный бюджет».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Отбор считается отмененным со дня размещения объявления о его отмене на едином портале.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После окончания срока отмены проведения отбора по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лучателей субсидий и до заключения соглашения с победителем (победителями) отбора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получателей субсидий уполномоченный орган может отменить отбор получателей субсидий в случаях отзыва лимитов бюджетных обязательств на предоставление субсидии на соответствую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щий финансовый год или возникновения обстоятельств непреодолимой силы в соответствии с пунктом 3 статьи 401 Гражданского кодекса Российской Федерации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15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В целях проведения отбора уполномоченный орган создает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комиссию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 утверждает положение о комиссии, со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держащее информацию о председателе комиссии, персональном составе комиссии, порядке его работы, информацию о полномочиях комиссии, к которым относятся: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рассмотрение заявок (единственной заявки);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принятие решения о признании отбора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несостоявшимся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подписани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е протоколов, формируемых в процессе отбора, содержащих информацию о принятых комиссией решениях.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Решение о создании комиссии размещается уполномоченным орга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ном на едином портале в течение 3 рабочих дней со дня принятия, также включается в объявление. Взаимодействие уполномоченного органа и комиссии с участниками отбора осуществляется в ГИИС «Электронный бюджет» с использованием документов в электронной форме.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16.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Заявка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в упо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лномоченный орган подается в соответствии с требованиями и сроками, указанными в объявлении, и формируется участником отбора в электронной форме посредством заполнения соответствующих экранных форм веб-интерфейса ГИИС «Электронный бюджет» (далее – заявка):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1) на возмещение недополученных доходов 1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2) на финансовое обеспечение затрат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К заявке в ГИИС «Электронный бюджет» прилагаются следующие электронные копии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документов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(документов на бумажном носителе, преобразованных в электронную форму путем сканирования) и материалов,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сформированных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в том числе в электронном виде с использованием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иных информационных систем: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1) справки-описания объектов коммунальной инфраструктуры по состоянию на 1 число месяца, в котором планируется подача заявки на участие в отборе, по форме согласно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приложению № 3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к настоящему Порядку;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2)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документов, подтверждающих пользование и владение объектами коммунальной инфраструктуры на основаниях, предусмотренных действующим законодательством;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3) реестр заключенных с потребителями договоров ресурсоснабж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ения (по производству (реализации) и передаче тепловой энергии, по производству (реализации) горячей и холодной воды, по водоотведению) на территории Забайкальского края на текущий финансовый год по формам согласно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приложениям № 4 и 5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к настоящему Порядку;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4) согласованные Службой сведения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 расходах,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учтенных при формировании тарифов на текущий финансовый год на тепловую энергию (мощность), теплоноси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тель, горячее водоснабжение, холодное водоснабжение, водоотведение с разбивкой по видам услуг и статьям затрат по форме согласно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приложению №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6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к настоящему Порядку, которые согласовываются Службой в течение 5 рабочих дней со дня их представления в Службу;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5) справки о ежемесячной разбивке объема недополученных доходов 1 на текущий финансовый год и недополученных доходов 2 за расчетный период (при наличии) на текущий финансовый год по форме согласно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приложению № 7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к настоящему Порядку;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6)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учредительных документов, изменений и дополнений к учредительным документам;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7) документа, подтверждающего полномочия руководителя юридического лица (выписка из протокола и (или) приказ о назначении);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8)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гарантийного письма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в произвольной форме о соответствии участника отбора требованиям, установленным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пунктом 11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настоящего Порядка;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9)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согласия на публикацию (размещение) в информационно-телекоммуникационной сети «Интернет» информац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субсидии, подаваемого посредством заполнения соответствующих экранных форм веб-инте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рфейса;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93"/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10)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выписки из Единого государственного реестра юридических лиц, выданной не более чем за 30 календарных дней до даты представления в уполномоченный орган заявки на предоставление субсидии (представляется организацией по собственной инициативе);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11)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сведения об объемах отпуска потр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ебителям тепловой энергии, горячей воды, холодной воды, водоотведения по итогам месяца нарастающим итогом с начала года по формам согласно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приложениям № 8 и 9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к настоящему Порядку (при наличии) не позднее 25-го числа месяца, следующего за отчетным месяцем;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Датой представления участником отбора заявки считается день подписания участником отбора заявки с присвоением ей регистрационного номера в ГИИС «Электронный бюджет».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Ответственность за полноту и достоверность информации и документов, содержащихся в заявке,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а также за своевременность их представления несет участник отбора в соответствии с законодательством Российской Федерации.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Электронные копии документов, включаемые в заявку (прилагаемые), должны иметь распространенные открытые форматы, обеспечивающие возм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граммных или технологических средств. Электронные копии документов должны быть легко читаемыми, не должны иметь подчисток, приписок, зачеркнутых слов и иных исправлений.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left="0" w:right="0" w:firstLine="540"/>
        <w:jc w:val="both"/>
        <w:spacing w:before="0" w:after="0" w:line="288" w:lineRule="atLeast"/>
        <w:rPr>
          <w:color w:val="auto"/>
          <w:sz w:val="28"/>
          <w:szCs w:val="28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Участники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отбора вправе повторно представить в уполномоченный орган заявки в случае, если в текущем финансовом году Службой в установленном законодательством Российской Федерации порядке осуществлен перерасчет и увеличен размер недополученных доходов за те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кущий финансовый год, - со дня согласования Службой справки о </w:t>
      </w:r>
      <w:r>
        <w:rPr>
          <w:rFonts w:ascii="Times New Roman" w:hAnsi="Times New Roman" w:eastAsia="Times New Roman" w:cs="Times New Roman"/>
          <w:color w:val="auto"/>
          <w:sz w:val="28"/>
          <w:szCs w:val="28"/>
          <w:highlight w:val="white"/>
        </w:rPr>
        <w:t xml:space="preserve">ежемесячной разбивке объема недополученных доходов за текущий финансовый год на сумму увеличения по форме согласно приложению № 7 к настоящему Порядку.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17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Любой участник отбора со дня размещения объявления на едином портале не позднее 3-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го рабочего дня до даты завершения подачи заявок вправе направить в уполномоченный орган не более 5 запросов о разъяснении положений объявления (далее – запрос о разъяснении) путем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формирования в ГИИС «Электронный бюджет» соответствующего запроса о разъясн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ении.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Уполномоченный орган в ответ на запрос о разъяснении направляет разъяснение положений объявления в срок, установленный указанным объявлением, но не позднее 1 рабочего дня до дня завершения подачи заявок путем формирования в ГИИС «Электронный бюджет»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соответствующего разъяснения.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Представленное уполномоченным органом разъяснение не должно изменять суть информации, содержащейся в указанном объявлении.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Доступ к разъяснению, формируемому в ГИИС «Электронный бюджет», предоставляется всем участникам отбора.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Запросы о разъяснении, поступившие позднее 3-го рабочего дня до даты окончания срока приема заявок, не подлежат рассмотрению уполномоченным органом.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Участник отбора до наступления даты окончания срока приема заявок, указанного в объявлении, вправе: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1) отозвать заявку путем формирования в электронной форме уведомления об отзыве заявки;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2) внести в нее изменения путем формирования в электронной форме уведомления об отзыве заявки и последующего формирования новой заявки.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18.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Не позднее 1-го рабочего дня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, следующего за днем окончания срока подачи заявок, установленного в объявлении, уполномоченному органу, а также комиссии открывается доступ в ГИИС «Электронный бюджет» к заявкам для их рассмотрения.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19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Председатель комиссии не позднее 1-го рабочего дня,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следующего за днем окончания приема заявок, установленного в объявлении, подписывает протокол вскрытия заявок, содержащий следующую информацию о поступивших для участия в отборе получателей субсидий заявках: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1) регистрационный номер заявки;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2) дату и время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поступления заявки;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3) полное наименование участника отбора (для юридических лиц) или фамилию, имя, отчество (при наличии) (для индивидуальных предпринимателей);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4) адрес юридического лица;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5) запрашиваемый участником отбора размер субсидии.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Протокол вскр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ытия заявок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формируется на едином портале автоматически и подписывается усиленной квалифицированной электронной подписью председателя комиссии или уполномоченного им лица в ГИИС «Электронный бюджет», а также размещается на едином портале не позднее 1-го ра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бочего дня, следующего за днем его подписания.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20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Уполномоченный орган в целях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подтверждения соответствия участника отбора категории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и требованиям, указанным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пунктах 10 и 11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настоящего Порядка, посредством использования государственных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информационных сист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ем и (или) межведомственного электронного взаимодействия (за исключением случая, если участник отбора представил указанные документы и информацию по собственной инициативе)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запрашивает и получает от: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территориальных органов Федеральной налоговой службы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– выписку из Единого государственного реестра юридических лиц и (или) выписку из Единого государственного реестра индивидуальных предпринимателей не позднее 3 рабочих дней со дня, следующего за датой окончания срока подачи заявок, указанной в настоящем Пор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ядке (при необходимости);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Службы: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а) сведения об объемах недополученных доходов 1 и недополученных доходов 2 (при необходимости);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б) сведения об объемах полезного отпуска соответствующих коммунальных ресурсов, учтенных Службой при установлении тарифов для ресурсоснабжающей организации на текущий финансовый год (по группам потребителей с разбивкой по периодам действия цен (тарифов));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в) сведения о величине экономически обоснованных тарифов на соответствующие виды коммунальных услуг, учтенных при установлении тарифов для ресурсоснабжающей организации на текущий финансовый год (с разбивкой по периодам действия цен (тарифов)).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21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Комиссия не позднее 20 рабочих дней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 даты окончания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срока приема заявок, указанного в объявлении, рассматривает их, проверяет полноту и достоверность содержащихся в них сведений, в том числе осуществляет проверку участника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отбора на с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оответствие установленным в объявлении требованиям автоматически в ГИИС «Электронный бюджет» на основании данных государственных информационных систем, в том числе с использованием единой системы межведомственного электронного взаимодействия (при наличии).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Подтверждение соответствия участника отбора требованиям, установленным в </w:t>
      </w:r>
      <w:hyperlink w:tooltip="6. Сельскохозяйственные товаропроизводители на дату представления документов для получения субсидии должны соответствовать следующим требованиям:" w:anchor="P60" w:history="1">
        <w:r>
          <w:rPr>
            <w:rFonts w:ascii="Times New Roman" w:hAnsi="Times New Roman" w:cs="Times New Roman"/>
            <w:b w:val="0"/>
            <w:bCs w:val="0"/>
            <w:color w:val="auto"/>
            <w:sz w:val="28"/>
            <w:szCs w:val="28"/>
            <w:highlight w:val="white"/>
          </w:rPr>
          <w:t xml:space="preserve">пункте </w:t>
        </w:r>
      </w:hyperlink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11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настоящего Порядка, в случае отсутствия технической возможности осуществления автоматической проверки в ГИИС «Электронный бюджет» производится путем проставления в электронном виде участником отбора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отмет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о соответствии установленным требованиям посредством заполнения соответствующих экранных форм веб-интерфейса ГИИС «Электронный бюджет».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При несоответствии поданных в составе заявки сведений, содержащихся в экранных формах веб-интерфейса ГИИС «Электронны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й бюджет», сведениям, содержащимся в прилагаемых к заявке документах, приоритет имеют сведения, содержащиеся в экранных формах веб-интерфейса ГИИС «Электронный бюджет».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22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случаях если в целях полного, всестороннего и объективного рассмотрения заявки необходимо получение информации и документов от участника отбора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для разъяснений по представленным им документам, уполномоченным органом осуществляется запрос разъяснения (далее – запрос) у участника отбора в отношении информации и документов с использованием ГИИС «Электронный бюджет», направляемый при необходимости в 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авной мере всем участникам отбора.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запросе уполномоченный орган устанавливает срок представления участником отбора разъяснения в отношении информации и документов, который должен составлять не менее 2 рабочих дней со дня, следующего за днем размещения за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проса.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Участник отбора формирует и представляет в ГИИС «Электронный бюджет» документы и информацию, указанные в запросе, в сроки, установленные запросом.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случае если участник отбора в ответ на запрос не представил запрашиваемые документы и информацию в с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рок, установленный в соответствующем запросе, информация об этом включается в протокол подведения итогов.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23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На стадии рассмотрения заявки комиссия принимает одно из следующих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решений: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1) о признании заявки надлежащей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(решение о соответствии заявки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требованиям и условиям, указанным в объявлении, принимается уполномоченным органом единожды на даты получения результатов проверки представленных участником отбора информации и документов, поданных в составе заявки, по результатам автоматической проверки);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2) об отклонении заявки и отказе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 предоставлении субсидии;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3) о возврате заявки на доработку.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24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На стадии рассмотрения заявки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основаниями: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1) для отклонения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заявки и отказа в предоставлении субсидий являются: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а) несоответствие участника отбора категории, требованиям и условиям, указанным в объявлении;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б) непредставление (представление не в полном объеме) документов, установленных в объявлении;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в)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ж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б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в установленные сроки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м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з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ы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х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6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я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щ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Порядка;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г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)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л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в ГИИС «Электронный бюджет» в установленные сроки документов, указанных в пункте 43 настоящего Порядка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)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несоответствие представленных участником отбора заявок и (или) до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кументов требованиям, установленным в объявлении;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) недостоверность информации, содержащейся в документах, представленных участником отбора в составе заявки в целях подтверждения соответствия требованиям, установленным настоящим Порядком, указанным в объя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влении;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2) для возврата заявки на доработку являются: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а)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незаполнение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форм документов либо заполнение форм документов частично;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б) плохое качество изображения си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мволов, букв и цифр, не позволяющее их прочитать.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25.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Решение о возврате заявки на доработку принимается комиссией в равной мере ко всем участникам отбора, при рассмотрении заявок которых выявлены основания для отклонения заявки и о возврате заявки на дора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ботку, и доводится до участников отбора с использованием ГИИС «Электронный бюджет» в течение 1 рабочего дня со дня его принятия с указанием положений заявки, нуждающихся в доработке.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Участник отбора в течение 2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рабочих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дней со дня получения решения о возвр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ате заявки на доработку вправе доработать заявку и повторно направить ее в уполномоченный орган в порядке, определенном настоящим Порядком.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Рассмотрение заявки после доработки осуществляется комиссией в порядке, установленном настоящим Порядком.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26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Победи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телями отбора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признаются участники отбора, соответствующие требованиям, категории отбора, включенные в рейтинг, сформированный комиссией по результатам ранжирования поступивших заявок исходя из очередности их поступления и объема распределяемой субсидии, у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казанного в объявлении.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shd w:val="clear" w:color="ffffff" w:themeColor="background1" w:fill="ffffff" w:themeFill="background1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Ранжирование поступивших заявок осуществляется исходя из соответствия участников отбора категории, установленной настоящим Порядком, очередности поступления.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27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По результатам ранжирования поступивших заявок и определения победител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ей отбора в пределах объема распределяемой субсидии комиссия в течение 3 рабочих дней со дня окончания срока рассмотрения заявок формирует в ГИИС «Электронный бюджет» протокол подведения итогов, включающий следующие сведения: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540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дата, время и место проведения рассмотрения заявок;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540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информация об участниках отбора, заявки которых были рассмотрены;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540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информация об участниках отбора, заявки которых были отклонены, с указанием причин их отклонения, в том числе положений о проведении отбор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а, которым не соответствуют заявки;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540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наименование получателя (получателей) субсидии, с которым (которыми) заключается соглашение, и размер предоставляемой ему (им) субсидии.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Протокол подведения итогов формируется на едином портале автоматически на основании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результатов определения победителей отбора и подписывается усиленной квалифицированной электронной подписью председателя комиссии или уполномоченного им лица в ГИИС «Электронный бюджет» не позднее 1 рабочего дня со дня его формирования, а также размещаетс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я на едином портале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не позднее 1 рабочего дня, следующего за днем его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подписания.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28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Внесение изменений в протокол подведения итогов осуществляется не позднее 10 календарных дней со дня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подписания первых верси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й протокола подведения итогов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путем формирования новой версии протокола подведения итогов с указанием причин внесения изменений.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29.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Субсидия распределяется в рамках отбора между участниками отбора, включенными в рейтинг, следующим способом: каждому участн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ику отбора, включенному в рейтинг, распределяется размер субсидии, пропорциональный размеру, указанному им в заявке, к общему размеру субсидии, запрашиваемому всеми участниками отбора, включенными в рейтинг, но не выше размера, указанного им в заявке.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30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Отбор признается несостоявшимся в следующих случаях: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по окончании срока подачи заявок подана только одна заявка;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по результатам рассмотрения заявок только одна заявка соответствует требованиям, установленным настоящим Порядком;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3) по окончании срока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подачи заявок не подано ни одной заявки;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4) по результатам рассмотрения заявок отклонены все заявки.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31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В случае признания отбора несостоявшимся на основании </w:t>
      </w:r>
      <w:hyperlink r:id="rId15" w:tooltip="file:///C:/Program%20Files/R7-Office/Editors-2024.4.2/editors/web-apps/apps/documenteditor/main/index.html?_dc=0&amp;lang=ru-RU&amp;frameEditorId=placeholder&amp;parentOrigin=file://#p8" w:anchor="p8" w:history="1">
        <w:r>
          <w:rPr>
            <w:rStyle w:val="970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подпункта 1 </w:t>
        </w:r>
        <w:r>
          <w:rPr>
            <w:rStyle w:val="970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пункта </w:t>
        </w:r>
      </w:hyperlink>
      <w:r>
        <w:rPr>
          <w:b w:val="0"/>
          <w:bCs w:val="0"/>
          <w:color w:val="auto"/>
          <w:sz w:val="28"/>
          <w:szCs w:val="28"/>
          <w:highlight w:val="white"/>
        </w:rPr>
        <w:t xml:space="preserve">30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настоящего Порядка комиссия рассматривает единственную представленную заявку на соответствие требованиям, установленным в объявлении, в порядке, определенном настоящим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Порядком. В случае соответствия данной заявки указанным требованиям с участником отбора заключается соглашение.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В случае признания отбора несостоявшимся на основании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подпункта 2 пункта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30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астоящего Порядка соглашение заключается с участником отбора, заявка которого признана соответствующей требованиям, установленным в объявлении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32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 результатам отбора заключается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соглашение.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При необходимости внесения изменений в соглашение заключается дополнительное соглашение к согл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ашению или дополнительное соглашение о его расторжении.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Соглашение, а также дополнительные соглашения к соглашению заключаются в соответствии с типовой формой, установленной Министерством финансов Забайкальского края, в ГИИС «Электронный бюджет».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33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В сог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лашении предусматриваются: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условия предоставления субсидий, в том числе обязательные условия предоставления субсидий, включенные в такие договоры в соответствии со </w:t>
      </w:r>
      <w:hyperlink r:id="rId16" w:tooltip="https://internet.garant.ru/document/redirect/12112604/78" w:history="1">
        <w:r>
          <w:rPr>
            <w:b w:val="0"/>
            <w:bCs w:val="0"/>
            <w:color w:val="auto"/>
            <w:sz w:val="28"/>
            <w:szCs w:val="28"/>
            <w:highlight w:val="white"/>
          </w:rPr>
          <w:t xml:space="preserve">статьей 78</w:t>
        </w:r>
      </w:hyperlink>
      <w:r>
        <w:rPr>
          <w:b w:val="0"/>
          <w:bCs w:val="0"/>
          <w:color w:val="auto"/>
          <w:sz w:val="28"/>
          <w:szCs w:val="28"/>
          <w:highlight w:val="white"/>
        </w:rPr>
        <w:t xml:space="preserve"> Бюджетного кодекса Российской Федерации;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2) согласие получателей субсидий, на осуществление уполномоченным орган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ом и органами государственного финансового контроля проверок, предусмотренных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пунктом 47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настоящего Порядка;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3) условия о согласовании новых условий соглашения или о расторжении соглашения при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недостижении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согласия по новым условиям в случае уменьшения упо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лномоченному органу ранее доведенных лимитов бюджетных обязательств на предоставление субсидий, приводящего к невозможности предоставления субсидий в размере, определенном в соглашении;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4) реквизиты счета, открытого получателю субсидии в учреждениях Центра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льного банка Российской Федерации или кредитных организациях, на который подлежит перечислению субсидия (далее – банковский счет);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5) результат предоставления субсидии, установленный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унктом 42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настоящего Порядка;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6) сроки представления получателем субсиди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й отчетности о достижении значений результатов предоставления субсидий;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7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) обязательства получателя субсидий по возврату средств субсидий, использованных с нарушением условий и порядка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предоставления субсидий, или остатков средств субсидий, не использованных в отчетном финансовом году;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8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) ответственность получателей субсидий за нарушение условий соглашения;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9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) положения о порядке и сроках возврата субсидий в бюджет Забайкальского края.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34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занием в соглашении юридического лица, являющегося правопреемником.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540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нии деятельности получателя субсидии, являющегося индивидуальным предпринимателем,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 неисполненных получателем субсидии обязательствах и возврате неиспользованного остатка субсидии в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бюджет Забайкальского края.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ab/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35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Заключение соглашения осуществляется в следующем порядке и сроки: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уполномоченный орган в течение 5 рабочих дней со дня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формирования протокола подведения итогов направляет получателю субсидии соответствующее уведомление о формировании в ГИИС «Электронный бюджет» соглашения;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получатель субсидии в течение 3 рабочих дней со дня получения уведомления, предусмотренного </w:t>
      </w:r>
      <w:hyperlink r:id="rId17" w:tooltip="file:///C:/Program%20Files/R7-Office/Editors-2024.4.2/editors/web-apps/apps/documenteditor/main/index.html?_dc=0&amp;lang=ru-RU&amp;frameEditorId=placeholder&amp;parentOrigin=file://#p14" w:anchor="p14" w:history="1">
        <w:r>
          <w:rPr>
            <w:rStyle w:val="970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подпунктом 1</w:t>
        </w:r>
      </w:hyperlink>
      <w:r>
        <w:rPr>
          <w:b w:val="0"/>
          <w:bCs w:val="0"/>
          <w:color w:val="auto"/>
          <w:sz w:val="28"/>
          <w:szCs w:val="28"/>
          <w:highlight w:val="white"/>
        </w:rPr>
        <w:t xml:space="preserve"> настоящего пункта,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осуществляет подписание соглашения в ГИИС «Электронный бюджет» усиленной квалифицированной электронной подпись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ю руководителя юридического лица, индивидуального предпринимателя или уполномоченного ими лица;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3) руководитель уполномоченного органа или уполномоченное им лицо в течение 3 рабочих дней со дня подписания получателем субсидии соглашения подписывает его со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своей стороны усиленной квалифицированной электронной подписью в ГИИС «Электронный бюджет».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36.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Победитель отбора признается уклонившимся от заключения соглашения, если он не подписал соглашение в ГИИС «Электронный бюджет» в течение срока, определенного на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стоящим Порядком, и не направил возражения по проекту соглашения.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37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Уполномоченный орган отказывает от заключения соглашения с получателем субсидии в случае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установления факта несоответствия получателя субсидии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требованиям, указанным в объявлении, или п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редставления получателем недостоверной информации.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540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В случае отказа уполномоченного органа от заключения соглашения с получателем субсидии по основанию, предусмотренному </w:t>
      </w:r>
      <w:hyperlink r:id="rId18" w:tooltip="file:///C:/Program%20Files/R7-Office/Editors-2024.4.2/editors/web-apps/apps/documenteditor/main/index.html?_dc=0&amp;lang=ru-RU&amp;frameEditorId=placeholder&amp;parentOrigin=file://#p18" w:anchor="p18" w:history="1">
        <w:r>
          <w:rPr>
            <w:rStyle w:val="970"/>
            <w:b w:val="0"/>
            <w:bCs w:val="0"/>
            <w:color w:val="auto"/>
            <w:sz w:val="28"/>
            <w:szCs w:val="28"/>
            <w:highlight w:val="white"/>
            <w:u w:val="none"/>
          </w:rPr>
          <w:t xml:space="preserve">абзацем первым</w:t>
        </w:r>
      </w:hyperlink>
      <w:r>
        <w:rPr>
          <w:b w:val="0"/>
          <w:bCs w:val="0"/>
          <w:color w:val="auto"/>
          <w:sz w:val="28"/>
          <w:szCs w:val="28"/>
          <w:highlight w:val="white"/>
        </w:rPr>
        <w:t xml:space="preserve"> настоящего пункта, отказа победителя отбора от заключения соглашения,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неподписания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победителем отбора соглашения в срок, оп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ределенный  настоящим Порядком, уполномоченный орган направляет иным участникам отбора, признанным победителями отбора, заявки которых в части запрашиваемого размера субсидии не были удовлетворены в полном объеме, предложение об увеличении размера субсидии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и результата ее предоставления.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540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38.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В случаях наличия по результатам проведения отбора лимитов бюджетных обязательств на предоставление субсидии на соответствующий финансовый год, не распределенных между победителями отбора, увеличения л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имитов бюджетных обязательств, отказа победителя отбора от заключения соглашения, расторжения соглашения с получателем субсидии уполномоченный орган вправе принять решение о проведении дополнительного отбора в соответствии с положениями настоящего Порядка.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540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39.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В случаях увеличения уполномоченному органу лимитов бюджетных обязательств на предоставление субсидии в преде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лах текущего финансового года, отказа победителя отбора от заключения соглашения, расторжения соглашения с получателем субсидии и наличия участников отбора, признанных победителями отбора, заявки которых в части запрашиваемого размера субсидии не были удов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летворены в полном объеме, субсидия может распределяться без повторного проведения отбора с учетом присвоенного ранее номера в рейтинге, или по решению уполномоченного органа может направляться победителям отбора предложение об увеличении размера субсидии.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40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Уполномоченный орган в течение 3 рабочих дней со дня заключения соглашения с получателем субсидии составляет заявку на финансирование в пределах лимитов бюджетных обязательств, утвержденных в установленном порядке на п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редоставление субсидии, и направляет ее в Министерство финансов Забайкальского края.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966"/>
        <w:ind w:firstLine="540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41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Министерство финансов Забайкальского края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на основании заявки на финансирование в соотве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тствии с утвержденным кассовым планом в установленном порядке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после получения заявки на финансирование перечисляет уполномоченному органу средства субсидии в пределах средств, предусмотренных в бюджете Забайкальского края на соответствующий финансовый год.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white"/>
        </w:rPr>
      </w:r>
    </w:p>
    <w:p>
      <w:pPr>
        <w:pStyle w:val="966"/>
        <w:ind w:firstLine="540"/>
        <w:jc w:val="both"/>
        <w:spacing w:after="0" w:afterAutospacing="0" w:line="283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white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Уполномоченный орган после поступления указанных средств, но не позднее 10-го рабочего дня, следующего за днем принятия уполномоченным органом решения о предоставлении субсидии, перечисляет их на банковский счет получателя субсидии.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white"/>
        </w:rPr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  <w:highlight w:val="white"/>
        </w:rPr>
      </w:r>
    </w:p>
    <w:p>
      <w:pPr>
        <w:ind w:left="0" w:right="0" w:firstLine="540"/>
        <w:jc w:val="both"/>
        <w:spacing w:before="0" w:after="0" w:afterAutospacing="0" w:line="283" w:lineRule="atLeast"/>
        <w:rPr>
          <w:b w:val="0"/>
          <w:bCs w:val="0"/>
          <w:color w:val="auto"/>
          <w:highlight w:val="whit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42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Результатом предос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тавления субсидий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является обеспечение населения тепловой энергией, горячей водой, холодной водой и услугами по водоотведению по цене в соответствии с тарифами, утвержденными в рамках предельных (максимальных) индексов изменения размера в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носимой гражданами платы за коммунальные услуги в муниципальных образованиях, посредством возмещения недополученных доходов ресурсоснабжающих организаций.</w:t>
      </w:r>
      <w:r>
        <w:rPr>
          <w:b w:val="0"/>
          <w:bCs w:val="0"/>
          <w:color w:val="auto"/>
          <w:highlight w:val="white"/>
        </w:rPr>
      </w:r>
      <w:r>
        <w:rPr>
          <w:b w:val="0"/>
          <w:bCs w:val="0"/>
          <w:color w:val="auto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43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Получатели субсидии обязаны в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ГИИС «Электронный бюджет» представлять следующие электронные копии документов: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1) отчет о достижении результата предоставления субсидий по форме, определенной типовой формой соглашения, установленной Министерством финансов Забайкальского края, в определенный соглашением о предоставлении субсидии срок;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2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) отчет об осуществлении расходов, источником финансового обеспечения которых является субсидия, по форме, определенной типовой формой соглашения, уста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новленной Министерством финансов Забайкальского края, с приложением документов, подтверждающих фактически произведенные расходы, источником которых стала субсидия, не позднее 25-го числа месяца, следующего за месяцем, в котором были предоставлены субсидии.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44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Уполномоченный орган не позднее 25-го числ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а месяца, следующего за датой представления соответствующих отчетов, указанных в пункте 43 настоящего Порядка, осуществляет их проверку на предмет: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полноты и правильности заполнения отчетов;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соответствия затрат направлению затрат, подлежащих возмещению путем пр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едоставлении субсидии;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3) соответствия данных, указанных в отчете, данным, содержащимся в документах, подтверждающих фактически произведенные затраты, подлежащие возмещению путем предоставления субсидии.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45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По результатам проверки отчетов уполномоченный 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рган принимает одно из следующих решений: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left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о принятии отчета;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об отклонении отчета.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46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Основаниями для принятия решения об отклонении отчета являются: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неполное (частичное) и (или) неправильное заполнение отчета;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несоответствие затрат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направлениям затрат, подлежащих возмещению путем предоставления субсидии;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3) непредставление документов, подтверждающих фактически произведенные затраты;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4) несоответствие данных, указанных в отчете, данным, содержащимся в документах, подтверждающих фактич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ески произведенные затраты, подлежащие возмещению путем предоставления субсидии;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5) установление факта недостоверности информации, отраженной в отчете.</w:t>
      </w:r>
      <w:bookmarkStart w:id="1" w:name="_GoBack"/>
      <w:r>
        <w:rPr>
          <w:b w:val="0"/>
          <w:bCs w:val="0"/>
          <w:color w:val="auto"/>
          <w:highlight w:val="white"/>
        </w:rPr>
      </w:r>
      <w:bookmarkEnd w:id="1"/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47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В отношении получателей субсидий осуществляются следующие проверки: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numPr>
          <w:ilvl w:val="0"/>
          <w:numId w:val="23"/>
        </w:numPr>
        <w:ind w:left="0" w:firstLine="851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уполномоченным органом – соблюде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ния порядка и условий предоставления субсидий, в том числе в части достижения результата их предоставления;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numPr>
          <w:ilvl w:val="0"/>
          <w:numId w:val="23"/>
        </w:numPr>
        <w:ind w:left="0" w:firstLine="851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органами государственного финансового контроля – в соответствии со статьями 268</w:t>
      </w:r>
      <w:r>
        <w:rPr>
          <w:b w:val="0"/>
          <w:bCs w:val="0"/>
          <w:color w:val="auto"/>
          <w:sz w:val="28"/>
          <w:szCs w:val="28"/>
          <w:highlight w:val="white"/>
          <w:vertAlign w:val="superscript"/>
        </w:rPr>
        <w:t xml:space="preserve">1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и 269</w:t>
      </w:r>
      <w:r>
        <w:rPr>
          <w:b w:val="0"/>
          <w:bCs w:val="0"/>
          <w:color w:val="auto"/>
          <w:sz w:val="28"/>
          <w:szCs w:val="28"/>
          <w:highlight w:val="white"/>
          <w:vertAlign w:val="superscript"/>
        </w:rPr>
        <w:t xml:space="preserve">2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Бюджетного кодекса Российской Федерации.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48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Средства субсид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ий подлежат возврату в бюджет Забайкальского края в следующих случаях: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1) нарушения получателями субсидий условий, установленных при их предоставлении,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выявленного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в том числе по фактам проверок, проведенных уполномоченным органом и органами государственно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го финансового контроля;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2)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недостижения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значений результата предоставления субсидии, указанных в соглашении.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49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Уполномоченный орган в течение 5 рабочих дней со дня выявления случаев (случая), указанных (указанного) в пункте 48 настоящего Порядка, принимает решени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е о возврате субсидий и направляет получателям субсидий требование о возврате предоставленных субсидий.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Письменное требование в адрес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ресурсоснабжающей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организации направляется посредством электронной или факсимильной связи или почтовым отправлением.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non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50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П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олучатель субсидии в течение 15 рабочих дней со дня получения требования о возврате предоставленных субсидий перечисляет полученные субсидии на счет уполномоченного органа.</w:t>
      </w:r>
      <w:r>
        <w:rPr>
          <w:b w:val="0"/>
          <w:bCs w:val="0"/>
          <w:color w:val="auto"/>
          <w:sz w:val="28"/>
          <w:szCs w:val="28"/>
          <w:highlight w:val="none"/>
        </w:rPr>
      </w:r>
      <w:r>
        <w:rPr>
          <w:b w:val="0"/>
          <w:bCs w:val="0"/>
          <w:color w:val="auto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51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В случае невыполнения требования о возврате субсидии взыскание субсидий осуществляется в судебном порядке в соответствии с действующим законодательством Российской Федерации.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52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В случае образования не использованного в отчетном финансовом году остатка субсидии возможно осуществление расходов, источник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ом финансового обеспечения которых являются не использованные в отчетном финансовом году остатки субсидий, при принятии уполномоченным органом по согласованию с Министерством финансов Забайкальского края решения о наличии потребности в указанных средствах.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53.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В случае образования не использованного в отчетном финансовом году остатка субсидий и отсутствия решения уполномоченного органа по согласованию с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Министерством финансов Забайкальского края, указанного в пункте 52 настоящего Порядка, о наличии потребности в указанных средствах получатели субсидий возвращают остатки субсидий, не использованные в отчетном финансовом году, в бюджет Забайкальского края.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54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Ресурсоснабжающие организации несут ответствен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ность за достоверность информации и документов, представляемых ими в уполномоченный орган для получения субсидий, а также за целевое использование предоставленных субсидий в соответствии с действующим законодательством Российской Федерации.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20"/>
        <w:jc w:val="both"/>
        <w:spacing w:after="0" w:afterAutospacing="0" w:line="283" w:lineRule="atLeast"/>
        <w:widowControl w:val="off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55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Ресурсоснабжающие организации уведомляют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уполномоченный орган и Службу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 прекращении деятельности по оказа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нию субсидируемых коммунальных услуг (теплоснабжение, водоснабжение, водоотведение) в течение трех рабочих дней со дня возникновения указанного факта, также об изменениях обстоятельств, которые влияют на право получения субсидии и на размер таких субсидий.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both"/>
        <w:spacing w:after="0" w:afterAutospacing="0" w:line="283" w:lineRule="atLeast"/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pP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56.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 Ресу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рсоснабжающая организация полученную субсидию на финансовое обеспечение (возмещение) затрат направляет на расходы, учитываемые Службой при установлении тарифов на услуги теплоснабжения, водоснабжения и водоотведения, а к субсидированию недополученных доход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ов подлежат затраты ресурсоснабжающих организаций, направленные на оказание услуги теплоснабжения, водоснабжения и водоотведения, учтенные Службой при установлении тарифов на коммунальные услуги, в соответствии с Основами ценообразования в сфере теплоснабж</w:t>
      </w:r>
      <w:r>
        <w:rPr>
          <w:rFonts w:ascii="Times New Roman" w:hAnsi="Times New Roman" w:eastAsia="Times New Roman"/>
          <w:b w:val="0"/>
          <w:bCs w:val="0"/>
          <w:color w:val="auto"/>
          <w:sz w:val="28"/>
          <w:szCs w:val="28"/>
          <w:highlight w:val="white"/>
        </w:rPr>
        <w:t xml:space="preserve">ения, утвержденными постановлением Правительства Российской Федерации от 22 октября 2012 года № 1075, Основами ценообразования в сфере водоснабжения и водоотведения, утвержденными постановлением Правительства Российской Федерации</w:t>
        <w:br/>
        <w:t xml:space="preserve">от 13 мая 2013 года № 406.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spacing w:after="0" w:afterAutospacing="0" w:line="283" w:lineRule="atLeast"/>
        <w:rPr>
          <w:b w:val="0"/>
          <w:bCs w:val="0"/>
          <w:color w:val="auto"/>
          <w:sz w:val="28"/>
          <w:szCs w:val="28"/>
          <w:highlight w:val="white"/>
        </w:rPr>
      </w:pPr>
      <w:r>
        <w:rPr>
          <w:b w:val="0"/>
          <w:bCs w:val="0"/>
          <w:color w:val="auto"/>
          <w:sz w:val="28"/>
          <w:szCs w:val="28"/>
          <w:highlight w:val="white"/>
        </w:rPr>
        <w:t xml:space="preserve">57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.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 Уполномоченный 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орган осуществляет мониторинг достижения результата предоставления субсидий исходя из достижения значений результата предоставления субсидий, определенных соглашением, и событий, отражающих факт завершения соответствующего мероприятия по получению результа</w:t>
      </w:r>
      <w:r>
        <w:rPr>
          <w:b w:val="0"/>
          <w:bCs w:val="0"/>
          <w:color w:val="auto"/>
          <w:sz w:val="28"/>
          <w:szCs w:val="28"/>
          <w:highlight w:val="white"/>
        </w:rPr>
        <w:t xml:space="preserve">та предоставления субсидий (контрольная точка), в порядке и по формам, которые установлены Министерством финансов Российской Федерации.</w:t>
      </w:r>
      <w:r>
        <w:rPr>
          <w:b w:val="0"/>
          <w:bCs w:val="0"/>
          <w:color w:val="auto"/>
          <w:sz w:val="28"/>
          <w:szCs w:val="28"/>
          <w:highlight w:val="white"/>
        </w:rPr>
      </w:r>
      <w:r>
        <w:rPr>
          <w:b w:val="0"/>
          <w:bCs w:val="0"/>
          <w:color w:val="auto"/>
          <w:sz w:val="28"/>
          <w:szCs w:val="28"/>
          <w:highlight w:val="white"/>
        </w:rPr>
      </w:r>
    </w:p>
    <w:p>
      <w:pPr>
        <w:ind w:firstLine="709"/>
        <w:jc w:val="both"/>
        <w:rPr>
          <w:color w:val="auto"/>
          <w:sz w:val="28"/>
          <w:szCs w:val="28"/>
          <w:highlight w:val="white"/>
        </w:rPr>
      </w:pPr>
      <w:r>
        <w:rPr>
          <w:color w:val="auto"/>
          <w:highlight w:val="white"/>
        </w:rPr>
      </w:r>
      <w:bookmarkStart w:id="2" w:name="undefined"/>
      <w:r>
        <w:rPr>
          <w:color w:val="auto"/>
          <w:highlight w:val="white"/>
        </w:rPr>
      </w:r>
      <w:bookmarkEnd w:id="2"/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jc w:val="center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t xml:space="preserve">__________________</w:t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p>
      <w:pPr>
        <w:shd w:val="nil" w:color="auto"/>
        <w:rPr>
          <w:color w:val="auto"/>
          <w:sz w:val="28"/>
          <w:szCs w:val="28"/>
          <w:highlight w:val="white"/>
        </w:rPr>
      </w:pPr>
      <w:r>
        <w:rPr>
          <w:color w:val="auto"/>
          <w:sz w:val="28"/>
          <w:szCs w:val="28"/>
          <w:highlight w:val="white"/>
        </w:rPr>
        <w:br w:type="page" w:clear="all"/>
      </w:r>
      <w:r>
        <w:rPr>
          <w:color w:val="auto"/>
          <w:sz w:val="28"/>
          <w:szCs w:val="28"/>
          <w:highlight w:val="white"/>
        </w:rPr>
      </w:r>
      <w:r>
        <w:rPr>
          <w:color w:val="auto"/>
          <w:sz w:val="28"/>
          <w:szCs w:val="28"/>
          <w:highlight w:val="white"/>
        </w:rPr>
      </w:r>
    </w:p>
    <w:tbl>
      <w:tblPr>
        <w:tblW w:w="9923" w:type="dxa"/>
        <w:tblInd w:w="-56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2686"/>
        <w:gridCol w:w="716"/>
        <w:gridCol w:w="567"/>
        <w:gridCol w:w="967"/>
        <w:gridCol w:w="817"/>
        <w:gridCol w:w="1079"/>
        <w:gridCol w:w="1389"/>
        <w:gridCol w:w="993"/>
      </w:tblGrid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5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spacing w:line="360" w:lineRule="auto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ПРИЛОЖЕНИЕ № 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77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245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b w:val="0"/>
                <w:bCs w:val="0"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8"/>
                <w:highlight w:val="white"/>
              </w:rPr>
              <w:t xml:space="preserve">к Порядку предоставления 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8"/>
                <w:szCs w:val="28"/>
                <w:highlight w:val="white"/>
              </w:rPr>
              <w:t xml:space="preserve">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8"/>
                <w:highlight w:val="white"/>
              </w:rPr>
              <w:t xml:space="preserve"> </w:t>
            </w:r>
            <w:r>
              <w:rPr>
                <w:b w:val="0"/>
                <w:bCs w:val="0"/>
                <w:color w:val="auto"/>
                <w:highlight w:val="white"/>
              </w:rPr>
            </w:r>
            <w:r>
              <w:rPr>
                <w:b w:val="0"/>
                <w:bCs w:val="0"/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right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jc w:val="right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jc w:val="right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jc w:val="right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3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</w:r>
          </w:p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  <w:t xml:space="preserve">РАСЧЕТ</w:t>
            </w: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</w:r>
          </w:p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sz w:val="28"/>
                <w:highlight w:val="white"/>
              </w:rPr>
              <w:t xml:space="preserve">размера недополученных доходов за ______________________________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4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16"/>
                <w:highlight w:val="white"/>
              </w:rPr>
              <w:t xml:space="preserve">______________________________________________________________________________________________________________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85"/>
        </w:trPr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3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(указать период)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214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_________________________________________________________________________________________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15"/>
        </w:trPr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3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(наименование юридического лица/ Ф.И.О. (при наличии) индивидуального предпринимателя)</w:t>
            </w: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</w: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</w:r>
          </w:p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12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№</w:t>
              <w:br/>
              <w:t xml:space="preserve">п/п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Вид услуги/ категории потребителей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Ед. изме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рения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ЭОТ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 Тариф, утвер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жден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ный РСТ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Отклонение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Полез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ный отпуск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,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 по расчетам РСТ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Фактичес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кий полезный отпуск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Размер недопо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  <w:p>
            <w:pPr>
              <w:pStyle w:val="735"/>
              <w:jc w:val="center"/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лучен</w:t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</w:r>
          </w:p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ных доходов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</w:tbl>
    <w:p>
      <w:pPr>
        <w:pStyle w:val="735"/>
        <w:rPr>
          <w:color w:val="auto"/>
          <w:sz w:val="2"/>
          <w:szCs w:val="2"/>
          <w:highlight w:val="white"/>
        </w:rPr>
      </w:pPr>
      <w:r>
        <w:rPr>
          <w:color w:val="auto"/>
          <w:sz w:val="2"/>
          <w:szCs w:val="2"/>
          <w:highlight w:val="white"/>
        </w:rPr>
      </w:r>
      <w:r>
        <w:rPr>
          <w:color w:val="auto"/>
          <w:sz w:val="2"/>
          <w:szCs w:val="2"/>
          <w:highlight w:val="white"/>
        </w:rPr>
      </w:r>
      <w:r>
        <w:rPr>
          <w:color w:val="auto"/>
          <w:sz w:val="2"/>
          <w:szCs w:val="2"/>
          <w:highlight w:val="white"/>
        </w:rPr>
      </w:r>
    </w:p>
    <w:tbl>
      <w:tblPr>
        <w:tblW w:w="9923" w:type="dxa"/>
        <w:tblInd w:w="-5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2686"/>
        <w:gridCol w:w="716"/>
        <w:gridCol w:w="567"/>
        <w:gridCol w:w="967"/>
        <w:gridCol w:w="817"/>
        <w:gridCol w:w="1079"/>
        <w:gridCol w:w="1389"/>
        <w:gridCol w:w="993"/>
      </w:tblGrid>
      <w:tr>
        <w:tblPrEx/>
        <w:trPr>
          <w:trHeight w:val="300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6=4-5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7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9=6*8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Теплоснабжение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  <w:vertAlign w:val="subscript"/>
              </w:rPr>
              <w:t xml:space="preserve">Гкал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1.1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собственное потребление 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1.2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население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1.3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исполнители коммунальных услуг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1.4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бюджетофинансируемые организации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1.5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прочие потребители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Водоснабжение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  <w:vertAlign w:val="subscript"/>
              </w:rPr>
              <w:t xml:space="preserve">м</w:t>
            </w:r>
            <w:r>
              <w:rPr>
                <w:rFonts w:ascii="Times New Roman" w:hAnsi="Times New Roman" w:eastAsia="Times New Roman"/>
                <w:color w:val="auto"/>
                <w:highlight w:val="white"/>
                <w:vertAlign w:val="superscript"/>
              </w:rPr>
              <w:t xml:space="preserve">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2.1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собственное потребление 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2.2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население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2.3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исполнители коммунальных услуг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2.4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бюджетофинансируемые организации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2.5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прочие потребители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/>
                <w:color w:val="auto"/>
                <w:highlight w:val="white"/>
              </w:rPr>
              <w:t xml:space="preserve">Водоотведение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  <w:vertAlign w:val="subscript"/>
              </w:rPr>
              <w:t xml:space="preserve">м</w:t>
            </w:r>
            <w:r>
              <w:rPr>
                <w:rFonts w:ascii="Times New Roman" w:hAnsi="Times New Roman" w:eastAsia="Times New Roman"/>
                <w:color w:val="auto"/>
                <w:highlight w:val="white"/>
                <w:vertAlign w:val="superscript"/>
              </w:rPr>
              <w:t xml:space="preserve">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3.1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собственное потребление 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3.2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население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3.3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исполнители коммунальных услуг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3.4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бюджетофинансируемые организации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3.5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прочие потребители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center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highlight w:val="white"/>
              </w:rPr>
              <w:t xml:space="preserve">Итого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Руководитель юридического лица/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индивидуальный предприниматель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50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_______________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50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(подпись)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Ф.И.О. (при наличии)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93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«___» _________ 20___ г.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02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8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Исполнитель 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50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_______________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50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(подпись)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Ф.И.О. (при наличии)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Контактный телефон исполнителя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50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78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8"/>
                <w:highlight w:val="white"/>
              </w:rPr>
              <w:t xml:space="preserve">МП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(при наличии)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6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17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8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9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86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35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color w:val="auto"/>
                <w:sz w:val="20"/>
                <w:highlight w:val="white"/>
              </w:rPr>
              <w:t xml:space="preserve">__________________</w:t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3" w:type="dxa"/>
            <w:vAlign w:val="bottom"/>
            <w:textDirection w:val="lrTb"/>
            <w:noWrap w:val="false"/>
          </w:tcPr>
          <w:p>
            <w:pPr>
              <w:pStyle w:val="735"/>
              <w:rPr>
                <w:color w:val="auto"/>
                <w:highlight w:val="white"/>
              </w:rPr>
            </w:pP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  <w:r>
              <w:rPr>
                <w:color w:val="auto"/>
                <w:highlight w:val="white"/>
              </w:rPr>
            </w:r>
          </w:p>
        </w:tc>
      </w:tr>
    </w:tbl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Style w:val="952"/>
        <w:tblW w:w="0" w:type="auto"/>
        <w:tblInd w:w="-568" w:type="dxa"/>
        <w:tblLayout w:type="fixed"/>
        <w:tblLook w:val="04A0" w:firstRow="1" w:lastRow="0" w:firstColumn="1" w:lastColumn="0" w:noHBand="0" w:noVBand="1"/>
      </w:tblPr>
      <w:tblGrid>
        <w:gridCol w:w="4535"/>
        <w:gridCol w:w="2269"/>
        <w:gridCol w:w="57"/>
        <w:gridCol w:w="2034"/>
        <w:gridCol w:w="1027"/>
      </w:tblGrid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ПРИЛОЖЕНИЕ № 2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542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к Порядку предоставления 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      </w: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</w: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ФОРМА</w:t>
            </w:r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СОГЛАСОВАНО: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Руководитель Региональной службы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тарифам и ценообразованию Забайкальского края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pPr>
              <w:spacing w:line="221" w:lineRule="auto"/>
            </w:pPr>
            <w:r/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pPr>
              <w:ind w:left="510"/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________________________________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__________________________________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pPr>
              <w:ind w:left="510"/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              (подпись)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1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pPr>
              <w:ind w:right="624"/>
              <w:jc w:val="right"/>
              <w:suppressLineNumbers w:val="0"/>
            </w:pPr>
            <w:r>
              <w:t xml:space="preserve">М.П. 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«___»______________20___г.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467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</w:rPr>
              <w:t xml:space="preserve">СПРАВКА </w:t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</w:rPr>
            </w:r>
          </w:p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/>
                <w:sz w:val="28"/>
              </w:rPr>
              <w:t xml:space="preserve">о размере недополученных доходов 2 за расчетный период</w:t>
            </w:r>
            <w:r/>
            <w:r/>
          </w:p>
        </w:tc>
      </w:tr>
      <w:tr>
        <w:tblPrEx/>
        <w:trPr>
          <w:trHeight w:val="270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270"/>
        </w:trPr>
        <w:tc>
          <w:tcPr>
            <w:gridSpan w:val="5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45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Наименование организации</w:t>
            </w:r>
            <w:r/>
            <w:r/>
          </w:p>
        </w:tc>
      </w:tr>
      <w:tr>
        <w:tblPrEx/>
        <w:trPr>
          <w:trHeight w:val="345"/>
        </w:trPr>
        <w:tc>
          <w:tcPr>
            <w:gridSpan w:val="5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ИНН </w:t>
            </w:r>
            <w:r/>
            <w:r/>
          </w:p>
        </w:tc>
      </w:tr>
      <w:tr>
        <w:tblPrEx/>
        <w:trPr>
          <w:trHeight w:val="345"/>
        </w:trPr>
        <w:tc>
          <w:tcPr>
            <w:gridSpan w:val="5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Период </w:t>
            </w:r>
            <w:r/>
            <w:r/>
          </w:p>
        </w:tc>
      </w:tr>
      <w:tr>
        <w:tblPrEx/>
        <w:trPr>
          <w:trHeight w:val="345"/>
        </w:trPr>
        <w:tc>
          <w:tcPr>
            <w:gridSpan w:val="5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Система налогообложения</w:t>
            </w:r>
            <w:r/>
            <w:r/>
          </w:p>
        </w:tc>
      </w:tr>
      <w:tr>
        <w:tblPrEx/>
        <w:trPr>
          <w:trHeight w:val="285"/>
        </w:trPr>
        <w:tc>
          <w:tcPr>
            <w:gridSpan w:val="5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right"/>
            </w:pPr>
            <w:r>
              <w:t xml:space="preserve">руб.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Вид услуги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 полугодие текущего финансового года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Год, предшествующий текущему финансовому году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t xml:space="preserve">Теплоснабжение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t xml:space="preserve">Водоснабжение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t xml:space="preserve">Водоотведение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2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135"/>
        </w:trPr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Руководитель юридического лица/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индивидуальный предприниматель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__________________</w:t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__________________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(подпись)</w:t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11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</w:tr>
      <w:tr>
        <w:tblPrEx/>
        <w:trPr>
          <w:trHeight w:val="34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0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«___» _________ 20___ г.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91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27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М.П.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(при наличии)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289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53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0" w:type="dxa"/>
            <w:vAlign w:val="bottom"/>
            <w:textDirection w:val="lrTb"/>
            <w:noWrap w:val="false"/>
          </w:tcPr>
          <w:p>
            <w:pPr>
              <w:ind w:left="-3258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-3258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-3258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-3258"/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  <w:highlight w:val="none"/>
              </w:rPr>
            </w:r>
          </w:p>
          <w:p>
            <w:pPr>
              <w:ind w:left="-3258"/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highlight w:val="no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27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</w:tbl>
    <w:tbl>
      <w:tblPr>
        <w:tblStyle w:val="952"/>
        <w:tblW w:w="0" w:type="auto"/>
        <w:tblLook w:val="04A0" w:firstRow="1" w:lastRow="0" w:firstColumn="1" w:lastColumn="0" w:noHBand="0" w:noVBand="1"/>
      </w:tblPr>
      <w:tblGrid>
        <w:gridCol w:w="608"/>
        <w:gridCol w:w="945"/>
        <w:gridCol w:w="728"/>
        <w:gridCol w:w="1613"/>
        <w:gridCol w:w="803"/>
        <w:gridCol w:w="983"/>
        <w:gridCol w:w="473"/>
        <w:gridCol w:w="1163"/>
        <w:gridCol w:w="1403"/>
        <w:gridCol w:w="945"/>
        <w:gridCol w:w="1073"/>
        <w:gridCol w:w="945"/>
      </w:tblGrid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04" w:type="dxa"/>
            <w:vAlign w:val="bottom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ПРИЛОЖЕНИЕ № 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16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к Порядку предоставления 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      </w: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</w:r>
            <w:r>
              <w:rPr>
                <w:b w:val="0"/>
                <w:bCs w:val="0"/>
                <w:color w:val="auto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0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ФОРМА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0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  <w:t xml:space="preserve">Справка-описание объектов коммунальной инфраструктуры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4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35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ресурсоснабжающей организации _______________________________________________________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1995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№    п/п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объекта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Адрес нахождения объекта коммунальной инфраструктуры (при наличии)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Техническая характеристика (марка оборудования, мощность, протяженность, общая площадь)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Единица измерения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Количество 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Кадастровый номер (инвентарный номер)</w:t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30"/>
        </w:trPr>
        <w:tc>
          <w:tcPr>
            <w:gridSpan w:val="11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муниципального образования Забайкальского края</w:t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1..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1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муниципального образования Забайкальского края</w:t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1..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…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3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1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Руководитель:____________________________(____________________________)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top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                                  подпись                                                      расшифровка подписи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Исполнитель:____________________________(____________________________)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1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40" w:type="dxa"/>
            <w:vAlign w:val="top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                                                         подпись                                                         расшифровка подписи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9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722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Контактный телефон исполнителя:______________________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70"/>
        </w:trPr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155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"____" __________________ 20___г. 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top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694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М.П. (при наличии)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8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6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0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0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8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44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______________________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45" w:type="dxa"/>
            <w:vAlign w:val="bottom"/>
            <w:textDirection w:val="lrTb"/>
            <w:noWrap w:val="false"/>
          </w:tcPr>
          <w:p>
            <w:r>
              <w:rPr>
                <w:rFonts w:ascii="Calibri" w:hAnsi="Calibri" w:eastAsia="Calibri" w:cs="Calibri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</w:tbl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tbl>
      <w:tblPr>
        <w:tblStyle w:val="952"/>
        <w:tblW w:w="0" w:type="auto"/>
        <w:tblInd w:w="-568" w:type="dxa"/>
        <w:tblLayout w:type="fixed"/>
        <w:tblLook w:val="04A0" w:firstRow="1" w:lastRow="0" w:firstColumn="1" w:lastColumn="0" w:noHBand="0" w:noVBand="1"/>
      </w:tblPr>
      <w:tblGrid>
        <w:gridCol w:w="850"/>
        <w:gridCol w:w="1559"/>
        <w:gridCol w:w="992"/>
        <w:gridCol w:w="994"/>
        <w:gridCol w:w="1276"/>
        <w:gridCol w:w="406"/>
        <w:gridCol w:w="592"/>
        <w:gridCol w:w="554"/>
        <w:gridCol w:w="7"/>
        <w:gridCol w:w="1276"/>
        <w:gridCol w:w="1134"/>
        <w:gridCol w:w="1134"/>
        <w:gridCol w:w="1276"/>
        <w:gridCol w:w="283"/>
        <w:gridCol w:w="992"/>
        <w:gridCol w:w="567"/>
        <w:gridCol w:w="567"/>
        <w:gridCol w:w="1134"/>
      </w:tblGrid>
      <w:tr>
        <w:tblPrEx/>
        <w:trPr>
          <w:trHeight w:val="297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ПРИЛОЖЕНИЕ № 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к Порядку предоставления 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10"/>
                <w:szCs w:val="10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ФОРМА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10"/>
                <w:szCs w:val="1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10"/>
                <w:szCs w:val="10"/>
                <w:highlight w:val="none"/>
                <w:u w:val="none"/>
              </w:rPr>
            </w:r>
          </w:p>
        </w:tc>
      </w:tr>
      <w:tr>
        <w:tblPrEx/>
        <w:trPr>
          <w:trHeight w:val="1065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РЕЕСТР ЗАКЛЮЧЕННЫХ С ПОТРЕБИТЕЛЯМИ ДОГОВОРОВ РЕСУРСОСНАБЖЕНИЯ</w:t>
            </w:r>
            <w:r>
              <w:t xml:space="preserve"> по производству (реализации) и передаче тепловой энергии, по производству (реализации) горячей и холодной воды, по водоотведению)  на территории Забайкальского края на текущий финансовый год</w:t>
            </w:r>
            <w:r/>
            <w:r/>
          </w:p>
          <w:p>
            <w:pPr>
              <w:jc w:val="center"/>
            </w:pPr>
            <w:r>
              <w:t xml:space="preserve">(ОТ</w:t>
            </w:r>
            <w:r>
              <w:t xml:space="preserve">ОПЛЕНИЕ И ГОРЯЧЕЕ ВОДОСНАБЖЕНИЕ) на ___  год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041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5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04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(полное наименование юридического лица/ Ф.И.О. (при наличии) индивидуального предпринимателя)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101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№ п/п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Наименование потребителя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Адрес потреби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теля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Договор на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предоставле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коммуналь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ных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ресурсов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3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Отопление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Горячее водоснабжение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1157"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реквизиты (дата и №)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срок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щая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отапливае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мая площадь 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объем по нормативам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ем по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при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рам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учета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ито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го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ем гр.7+гр.8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коли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чест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потребите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лей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ем по при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рам учета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объем по нормативам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итого объем гр.11+гр.12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4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1. Наименование муниципального образования Забайкальского края 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4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2. Наименование муниципального образования Забайкальского края 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415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0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Руководитель юридического лица/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26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индивидуальный предприниматель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</w:t>
            </w:r>
            <w:r/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5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___________________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(подпись)</w:t>
            </w:r>
            <w:r/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5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«___» _________ 20___ г.</w:t>
            </w:r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Исполнитель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_______________________</w:t>
            </w:r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                                          (подпись)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</w:tr>
      <w:tr>
        <w:tblPrEx/>
        <w:trPr>
          <w:trHeight w:val="508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Контактный телефон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исполнителя 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45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МП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(при наличии)</w:t>
            </w:r>
            <w:r/>
            <w:r/>
          </w:p>
        </w:tc>
      </w:tr>
      <w:tr>
        <w:tblPrEx/>
        <w:trPr>
          <w:trHeight w:val="241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_____________________</w:t>
            </w:r>
            <w:r>
              <w:t xml:space="preserve">  </w:t>
            </w:r>
            <w:r/>
            <w:r/>
          </w:p>
        </w:tc>
      </w:tr>
    </w:tbl>
    <w:p>
      <w:r>
        <w:rPr>
          <w:highlight w:val="none"/>
        </w:rPr>
      </w:r>
      <w:r/>
      <w:r/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Style w:val="952"/>
        <w:tblW w:w="0" w:type="auto"/>
        <w:tblInd w:w="-568" w:type="dxa"/>
        <w:tblLayout w:type="fixed"/>
        <w:tblLook w:val="04A0" w:firstRow="1" w:lastRow="0" w:firstColumn="1" w:lastColumn="0" w:noHBand="0" w:noVBand="1"/>
      </w:tblPr>
      <w:tblGrid>
        <w:gridCol w:w="850"/>
        <w:gridCol w:w="1559"/>
        <w:gridCol w:w="992"/>
        <w:gridCol w:w="994"/>
        <w:gridCol w:w="1276"/>
        <w:gridCol w:w="406"/>
        <w:gridCol w:w="592"/>
        <w:gridCol w:w="554"/>
        <w:gridCol w:w="7"/>
        <w:gridCol w:w="1276"/>
        <w:gridCol w:w="1134"/>
        <w:gridCol w:w="1134"/>
        <w:gridCol w:w="1276"/>
        <w:gridCol w:w="283"/>
        <w:gridCol w:w="992"/>
        <w:gridCol w:w="567"/>
        <w:gridCol w:w="567"/>
        <w:gridCol w:w="1134"/>
      </w:tblGrid>
      <w:tr>
        <w:tblPrEx/>
        <w:trPr>
          <w:trHeight w:val="297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bottom"/>
            <w:textDirection w:val="lrTb"/>
            <w:noWrap w:val="false"/>
          </w:tcPr>
          <w:p>
            <w:pPr>
              <w:jc w:val="center"/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ПРИЛОЖЕНИЕ № 5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94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к Порядку предоставления 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2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1" w:type="dxa"/>
            <w:vAlign w:val="bottom"/>
            <w:vMerge w:val="restart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10"/>
                <w:szCs w:val="10"/>
                <w:highlight w:val="none"/>
                <w:u w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ФОРМА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10"/>
                <w:szCs w:val="10"/>
                <w:highlight w:val="none"/>
                <w:u w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10"/>
                <w:szCs w:val="10"/>
                <w:highlight w:val="none"/>
                <w:u w:val="none"/>
              </w:rPr>
            </w:r>
          </w:p>
        </w:tc>
      </w:tr>
      <w:tr>
        <w:tblPrEx/>
        <w:trPr>
          <w:trHeight w:val="1065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b/>
                <w:bCs/>
              </w:rPr>
              <w:t xml:space="preserve">РЕЕСТР ЗАКЛЮЧЕННЫХ С ПОТРЕБИТЕЛЯМИ ДОГОВОРОВ РЕСУРСОСНАБЖЕНИЯ</w:t>
            </w:r>
            <w:r>
              <w:t xml:space="preserve"> по производству (реализации) и передаче тепловой энергии, по производству (реализации) горячей и холодной воды, по водоотведению)  на территории Забайкальского края на текущий финансовый год</w:t>
            </w:r>
            <w:r/>
            <w:r/>
          </w:p>
          <w:p>
            <w:pPr>
              <w:jc w:val="center"/>
            </w:pPr>
            <w:r>
              <w:t xml:space="preserve">(</w:t>
            </w:r>
            <w:r>
              <w:t xml:space="preserve">ХОЛОДНОЕ ВОДОСНАБЖЕНИЕ И ВОДООТВЕДЕНИЕ</w:t>
            </w:r>
            <w:r>
              <w:t xml:space="preserve">) на ___  год</w:t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5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041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5"/>
            <w:tcBorders>
              <w:top w:val="single" w:color="000000" w:sz="6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04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(полное наименование юридического лица/ Ф.И.О. (при наличии) индивидуального предпринимателя)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101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№ п/п 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Наименование потребителя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Адрес потреби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</w:p>
          <w:p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теля</w:t>
            </w:r>
            <w:r>
              <w:rPr>
                <w:b/>
                <w:bCs/>
                <w:sz w:val="22"/>
                <w:szCs w:val="22"/>
              </w:rPr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Договор на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предоставле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коммуналь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ных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  <w:t xml:space="preserve"> ресурсов 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3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Холодное водоснабжение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</w:rPr>
              <w:t xml:space="preserve">Водоотведение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blPrEx/>
        <w:trPr>
          <w:trHeight w:val="1157"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реквизиты (дата и №)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срок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действия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щая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отапливае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мая площадь 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объем по нормативам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ем по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при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рам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учета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ито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го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ем гр.7+гр.8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коли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чест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во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 потребите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лей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ем по при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бо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рам учета</w:t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  <w:r>
              <w:rPr>
                <w:rFonts w:ascii="Times New Roman" w:hAnsi="Times New Roman" w:eastAsia="Times New Roman" w:cs="Times New Roman"/>
                <w:color w:val="000000"/>
              </w:rPr>
            </w:r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объем по нормативам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итого объем гр.11+гр.12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5</w:t>
            </w:r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7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8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9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10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11</w:t>
            </w:r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12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4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1. Наименование муниципального образования Забайкальского края 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1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4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2. Наименование муниципального образования Забайкальского края 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0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300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0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7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415"/>
        </w:trPr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0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Руководитель юридического лица/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0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82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3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26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5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индивидуальный предприниматель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</w:t>
            </w:r>
            <w:r/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5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___________________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9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(подпись)</w:t>
            </w:r>
            <w:r/>
            <w:r/>
          </w:p>
        </w:tc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5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0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«___» _________ 20___ г.</w:t>
            </w:r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Исполнитель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       </w:t>
            </w: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_______________________</w:t>
            </w:r>
            <w:r/>
            <w:r/>
          </w:p>
        </w:tc>
      </w:tr>
      <w:tr>
        <w:tblPrEx/>
        <w:trPr>
          <w:trHeight w:val="300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                                          (подпись)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</w:tr>
      <w:tr>
        <w:tblPrEx/>
        <w:trPr>
          <w:trHeight w:val="508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Контактный телефон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исполнителя 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45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МП 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(при наличии)</w:t>
            </w:r>
            <w:r/>
            <w:r/>
          </w:p>
        </w:tc>
      </w:tr>
      <w:tr>
        <w:tblPrEx/>
        <w:trPr>
          <w:trHeight w:val="241"/>
        </w:trPr>
        <w:tc>
          <w:tcPr>
            <w:gridSpan w:val="1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59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_____________________</w:t>
            </w:r>
            <w:r>
              <w:t xml:space="preserve">  </w:t>
            </w:r>
            <w:r/>
            <w:r/>
          </w:p>
        </w:tc>
      </w:tr>
    </w:tbl>
    <w:p>
      <w:pPr>
        <w:sectPr>
          <w:footnotePr/>
          <w:endnotePr/>
          <w:type w:val="nextPage"/>
          <w:pgSz w:w="16838" w:h="11906" w:orient="landscape"/>
          <w:pgMar w:top="1701" w:right="1134" w:bottom="850" w:left="1134" w:header="709" w:footer="709" w:gutter="0"/>
          <w:cols w:num="1" w:sep="0" w:space="708" w:equalWidth="1"/>
          <w:docGrid w:linePitch="360"/>
          <w:titlePg/>
        </w:sectPr>
      </w:pPr>
      <w:r>
        <w:br w:type="page" w:clear="all"/>
      </w:r>
      <w:r/>
      <w:r/>
    </w:p>
    <w:tbl>
      <w:tblPr>
        <w:tblStyle w:val="952"/>
        <w:tblW w:w="0" w:type="auto"/>
        <w:tblInd w:w="-568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268"/>
        <w:gridCol w:w="2091"/>
        <w:gridCol w:w="1027"/>
      </w:tblGrid>
      <w:tr>
        <w:tblPrEx/>
        <w:trPr>
          <w:trHeight w:val="300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pPr>
              <w:ind w:left="0"/>
              <w:jc w:val="center"/>
              <w:rPr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ПРИЛОЖЕНИЕ № 6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684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rPr>
                <w:b w:val="0"/>
                <w:bCs w:val="0"/>
                <w:color w:val="auto"/>
                <w:highlight w:val="white"/>
              </w:rPr>
            </w:pP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к Порядку предоставления </w:t>
            </w:r>
            <w:r>
              <w:rPr>
                <w:rFonts w:ascii="Times New Roman" w:hAnsi="Times New Roman" w:eastAsia="Times New Roman"/>
                <w:b w:val="0"/>
                <w:bCs w:val="0"/>
                <w:color w:val="auto"/>
                <w:sz w:val="24"/>
                <w:szCs w:val="24"/>
                <w:highlight w:val="white"/>
              </w:rPr>
              <w:t xml:space="preserve">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</w:t>
            </w:r>
            <w:r>
              <w:rPr>
                <w:b w:val="0"/>
                <w:bCs w:val="0"/>
                <w:color w:val="auto"/>
                <w:highlight w:val="white"/>
              </w:rPr>
            </w:r>
            <w:r>
              <w:rPr>
                <w:b w:val="0"/>
                <w:bCs w:val="0"/>
                <w:color w:val="auto"/>
                <w:highlight w:val="white"/>
              </w:rPr>
            </w:r>
          </w:p>
        </w:tc>
      </w:tr>
      <w:tr>
        <w:tblPrEx/>
        <w:trPr>
          <w:trHeight w:val="28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</w:rPr>
              <w:t xml:space="preserve">ФОРМА</w:t>
            </w:r>
            <w:r/>
            <w:r/>
          </w:p>
        </w:tc>
      </w:tr>
      <w:tr>
        <w:tblPrEx/>
        <w:trPr>
          <w:trHeight w:val="34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СОГЛАСОВАНО:</w:t>
            </w: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Руководитель Региональной службы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pPr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по тарифам и ценообразованию Забайкальского края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pPr>
              <w:spacing w:line="221" w:lineRule="auto"/>
            </w:pPr>
            <w:r/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pPr>
              <w:ind w:left="510"/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___________________________</w:t>
            </w: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______________________________</w:t>
            </w:r>
            <w:r/>
            <w:r/>
          </w:p>
        </w:tc>
      </w:tr>
      <w:tr>
        <w:tblPrEx/>
        <w:trPr>
          <w:trHeight w:val="28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pPr>
              <w:ind w:left="510"/>
              <w:suppressLineNumbers w:val="0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               (подпись)</w:t>
            </w: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</w:tr>
      <w:tr>
        <w:tblPrEx/>
        <w:trPr>
          <w:trHeight w:val="28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pPr>
              <w:ind w:right="624"/>
              <w:jc w:val="right"/>
              <w:suppressLineNumbers w:val="0"/>
            </w:pPr>
            <w:r>
              <w:t xml:space="preserve">М.П. </w:t>
            </w: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tcMar>
              <w:left w:w="0" w:type="dxa"/>
              <w:top w:w="0" w:type="dxa"/>
              <w:right w:w="0" w:type="dxa"/>
              <w:bottom w:w="0" w:type="dxa"/>
            </w:tcMar>
            <w:tcW w:w="4536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«___»______________20___г.</w:t>
            </w:r>
            <w:r/>
            <w:r/>
          </w:p>
        </w:tc>
        <w:tc>
          <w:tcPr>
            <w:gridSpan w:val="3"/>
            <w:tcMar>
              <w:left w:w="0" w:type="dxa"/>
              <w:top w:w="0" w:type="dxa"/>
              <w:right w:w="0" w:type="dxa"/>
              <w:bottom w:w="0" w:type="dxa"/>
            </w:tcMar>
            <w:tcW w:w="5386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85"/>
        </w:trPr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</w:tr>
      <w:tr>
        <w:tblPrEx/>
        <w:trPr>
          <w:trHeight w:val="467"/>
        </w:trPr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Сведения о расходах, учтенных при формировании тарифов на 202___ год на тепловую энергию (мощность), теплоноситель, горячее водоснабжение, холодное водоснабжение, водоотведение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270"/>
        </w:trPr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strike w:val="0"/>
                <w:color w:val="000000"/>
                <w:sz w:val="28"/>
                <w:szCs w:val="28"/>
                <w:u w:val="none"/>
                <w:vertAlign w:val="baseline"/>
              </w:rPr>
              <w:t xml:space="preserve">теплоснабжения / водоснабжения / водоотведения</w:t>
            </w: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8"/>
                <w:szCs w:val="28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r>
          </w:p>
        </w:tc>
      </w:tr>
      <w:tr>
        <w:tblPrEx/>
        <w:trPr>
          <w:trHeight w:val="270"/>
        </w:trPr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szCs w:val="16"/>
                <w:u w:val="none"/>
                <w:vertAlign w:val="baseline"/>
              </w:rPr>
              <w:t xml:space="preserve">(нужное подчеркнуть)</w:t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</w:tc>
      </w:tr>
      <w:tr>
        <w:tblPrEx/>
        <w:trPr>
          <w:trHeight w:val="345"/>
        </w:trPr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Наименование ресурсоснабжающей организации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highlight w:val="none"/>
              </w:rPr>
              <w:t xml:space="preserve">______________________________________________________________________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345"/>
        </w:trPr>
        <w:tc>
          <w:tcPr>
            <w:gridSpan w:val="4"/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</w:r>
          </w:p>
        </w:tc>
      </w:tr>
      <w:tr>
        <w:tblPrEx/>
        <w:trPr>
          <w:trHeight w:val="345"/>
        </w:trPr>
        <w:tc>
          <w:tcPr>
            <w:gridSpan w:val="4"/>
            <w:tcBorders>
              <w:bottom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ИНН _______________________________ </w:t>
            </w:r>
            <w:r/>
            <w:r/>
          </w:p>
        </w:tc>
      </w:tr>
      <w:tr>
        <w:tblPrEx/>
        <w:trPr>
          <w:trHeight w:val="345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на ___________________ год (указать год)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85"/>
        </w:trPr>
        <w:tc>
          <w:tcPr>
            <w:gridSpan w:val="4"/>
            <w:tcBorders>
              <w:top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2" w:type="dxa"/>
            <w:vAlign w:val="bottom"/>
            <w:textDirection w:val="lrTb"/>
            <w:noWrap w:val="false"/>
          </w:tcPr>
          <w:p>
            <w:pPr>
              <w:jc w:val="right"/>
            </w:pPr>
            <w:r>
              <w:t xml:space="preserve">руб.</w:t>
            </w:r>
            <w:r/>
            <w:r/>
          </w:p>
        </w:tc>
      </w:tr>
    </w:tbl>
    <w:tbl>
      <w:tblPr>
        <w:tblStyle w:val="952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4393"/>
        <w:gridCol w:w="1843"/>
        <w:gridCol w:w="1701"/>
        <w:gridCol w:w="1276"/>
      </w:tblGrid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№ п/п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Наименование статьи</w:t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tcW w:w="482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</w:rPr>
            </w:r>
            <w:r>
              <w:rPr>
                <w:rFonts w:ascii="Times New Roman" w:hAnsi="Times New Roman" w:eastAsia="Times New Roman" w:cs="Times New Roman"/>
                <w:b/>
                <w:bCs/>
              </w:rPr>
              <w:t xml:space="preserve">По расчету РСТ Забайкальского края</w:t>
              <w:tab/>
              <w:tab/>
            </w:r>
            <w:r>
              <w:rPr>
                <w:rFonts w:ascii="Times New Roman" w:hAnsi="Times New Roman" w:cs="Times New Roman"/>
                <w:b/>
                <w:bCs/>
              </w:rPr>
            </w:r>
            <w:r>
              <w:rPr>
                <w:rFonts w:ascii="Times New Roman" w:hAnsi="Times New Roman" w:cs="Times New Roman"/>
                <w:b/>
                <w:bCs/>
              </w:rPr>
            </w:r>
          </w:p>
        </w:tc>
      </w:tr>
      <w:tr>
        <w:tblPrEx/>
        <w:trPr/>
        <w:tc>
          <w:tcPr>
            <w:tcW w:w="709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4393" w:type="dxa"/>
            <w:vMerge w:val="continue"/>
            <w:textDirection w:val="lrTb"/>
            <w:noWrap w:val="false"/>
          </w:tcPr>
          <w:p>
            <w:r/>
            <w:r/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на производственную деятельность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 реализацию инвестиционной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Итого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</w:rPr>
              <w:t xml:space="preserve">2</w:t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</w:rPr>
            </w:r>
            <w:r>
              <w:rPr>
                <w:rFonts w:ascii="Times New Roman" w:hAnsi="Times New Roman" w:cs="Times New Roman"/>
                <w:b/>
                <w:bCs/>
                <w:i w:val="0"/>
                <w:strike w:val="0"/>
                <w:color w:val="000000"/>
                <w:sz w:val="20"/>
                <w:szCs w:val="20"/>
                <w:u w:val="none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 xml:space="preserve">5=3+4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Расходы на приобретение сырья и материалов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материалов для проведения текущего (капитального) ремонта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 текущее содержание и техническое обслуживание, всего в том числе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1.2.1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ind w:left="567"/>
              <w:spacing w:before="0" w:beforeAutospacing="0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специальная одежда и питание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1.2.2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ind w:left="567"/>
              <w:spacing w:before="0" w:beforeAutospacing="0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прочие расходы на текущее содержание и тех. обслуживание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1.2.3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textDirection w:val="lrTb"/>
            <w:noWrap w:val="false"/>
          </w:tcPr>
          <w:p>
            <w:pPr>
              <w:ind w:left="567"/>
              <w:spacing w:before="0" w:beforeAutospacing="0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реагенты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Расходы на ремонт основных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текущий ремонт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2.2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капитальный ремонт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Расходы на оплату труда производственных рабочих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Расходы на оплату работ и услуг производственного характера, выполняемых по договорам со сторонними организациями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Расходы на содержание аварийно-диспетчерской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Ремонтные (общепроизводственные и цеховые) расходы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Административные (общехозяйственные) расходы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Арендная или концессионная плата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Расходы на уплату налогов, сборов и других обязательных платежей, в том числе: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плата за выбросы и сбросы загрязняющих веществ в окружающую среду, размещение отходов и другие виды негативного воздействия на окружающую среду в пределах установленных нормативов и (или) лимитов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уплата налогов, всего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9.2.1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налог на имущество организаций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9.2.2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9.2.3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транспортный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9.2.4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водный налог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9.2.5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567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прочие налоги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Отчисления на социальные нужды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Амортизация основных средств и нематериальных активов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Расходы на приобретение энергетических ресурсов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12.1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топливо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12.2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электрическая энергия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12.3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холодная вода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Прибыль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расчетная предпринимательская прибыль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14.2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ind w:left="283"/>
              <w:rPr>
                <w:rFonts w:ascii="Times New Roman" w:hAnsi="Times New Roman" w:cs="Times New Roman"/>
                <w:sz w:val="20"/>
                <w:szCs w:val="20"/>
              </w:rPr>
              <w:suppressLineNumbers w:val="0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нормативный уровень прибыли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439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szCs w:val="20"/>
                <w:u w:val="none"/>
                <w:vertAlign w:val="baseline"/>
              </w:rPr>
              <w:t xml:space="preserve">ИТОГО необходимая валовая выручка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tcW w:w="1701" w:type="dxa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х</w:t>
            </w:r>
            <w:r/>
            <w:r/>
          </w:p>
        </w:tc>
        <w:tc>
          <w:tcPr>
            <w:tcW w:w="1276" w:type="dxa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</w:tbl>
    <w:p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tbl>
      <w:tblPr>
        <w:tblStyle w:val="952"/>
        <w:tblW w:w="0" w:type="auto"/>
        <w:tblInd w:w="-568" w:type="dxa"/>
        <w:tblLayout w:type="fixed"/>
        <w:tblLook w:val="04A0" w:firstRow="1" w:lastRow="0" w:firstColumn="1" w:lastColumn="0" w:noHBand="0" w:noVBand="1"/>
      </w:tblPr>
      <w:tblGrid>
        <w:gridCol w:w="710"/>
        <w:gridCol w:w="1699"/>
        <w:gridCol w:w="992"/>
        <w:gridCol w:w="851"/>
        <w:gridCol w:w="567"/>
        <w:gridCol w:w="568"/>
        <w:gridCol w:w="689"/>
        <w:gridCol w:w="592"/>
        <w:gridCol w:w="554"/>
        <w:gridCol w:w="685"/>
        <w:gridCol w:w="593"/>
        <w:gridCol w:w="729"/>
        <w:gridCol w:w="695"/>
      </w:tblGrid>
      <w:tr>
        <w:tblPrEx/>
        <w:trPr>
          <w:trHeight w:val="344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Руководитель организации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242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45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(подпись)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9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1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6" w:type="dxa"/>
            <w:vAlign w:val="bottom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387" w:type="dxa"/>
            <w:vAlign w:val="bottom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Гл. бухгалтер (при наличии)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9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6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5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Merge w:val="restart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99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1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2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2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Merge w:val="restart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99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1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2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(подпись)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24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Merge w:val="restart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99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1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9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6" w:type="dxa"/>
            <w:vAlign w:val="bottom"/>
            <w:vMerge w:val="restart"/>
            <w:textDirection w:val="lrTb"/>
            <w:noWrap w:val="false"/>
          </w:tcPr>
          <w:p>
            <w:pPr>
              <w:jc w:val="center"/>
            </w:pPr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5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Merge w:val="restart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Merge w:val="restart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Исполнитель</w:t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18"/>
              </w:rPr>
              <w:t xml:space="preserve">_______________________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9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1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(подпись)</w:t>
            </w:r>
            <w:r/>
            <w:r/>
          </w:p>
        </w:tc>
        <w:tc>
          <w:tcPr>
            <w:gridSpan w:val="4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24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0"/>
              </w:rPr>
              <w:t xml:space="preserve">Ф.И.О. (при наличии)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439"/>
        </w:trPr>
        <w:tc>
          <w:tcPr>
            <w:gridSpan w:val="1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4" w:type="dxa"/>
            <w:vAlign w:val="bottom"/>
            <w:textDirection w:val="lrTb"/>
            <w:noWrap w:val="false"/>
          </w:tcPr>
          <w:p>
            <w:pP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Телефон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исполнителя ______________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57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01" w:type="dxa"/>
            <w:vAlign w:val="bottom"/>
            <w:textDirection w:val="lrTb"/>
            <w:noWrap w:val="false"/>
          </w:tcPr>
          <w:p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М.П. (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при наличии) 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1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textDirection w:val="lrTb"/>
            <w:noWrap w:val="false"/>
          </w:tcPr>
          <w:p>
            <w:r/>
            <w:r/>
            <w:r/>
          </w:p>
        </w:tc>
      </w:tr>
      <w:tr>
        <w:tblPrEx/>
        <w:trPr>
          <w:trHeight w:val="142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01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color w:val="000000"/>
                <w:sz w:val="28"/>
              </w:rPr>
              <w:t xml:space="preserve">«___» _________ 20___ г.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51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7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8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54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textDirection w:val="lrTb"/>
            <w:noWrap w:val="false"/>
          </w:tcPr>
          <w:p>
            <w:r/>
            <w:r/>
            <w:r/>
          </w:p>
        </w:tc>
      </w:tr>
    </w:tbl>
    <w:tbl>
      <w:tblPr>
        <w:tblStyle w:val="952"/>
        <w:tblW w:w="0" w:type="auto"/>
        <w:tblInd w:w="-568" w:type="dxa"/>
        <w:tblLayout w:type="fixed"/>
        <w:tblLook w:val="04A0" w:firstRow="1" w:lastRow="0" w:firstColumn="1" w:lastColumn="0" w:noHBand="0" w:noVBand="1"/>
      </w:tblPr>
      <w:tblGrid>
        <w:gridCol w:w="710"/>
        <w:gridCol w:w="1699"/>
        <w:gridCol w:w="992"/>
        <w:gridCol w:w="851"/>
        <w:gridCol w:w="567"/>
        <w:gridCol w:w="568"/>
        <w:gridCol w:w="689"/>
        <w:gridCol w:w="592"/>
        <w:gridCol w:w="554"/>
        <w:gridCol w:w="685"/>
        <w:gridCol w:w="593"/>
        <w:gridCol w:w="729"/>
        <w:gridCol w:w="695"/>
      </w:tblGrid>
      <w:tr>
        <w:tblPrEx/>
        <w:trPr>
          <w:trHeight w:val="241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0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9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992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821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_____________________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85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93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29" w:type="dxa"/>
            <w:vAlign w:val="bottom"/>
            <w:textDirection w:val="lrTb"/>
            <w:noWrap w:val="false"/>
          </w:tcPr>
          <w:p>
            <w:r/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95" w:type="dxa"/>
            <w:vAlign w:val="bottom"/>
            <w:textDirection w:val="lrTb"/>
            <w:noWrap w:val="false"/>
          </w:tcPr>
          <w:p>
            <w:r/>
            <w:r/>
            <w:r/>
          </w:p>
        </w:tc>
      </w:tr>
    </w:tbl>
    <w:p>
      <w:pPr>
        <w:rPr>
          <w:rFonts w:ascii="Times New Roman" w:hAnsi="Times New Roman" w:cs="Times New Roman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4188" w:type="dxa"/>
        <w:tblInd w:w="9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660"/>
        <w:gridCol w:w="2190"/>
        <w:gridCol w:w="2551"/>
        <w:gridCol w:w="1984"/>
        <w:gridCol w:w="1984"/>
        <w:gridCol w:w="1843"/>
        <w:gridCol w:w="1986"/>
        <w:gridCol w:w="990"/>
      </w:tblGrid>
      <w:tr>
        <w:tblPrEx/>
        <w:trPr>
          <w:trHeight w:val="7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/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8787" w:type="dxa"/>
            <w:vAlign w:val="bottom"/>
            <w:textDirection w:val="lrTb"/>
            <w:noWrap w:val="false"/>
          </w:tcPr>
          <w:p>
            <w:pPr>
              <w:pStyle w:val="735"/>
              <w:ind w:right="0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ПРИЛОЖЕНИЕ № 7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ind w:right="0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 Порядку предоставления из бюджета Забайкальского края субсидий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юридиче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ским лицам (за исключением государственных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(муниципальных) учреждений), индивидуальным предпринимателям,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оказывающим услуги теплоснабжения, водоснабжения и водоотведения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829" w:type="dxa"/>
            <w:vAlign w:val="bottom"/>
            <w:textDirection w:val="lrTb"/>
            <w:noWrap/>
          </w:tcPr>
          <w:p>
            <w:pPr>
              <w:pStyle w:val="735"/>
              <w:jc w:val="right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ВЕРСИЯ****: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СОГЛАСОВАНО: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8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01" w:type="dxa"/>
            <w:vAlign w:val="center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Руководитель Региональной службы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ФОРМА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401" w:type="dxa"/>
            <w:vAlign w:val="center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 тарифам и ценообразованию Забайкальского края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подпись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3969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расшифровка подписи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МП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8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"_____ " _________________ 20___ г.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75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8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Справка о ежемесячной разбивке объема недополученных доходов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на текущий финансовый год*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gridSpan w:val="8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4188" w:type="dxa"/>
            <w:vAlign w:val="bottom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center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Наименование организации: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52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ИНН: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52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center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Период: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52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center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Система налогообложения: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52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center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vMerge w:val="restart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№ п/п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1" w:type="dxa"/>
            <w:vAlign w:val="center"/>
            <w:vMerge w:val="restart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Период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4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7797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Вид услуги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center"/>
            <w:vMerge w:val="restart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1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3969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Теплоснабжение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Водоснабжение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Водоотведение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1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Недополученные доходы 1**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Недополученные доходы 2***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Недополученные доходы 1**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Недополученные доходы 1**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center"/>
            <w:textDirection w:val="lrTb"/>
            <w:noWrap w:val="false"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restart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 квартал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январь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февраль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март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restart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II квартал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апрель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май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июнь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9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restart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III квартал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июль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август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11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сентябрь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13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restart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IV квартал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октябрь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14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ноябрь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15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декабрь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16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90" w:type="dxa"/>
            <w:vAlign w:val="center"/>
            <w:vMerge w:val="continue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Итого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non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17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741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Всего за год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28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Информация о недополученных доходах заполняется по всем услугам. В случае не оказания конкретной услуги указывается 0,00 руб.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25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**</w:t>
            </w:r>
            <w:r/>
            <w:r/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28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Недополученные доходы 1 - возникшие в связи с государственным регулированием тарифов на тепловую энергию (мощность), теплоноситель, горячее водоснабжение, холодное водоснабжение, водоотведение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4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***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28" w:type="dxa"/>
            <w:vAlign w:val="bottom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Недополученные доходы 2 - возникшие в связи с применением для группы потребителей "население" нормативов потребления тепловой энергии на нужды отопления, не соответствующих фактическим нормативам потребления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99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****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gridSpan w:val="7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3528" w:type="dxa"/>
            <w:vAlign w:val="center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Основания для корректировки справки о поквартальной разбивке объема недополученных доходов (нужное подчеркнуть):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1) отмена решени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я органа регулирования в следствии вступления в законную силу решение суда, иных органов</w:t>
              <w:br/>
              <w:t xml:space="preserve">2) изменением в течение периода регулирования системы налогообложения регулируемой организации </w:t>
              <w:br/>
              <w:t xml:space="preserve">3) иное _____________________________________________________ (указать)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center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Руководитель: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535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 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подпись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расшифровка подписи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                          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vAlign w:val="center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МП (при наличии печати)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Главный бухгалтер (при наличии):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535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 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подпись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расшифровка подписи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Исполнитель: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4535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 </w:t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535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подпись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976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расшифровка подписи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300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5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Контактный телефон исполнителя: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6520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 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jc w:val="center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blPrEx/>
        <w:trPr>
          <w:trHeight w:val="15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66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1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551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4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843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1986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90" w:type="dxa"/>
            <w:vAlign w:val="bottom"/>
            <w:textDirection w:val="lrTb"/>
            <w:noWrap/>
          </w:tcPr>
          <w:p>
            <w:pPr>
              <w:pStyle w:val="735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</w:r>
          </w:p>
        </w:tc>
      </w:tr>
    </w:tbl>
    <w:p>
      <w:pPr>
        <w:pStyle w:val="73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  <w:t xml:space="preserve">Ппрппп</w:t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952"/>
        <w:tblW w:w="0" w:type="auto"/>
        <w:tblLook w:val="04A0" w:firstRow="1" w:lastRow="0" w:firstColumn="1" w:lastColumn="0" w:noHBand="0" w:noVBand="1"/>
      </w:tblPr>
      <w:tblGrid>
        <w:gridCol w:w="503"/>
        <w:gridCol w:w="1538"/>
        <w:gridCol w:w="2033"/>
        <w:gridCol w:w="1223"/>
        <w:gridCol w:w="1343"/>
        <w:gridCol w:w="1433"/>
        <w:gridCol w:w="1433"/>
        <w:gridCol w:w="1433"/>
        <w:gridCol w:w="1433"/>
        <w:gridCol w:w="1433"/>
        <w:gridCol w:w="1433"/>
        <w:gridCol w:w="1433"/>
        <w:gridCol w:w="1433"/>
      </w:tblGrid>
      <w:tr>
        <w:tblPrEx/>
        <w:trPr>
          <w:trHeight w:val="255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42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487" w:type="dxa"/>
            <w:vAlign w:val="bottom"/>
            <w:textDirection w:val="lrTb"/>
            <w:noWrap w:val="false"/>
          </w:tcPr>
          <w:p>
            <w:pPr>
              <w:jc w:val="left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                           ПРИЛОЖЕНИЕ № 8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17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 Порядку предоставления из бюджета Забайкальского края субсидий юридическим лицам (за исключением государственных (муниципальных) учреждений),  индивидуальным предпринимателям, оказывающим услуги теплоснабжения, водоснабжения и водоотведения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1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0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ФОРМА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7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11"/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17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(полное наименование юридического лица (за исключением государственных (муниципальных) учреждений), индивидуального предпринимателя)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ИНН 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690"/>
        </w:trPr>
        <w:tc>
          <w:tcPr>
            <w:gridSpan w:val="13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Сведения об объемах отпуска потребителям тепловой энергии, горячей воды, холодной воды, водоотведения по итогам месяца нарастающим итогом с начала года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(отопление и горячее водоснабжение)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за период  ____________  </w:t>
            </w:r>
            <w:r/>
            <w:r/>
          </w:p>
        </w:tc>
      </w:tr>
      <w:tr>
        <w:tblPrEx/>
        <w:trPr>
          <w:trHeight w:val="92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потребителя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Адрес потребителя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Договор на предоставление коммунальных ресурсов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/>
            <w:r/>
          </w:p>
        </w:tc>
        <w:tc>
          <w:tcPr>
            <w:gridSpan w:val="5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отпущенной потребителям тепловой энергии, Гкал (предъявлено потребителям  счетов за тепловую энергию)</w:t>
            </w:r>
            <w:r/>
            <w:r/>
          </w:p>
        </w:tc>
        <w:tc>
          <w:tcPr>
            <w:gridSpan w:val="3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0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Отпущено потребителям горячей воды, куб.м (предъявлено потребителям счетов за горячее водоснабжение)</w:t>
            </w:r>
            <w:r/>
            <w:r/>
          </w:p>
        </w:tc>
      </w:tr>
      <w:tr>
        <w:tblPrEx/>
        <w:trPr>
          <w:trHeight w:val="69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Реквизиты (дата и №)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Срок действия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Общая отапливаемая площадь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нормативам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приборам учета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Итого объем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гр.7+гр.8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Количество потребителей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нормативам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приборам учета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Итого объем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гр.11+гр.12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10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12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1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60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муниципального образования Забайкальского края 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1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7606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муниципального образования Забайкальского края 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4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5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«___» _________ 20___ г.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/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(Подпись)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(Ф.И.О. (при наличии отчества) руководителя юридического лица (за исключением государственных (муниципальных) учреждений), индивидуального предпринимателя)</w:t>
            </w:r>
            <w:r/>
            <w:r/>
          </w:p>
        </w:tc>
      </w:tr>
      <w:tr>
        <w:tblPrEx/>
        <w:trPr>
          <w:trHeight w:val="108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7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72" w:type="dxa"/>
            <w:vAlign w:val="bottom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Исполнитель:                  </w:t>
              <w:br/>
              <w:t xml:space="preserve">Ф.И.О. (при наличии отчества), телефон,</w:t>
              <w:br/>
              <w:t xml:space="preserve">e-mаil.</w:t>
              <w:br/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49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МП (при наличии печати)</w:t>
            </w:r>
            <w:r/>
            <w:r/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67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72" w:type="dxa"/>
            <w:vAlign w:val="bottom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96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72" w:type="dxa"/>
            <w:vAlign w:val="bottom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5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600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_______________________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</w:tbl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tbl>
      <w:tblPr>
        <w:tblStyle w:val="952"/>
        <w:tblW w:w="0" w:type="auto"/>
        <w:tblLook w:val="04A0" w:firstRow="1" w:lastRow="0" w:firstColumn="1" w:lastColumn="0" w:noHBand="0" w:noVBand="1"/>
      </w:tblPr>
      <w:tblGrid>
        <w:gridCol w:w="503"/>
        <w:gridCol w:w="1538"/>
        <w:gridCol w:w="2033"/>
        <w:gridCol w:w="1223"/>
        <w:gridCol w:w="1343"/>
        <w:gridCol w:w="1433"/>
        <w:gridCol w:w="1433"/>
        <w:gridCol w:w="1433"/>
        <w:gridCol w:w="1328"/>
        <w:gridCol w:w="1148"/>
        <w:gridCol w:w="1073"/>
        <w:gridCol w:w="1073"/>
        <w:gridCol w:w="1073"/>
      </w:tblGrid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130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ПРИЛОЖЕНИЕ № 9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834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6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271" w:type="dxa"/>
            <w:vAlign w:val="bottom"/>
            <w:textDirection w:val="lrTb"/>
            <w:noWrap w:val="false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4"/>
                <w:szCs w:val="24"/>
                <w:u w:val="none"/>
                <w:vertAlign w:val="baseline"/>
              </w:rPr>
              <w:t xml:space="preserve">к Порядку предоставления из бюджета Забайкальского края субсидий юридическим лицам (за исключением государственных (муниципальных) учреждений), индивидуальным предпринимателям, оказывающим услуги теплоснабжения, водоснабжения и водоотведения 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22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33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9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ФОРМА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11"/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6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11"/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06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(полное наименование юридического лица (за исключением государственных (муниципальных) учреждений), индивидуального предпринимателя)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28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ИНН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690"/>
        </w:trPr>
        <w:tc>
          <w:tcPr>
            <w:gridSpan w:val="13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Сведения об объемах отпуска потребителям тепловой энергии, горячей воды, холодной воды, водоот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ведения по итогам месяца нарастающим итогом с начала года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(холодное водоснабжение, водоотведение и прием сточных вод)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за период  ___________________  </w:t>
            </w:r>
            <w:r/>
            <w:r/>
          </w:p>
        </w:tc>
      </w:tr>
      <w:tr>
        <w:tblPrEx/>
        <w:trPr>
          <w:trHeight w:val="920"/>
        </w:trPr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№ п/п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Наименование потребителя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Адрес потребителя</w:t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Договор на предоставление коммунальных ресурсов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 </w:t>
            </w:r>
            <w:r/>
            <w:r/>
          </w:p>
        </w:tc>
        <w:tc>
          <w:tcPr>
            <w:gridSpan w:val="4"/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62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Холодное водоснабжение</w:t>
            </w:r>
            <w:r/>
            <w:r/>
          </w:p>
        </w:tc>
        <w:tc>
          <w:tcPr>
            <w:gridSpan w:val="4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3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Водоотведение</w:t>
            </w:r>
            <w:r/>
            <w:r/>
          </w:p>
        </w:tc>
      </w:tr>
      <w:tr>
        <w:tblPrEx/>
        <w:trPr>
          <w:trHeight w:val="1072"/>
        </w:trPr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Реквизиты (дата и №) 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Срок действия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Количество потребителей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нормативам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приборам учета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none" w:color="000000" w:sz="4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Итого объем гр.7+гр.8+гр.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Количество потребите-лей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приборам учета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Объем по нормативам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0"/>
                <w:u w:val="none"/>
                <w:vertAlign w:val="baseline"/>
              </w:rPr>
              <w:t xml:space="preserve">Итого объем  </w:t>
            </w: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6"/>
                <w:u w:val="none"/>
                <w:vertAlign w:val="baseline"/>
              </w:rPr>
              <w:t xml:space="preserve">гр.11+гр.12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2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3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4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5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6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7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8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9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10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12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13</w:t>
            </w:r>
            <w:r/>
            <w:r/>
          </w:p>
        </w:tc>
      </w:tr>
      <w:tr>
        <w:tblPrEx/>
        <w:trPr>
          <w:trHeight w:val="300"/>
        </w:trPr>
        <w:tc>
          <w:tcPr>
            <w:gridSpan w:val="1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3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Наименование муниципального образования Забайкальского края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13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639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Наименование муниципального образования Забайкальского края</w:t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1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Итого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gridSpan w:val="2"/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42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Всего</w:t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single" w:color="000000" w:sz="3" w:space="0"/>
              <w:bottom w:val="single" w:color="000000" w:sz="3" w:space="0"/>
              <w:right w:val="single" w:color="000000" w:sz="3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795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«___» _________ 20___ г.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8"/>
                <w:u w:val="none"/>
                <w:vertAlign w:val="baseline"/>
              </w:rPr>
              <w:t xml:space="preserve">/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pPr>
              <w:jc w:val="left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3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47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(Подпись)</w:t>
            </w:r>
            <w:r/>
            <w:r/>
          </w:p>
        </w:tc>
        <w:tc>
          <w:tcPr>
            <w:gridSpan w:val="3"/>
            <w:tcBorders>
              <w:top w:val="single" w:color="000000" w:sz="3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2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(Ф.И.О. (при наличии отчества) руководителя юридического лица (за исключением государственных (муниципальных) учреждений), индивидуального предпринимателя)</w:t>
            </w:r>
            <w:r/>
            <w:r/>
          </w:p>
        </w:tc>
      </w:tr>
      <w:tr>
        <w:tblPrEx/>
        <w:trPr>
          <w:trHeight w:val="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20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79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72" w:type="dxa"/>
            <w:vAlign w:val="bottom"/>
            <w:vMerge w:val="restart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Исполнитель:                  </w:t>
              <w:br/>
              <w:t xml:space="preserve">Ф.И.О. (при наличии отчества), телефон,</w:t>
              <w:br/>
              <w:t xml:space="preserve">e-mаil.</w:t>
              <w:br/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220" w:type="dxa"/>
            <w:vAlign w:val="top"/>
            <w:vMerge w:val="continue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72" w:type="dxa"/>
            <w:vAlign w:val="bottom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2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4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572" w:type="dxa"/>
            <w:vAlign w:val="bottom"/>
            <w:vMerge w:val="continue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3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372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М.П. (при наличии печати)</w:t>
            </w:r>
            <w:r/>
            <w:r/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  <w:tr>
        <w:tblPrEx/>
        <w:trPr>
          <w:trHeight w:val="345"/>
        </w:trPr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50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8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03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22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4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gridSpan w:val="5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6777" w:type="dxa"/>
            <w:vAlign w:val="bottom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  <w:t xml:space="preserve">__________________</w:t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073" w:type="dxa"/>
            <w:vAlign w:val="bottom"/>
            <w:textDirection w:val="lrTb"/>
            <w:noWrap w:val="false"/>
          </w:tcPr>
          <w:p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color w:val="000000"/>
                <w:sz w:val="22"/>
                <w:u w:val="none"/>
                <w:vertAlign w:val="baseline"/>
              </w:rPr>
            </w:r>
            <w:r/>
            <w:r/>
          </w:p>
        </w:tc>
      </w:tr>
    </w:tbl>
    <w:p>
      <w:pPr>
        <w:rPr>
          <w:rFonts w:ascii="Times New Roman" w:hAnsi="Times New Roman" w:cs="Times New Roman"/>
          <w:highlight w:val="non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</w:p>
    <w:p>
      <w:pPr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p>
      <w:pPr>
        <w:pStyle w:val="735"/>
        <w:ind w:firstLine="709"/>
        <w:jc w:val="center"/>
        <w:rPr>
          <w:rFonts w:ascii="Times New Roman" w:hAnsi="Times New Roman"/>
          <w:color w:val="auto"/>
          <w:sz w:val="28"/>
          <w:szCs w:val="28"/>
          <w:highlight w:val="white"/>
        </w:rPr>
      </w:pP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  <w:r>
        <w:rPr>
          <w:rFonts w:ascii="Times New Roman" w:hAnsi="Times New Roman"/>
          <w:color w:val="auto"/>
          <w:sz w:val="28"/>
          <w:szCs w:val="28"/>
          <w:highlight w:val="white"/>
        </w:rPr>
      </w:r>
    </w:p>
    <w:sectPr>
      <w:headerReference w:type="default" r:id="rId9"/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 Math">
    <w:panose1 w:val="02000603000000000000"/>
  </w:font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ahoma">
    <w:panose1 w:val="020B0604030504040204"/>
  </w:font>
  <w:font w:name="Times New Roman">
    <w:panose1 w:val="02020603050405020304"/>
  </w:font>
  <w:font w:name="Verdana">
    <w:panose1 w:val="020B0604030504040204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  <w:jc w:val="center"/>
      <w:rPr>
        <w:highlight w:val="none"/>
      </w:rPr>
    </w:pPr>
    <w:fldSimple w:instr="PAGE \* MERGEFORMAT">
      <w:r>
        <w:t xml:space="preserve">1</w:t>
      </w:r>
    </w:fldSimple>
    <w:r/>
    <w:r>
      <w:rPr>
        <w:highlight w:val="none"/>
      </w:rPr>
    </w:r>
    <w:r>
      <w:rPr>
        <w:highlight w:val="none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29" w:hanging="10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759" w:hanging="105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84" w:hanging="975"/>
      </w:pPr>
      <w:rPr>
        <w:rFonts w:ascii="Times New Roman" w:hAnsi="Times New Roman" w:eastAsia="Times New Roman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0">
    <w:multiLevelType w:val="hybridMultilevel"/>
    <w:lvl w:ilvl="0">
      <w:start w:val="2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709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0">
    <w:multiLevelType w:val="hybridMultilevel"/>
    <w:lvl w:ilvl="0">
      <w:start w:val="12"/>
      <w:numFmt w:val="bullet"/>
      <w:isLgl w:val="false"/>
      <w:suff w:val="tab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30" w:hanging="390"/>
        <w:tabs>
          <w:tab w:val="num" w:pos="930" w:leader="none"/>
        </w:tabs>
      </w:pPr>
      <w:rPr>
        <w:rFonts w:hint="default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  <w:rPr>
        <w:rFonts w:cs="Times New Roman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23"/>
  </w:num>
  <w:num w:numId="2">
    <w:abstractNumId w:val="18"/>
  </w:num>
  <w:num w:numId="3">
    <w:abstractNumId w:val="19"/>
  </w:num>
  <w:num w:numId="4">
    <w:abstractNumId w:val="16"/>
  </w:num>
  <w:num w:numId="5">
    <w:abstractNumId w:val="11"/>
  </w:num>
  <w:num w:numId="6">
    <w:abstractNumId w:val="4"/>
  </w:num>
  <w:num w:numId="7">
    <w:abstractNumId w:val="3"/>
  </w:num>
  <w:num w:numId="8">
    <w:abstractNumId w:val="5"/>
  </w:num>
  <w:num w:numId="9">
    <w:abstractNumId w:val="6"/>
  </w:num>
  <w:num w:numId="10">
    <w:abstractNumId w:val="1"/>
  </w:num>
  <w:num w:numId="11">
    <w:abstractNumId w:val="15"/>
  </w:num>
  <w:num w:numId="12">
    <w:abstractNumId w:val="2"/>
  </w:num>
  <w:num w:numId="13">
    <w:abstractNumId w:val="12"/>
  </w:num>
  <w:num w:numId="14">
    <w:abstractNumId w:val="7"/>
  </w:num>
  <w:num w:numId="15">
    <w:abstractNumId w:val="9"/>
  </w:num>
  <w:num w:numId="16">
    <w:abstractNumId w:val="20"/>
  </w:num>
  <w:num w:numId="17">
    <w:abstractNumId w:val="17"/>
  </w:num>
  <w:num w:numId="18">
    <w:abstractNumId w:val="10"/>
  </w:num>
  <w:num w:numId="19">
    <w:abstractNumId w:val="8"/>
  </w:num>
  <w:num w:numId="20">
    <w:abstractNumId w:val="0"/>
  </w:num>
  <w:num w:numId="21">
    <w:abstractNumId w:val="14"/>
  </w:num>
  <w:num w:numId="22">
    <w:abstractNumId w:val="22"/>
  </w:num>
  <w:num w:numId="23">
    <w:abstractNumId w:val="21"/>
  </w:num>
  <w:num w:numId="24">
    <w:abstractNumId w:val="1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3">
    <w:name w:val="Heading 1"/>
    <w:basedOn w:val="735"/>
    <w:next w:val="735"/>
    <w:link w:val="749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paragraph" w:styleId="724">
    <w:name w:val="Heading 2"/>
    <w:basedOn w:val="735"/>
    <w:next w:val="735"/>
    <w:link w:val="75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paragraph" w:styleId="725">
    <w:name w:val="Heading 3"/>
    <w:basedOn w:val="735"/>
    <w:next w:val="735"/>
    <w:link w:val="751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paragraph" w:styleId="726">
    <w:name w:val="Heading 4"/>
    <w:basedOn w:val="735"/>
    <w:next w:val="735"/>
    <w:link w:val="75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727">
    <w:name w:val="Heading 5"/>
    <w:basedOn w:val="735"/>
    <w:next w:val="735"/>
    <w:link w:val="75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728">
    <w:name w:val="Heading 6"/>
    <w:basedOn w:val="735"/>
    <w:next w:val="735"/>
    <w:link w:val="754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29">
    <w:name w:val="Heading 7"/>
    <w:basedOn w:val="735"/>
    <w:next w:val="735"/>
    <w:link w:val="755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30">
    <w:name w:val="Heading 8"/>
    <w:basedOn w:val="735"/>
    <w:next w:val="735"/>
    <w:link w:val="756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31">
    <w:name w:val="Heading 9"/>
    <w:basedOn w:val="735"/>
    <w:next w:val="735"/>
    <w:link w:val="75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32">
    <w:name w:val="Header"/>
    <w:basedOn w:val="735"/>
    <w:link w:val="80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33">
    <w:name w:val="Footer"/>
    <w:basedOn w:val="735"/>
    <w:link w:val="8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paragraph" w:styleId="734">
    <w:name w:val="Caption"/>
    <w:basedOn w:val="735"/>
    <w:next w:val="735"/>
    <w:link w:val="7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735" w:default="1">
    <w:name w:val="Normal"/>
    <w:qFormat/>
    <w:rPr>
      <w:sz w:val="24"/>
      <w:szCs w:val="24"/>
    </w:rPr>
  </w:style>
  <w:style w:type="character" w:styleId="736" w:default="1">
    <w:name w:val="Default Paragraph Font"/>
    <w:uiPriority w:val="1"/>
    <w:semiHidden/>
    <w:unhideWhenUsed/>
  </w:style>
  <w:style w:type="table" w:styleId="7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8" w:default="1">
    <w:name w:val="No List"/>
    <w:uiPriority w:val="99"/>
    <w:semiHidden/>
    <w:unhideWhenUsed/>
  </w:style>
  <w:style w:type="character" w:styleId="739" w:customStyle="1">
    <w:name w:val="Caption Char"/>
    <w:basedOn w:val="736"/>
    <w:uiPriority w:val="35"/>
    <w:rPr>
      <w:b/>
      <w:bCs/>
      <w:color w:val="4f81bd" w:themeColor="accent1"/>
      <w:sz w:val="18"/>
      <w:szCs w:val="18"/>
    </w:rPr>
  </w:style>
  <w:style w:type="paragraph" w:styleId="740" w:customStyle="1">
    <w:name w:val="Заголовок 11"/>
    <w:basedOn w:val="735"/>
    <w:next w:val="735"/>
    <w:link w:val="78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1" w:customStyle="1">
    <w:name w:val="Заголовок 21"/>
    <w:basedOn w:val="735"/>
    <w:next w:val="735"/>
    <w:link w:val="7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2" w:customStyle="1">
    <w:name w:val="Заголовок 31"/>
    <w:basedOn w:val="735"/>
    <w:next w:val="735"/>
    <w:link w:val="78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3" w:customStyle="1">
    <w:name w:val="Заголовок 41"/>
    <w:basedOn w:val="735"/>
    <w:next w:val="735"/>
    <w:link w:val="78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4" w:customStyle="1">
    <w:name w:val="Заголовок 51"/>
    <w:basedOn w:val="735"/>
    <w:next w:val="735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45" w:customStyle="1">
    <w:name w:val="Заголовок 61"/>
    <w:basedOn w:val="735"/>
    <w:next w:val="735"/>
    <w:link w:val="7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6" w:customStyle="1">
    <w:name w:val="Заголовок 71"/>
    <w:basedOn w:val="735"/>
    <w:next w:val="735"/>
    <w:link w:val="7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7" w:customStyle="1">
    <w:name w:val="Заголовок 81"/>
    <w:basedOn w:val="735"/>
    <w:next w:val="735"/>
    <w:link w:val="79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8" w:customStyle="1">
    <w:name w:val="Заголовок 91"/>
    <w:basedOn w:val="735"/>
    <w:next w:val="735"/>
    <w:link w:val="7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9" w:customStyle="1">
    <w:name w:val="Heading 1 Char"/>
    <w:basedOn w:val="736"/>
    <w:uiPriority w:val="9"/>
    <w:rPr>
      <w:rFonts w:ascii="Arial" w:hAnsi="Arial" w:eastAsia="Arial" w:cs="Arial"/>
      <w:sz w:val="40"/>
      <w:szCs w:val="40"/>
    </w:rPr>
  </w:style>
  <w:style w:type="character" w:styleId="750" w:customStyle="1">
    <w:name w:val="Heading 2 Char"/>
    <w:basedOn w:val="736"/>
    <w:uiPriority w:val="9"/>
    <w:rPr>
      <w:rFonts w:ascii="Arial" w:hAnsi="Arial" w:eastAsia="Arial" w:cs="Arial"/>
      <w:sz w:val="34"/>
    </w:rPr>
  </w:style>
  <w:style w:type="character" w:styleId="751" w:customStyle="1">
    <w:name w:val="Heading 3 Char"/>
    <w:basedOn w:val="736"/>
    <w:uiPriority w:val="9"/>
    <w:rPr>
      <w:rFonts w:ascii="Arial" w:hAnsi="Arial" w:eastAsia="Arial" w:cs="Arial"/>
      <w:sz w:val="30"/>
      <w:szCs w:val="30"/>
    </w:rPr>
  </w:style>
  <w:style w:type="character" w:styleId="752" w:customStyle="1">
    <w:name w:val="Heading 4 Char"/>
    <w:basedOn w:val="736"/>
    <w:uiPriority w:val="9"/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Heading 5 Char"/>
    <w:basedOn w:val="736"/>
    <w:uiPriority w:val="9"/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Heading 6 Char"/>
    <w:basedOn w:val="736"/>
    <w:uiPriority w:val="9"/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Heading 7 Char"/>
    <w:basedOn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Heading 8 Char"/>
    <w:basedOn w:val="736"/>
    <w:uiPriority w:val="9"/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Heading 9 Char"/>
    <w:basedOn w:val="736"/>
    <w:uiPriority w:val="9"/>
    <w:rPr>
      <w:rFonts w:ascii="Arial" w:hAnsi="Arial" w:eastAsia="Arial" w:cs="Arial"/>
      <w:i/>
      <w:iCs/>
      <w:sz w:val="21"/>
      <w:szCs w:val="21"/>
    </w:rPr>
  </w:style>
  <w:style w:type="character" w:styleId="758" w:customStyle="1">
    <w:name w:val="Title Char"/>
    <w:basedOn w:val="736"/>
    <w:uiPriority w:val="10"/>
    <w:rPr>
      <w:sz w:val="48"/>
      <w:szCs w:val="48"/>
    </w:rPr>
  </w:style>
  <w:style w:type="character" w:styleId="759" w:customStyle="1">
    <w:name w:val="Subtitle Char"/>
    <w:basedOn w:val="736"/>
    <w:uiPriority w:val="11"/>
    <w:rPr>
      <w:sz w:val="24"/>
      <w:szCs w:val="24"/>
    </w:rPr>
  </w:style>
  <w:style w:type="character" w:styleId="760" w:customStyle="1">
    <w:name w:val="Quote Char"/>
    <w:uiPriority w:val="29"/>
    <w:rPr>
      <w:i/>
    </w:rPr>
  </w:style>
  <w:style w:type="character" w:styleId="761" w:customStyle="1">
    <w:name w:val="Intense Quote Char"/>
    <w:uiPriority w:val="30"/>
    <w:rPr>
      <w:i/>
    </w:rPr>
  </w:style>
  <w:style w:type="table" w:styleId="762" w:customStyle="1">
    <w:name w:val="Plain Table 1"/>
    <w:basedOn w:val="73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3" w:customStyle="1">
    <w:name w:val="Plain Table 2"/>
    <w:basedOn w:val="737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4" w:customStyle="1">
    <w:name w:val="Plain Table 3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5" w:customStyle="1">
    <w:name w:val="Plain Table 4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 w:customStyle="1">
    <w:name w:val="Plain Table 5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1 Light"/>
    <w:basedOn w:val="737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 w:customStyle="1">
    <w:name w:val="Grid Table 2"/>
    <w:basedOn w:val="73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"/>
    <w:basedOn w:val="73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4"/>
    <w:basedOn w:val="737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1" w:customStyle="1">
    <w:name w:val="Grid Table 5 Dark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2" w:customStyle="1">
    <w:name w:val="Grid Table 6 Colorful"/>
    <w:basedOn w:val="7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3" w:customStyle="1">
    <w:name w:val="Grid Table 7 Colorful"/>
    <w:basedOn w:val="737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List Table 1 Light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List Table 2"/>
    <w:basedOn w:val="737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6" w:customStyle="1">
    <w:name w:val="List Table 3"/>
    <w:basedOn w:val="73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List Table 4"/>
    <w:basedOn w:val="73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List Table 5 Dark"/>
    <w:basedOn w:val="7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9" w:customStyle="1">
    <w:name w:val="List Table 6 Colorful"/>
    <w:basedOn w:val="7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80" w:customStyle="1">
    <w:name w:val="List Table 7 Colorful"/>
    <w:basedOn w:val="737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character" w:styleId="781" w:customStyle="1">
    <w:name w:val="Footnote Text Char"/>
    <w:uiPriority w:val="99"/>
    <w:rPr>
      <w:sz w:val="18"/>
    </w:rPr>
  </w:style>
  <w:style w:type="character" w:styleId="782" w:customStyle="1">
    <w:name w:val="Endnote Text Char"/>
    <w:uiPriority w:val="99"/>
    <w:rPr>
      <w:sz w:val="20"/>
    </w:rPr>
  </w:style>
  <w:style w:type="character" w:styleId="783" w:customStyle="1">
    <w:name w:val="Заголовок 1 Знак"/>
    <w:basedOn w:val="736"/>
    <w:link w:val="740"/>
    <w:uiPriority w:val="9"/>
    <w:rPr>
      <w:rFonts w:ascii="Arial" w:hAnsi="Arial" w:eastAsia="Arial" w:cs="Arial"/>
      <w:sz w:val="40"/>
      <w:szCs w:val="40"/>
    </w:rPr>
  </w:style>
  <w:style w:type="character" w:styleId="784" w:customStyle="1">
    <w:name w:val="Заголовок 2 Знак"/>
    <w:basedOn w:val="736"/>
    <w:link w:val="741"/>
    <w:uiPriority w:val="9"/>
    <w:rPr>
      <w:rFonts w:ascii="Arial" w:hAnsi="Arial" w:eastAsia="Arial" w:cs="Arial"/>
      <w:sz w:val="34"/>
    </w:rPr>
  </w:style>
  <w:style w:type="character" w:styleId="785" w:customStyle="1">
    <w:name w:val="Заголовок 3 Знак"/>
    <w:basedOn w:val="736"/>
    <w:link w:val="742"/>
    <w:uiPriority w:val="9"/>
    <w:rPr>
      <w:rFonts w:ascii="Arial" w:hAnsi="Arial" w:eastAsia="Arial" w:cs="Arial"/>
      <w:sz w:val="30"/>
      <w:szCs w:val="30"/>
    </w:rPr>
  </w:style>
  <w:style w:type="character" w:styleId="786" w:customStyle="1">
    <w:name w:val="Заголовок 4 Знак"/>
    <w:basedOn w:val="736"/>
    <w:link w:val="743"/>
    <w:uiPriority w:val="9"/>
    <w:rPr>
      <w:rFonts w:ascii="Arial" w:hAnsi="Arial" w:eastAsia="Arial" w:cs="Arial"/>
      <w:b/>
      <w:bCs/>
      <w:sz w:val="26"/>
      <w:szCs w:val="26"/>
    </w:rPr>
  </w:style>
  <w:style w:type="character" w:styleId="787" w:customStyle="1">
    <w:name w:val="Заголовок 5 Знак"/>
    <w:basedOn w:val="736"/>
    <w:link w:val="744"/>
    <w:uiPriority w:val="9"/>
    <w:rPr>
      <w:rFonts w:ascii="Arial" w:hAnsi="Arial" w:eastAsia="Arial" w:cs="Arial"/>
      <w:b/>
      <w:bCs/>
      <w:sz w:val="24"/>
      <w:szCs w:val="24"/>
    </w:rPr>
  </w:style>
  <w:style w:type="character" w:styleId="788" w:customStyle="1">
    <w:name w:val="Заголовок 6 Знак"/>
    <w:basedOn w:val="736"/>
    <w:link w:val="745"/>
    <w:uiPriority w:val="9"/>
    <w:rPr>
      <w:rFonts w:ascii="Arial" w:hAnsi="Arial" w:eastAsia="Arial" w:cs="Arial"/>
      <w:b/>
      <w:bCs/>
      <w:sz w:val="22"/>
      <w:szCs w:val="22"/>
    </w:rPr>
  </w:style>
  <w:style w:type="character" w:styleId="789" w:customStyle="1">
    <w:name w:val="Заголовок 7 Знак"/>
    <w:basedOn w:val="736"/>
    <w:link w:val="74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90" w:customStyle="1">
    <w:name w:val="Заголовок 8 Знак"/>
    <w:basedOn w:val="736"/>
    <w:link w:val="747"/>
    <w:uiPriority w:val="9"/>
    <w:rPr>
      <w:rFonts w:ascii="Arial" w:hAnsi="Arial" w:eastAsia="Arial" w:cs="Arial"/>
      <w:i/>
      <w:iCs/>
      <w:sz w:val="22"/>
      <w:szCs w:val="22"/>
    </w:rPr>
  </w:style>
  <w:style w:type="character" w:styleId="791" w:customStyle="1">
    <w:name w:val="Заголовок 9 Знак"/>
    <w:basedOn w:val="736"/>
    <w:link w:val="748"/>
    <w:uiPriority w:val="9"/>
    <w:rPr>
      <w:rFonts w:ascii="Arial" w:hAnsi="Arial" w:eastAsia="Arial" w:cs="Arial"/>
      <w:i/>
      <w:iCs/>
      <w:sz w:val="21"/>
      <w:szCs w:val="21"/>
    </w:rPr>
  </w:style>
  <w:style w:type="paragraph" w:styleId="792">
    <w:name w:val="List Paragraph"/>
    <w:basedOn w:val="735"/>
    <w:uiPriority w:val="34"/>
    <w:qFormat/>
    <w:pPr>
      <w:contextualSpacing/>
      <w:ind w:left="720"/>
    </w:pPr>
  </w:style>
  <w:style w:type="paragraph" w:styleId="793">
    <w:name w:val="No Spacing"/>
    <w:uiPriority w:val="1"/>
    <w:qFormat/>
  </w:style>
  <w:style w:type="paragraph" w:styleId="794">
    <w:name w:val="Title"/>
    <w:basedOn w:val="735"/>
    <w:next w:val="735"/>
    <w:link w:val="7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5" w:customStyle="1">
    <w:name w:val="Название Знак"/>
    <w:basedOn w:val="736"/>
    <w:link w:val="794"/>
    <w:uiPriority w:val="10"/>
    <w:rPr>
      <w:sz w:val="48"/>
      <w:szCs w:val="48"/>
    </w:rPr>
  </w:style>
  <w:style w:type="paragraph" w:styleId="796">
    <w:name w:val="Subtitle"/>
    <w:basedOn w:val="735"/>
    <w:next w:val="735"/>
    <w:link w:val="797"/>
    <w:uiPriority w:val="11"/>
    <w:qFormat/>
    <w:pPr>
      <w:spacing w:before="200" w:after="200"/>
    </w:pPr>
  </w:style>
  <w:style w:type="character" w:styleId="797" w:customStyle="1">
    <w:name w:val="Подзаголовок Знак"/>
    <w:basedOn w:val="736"/>
    <w:link w:val="796"/>
    <w:uiPriority w:val="11"/>
    <w:rPr>
      <w:sz w:val="24"/>
      <w:szCs w:val="24"/>
    </w:rPr>
  </w:style>
  <w:style w:type="paragraph" w:styleId="798">
    <w:name w:val="Quote"/>
    <w:basedOn w:val="735"/>
    <w:next w:val="735"/>
    <w:link w:val="799"/>
    <w:uiPriority w:val="29"/>
    <w:qFormat/>
    <w:pPr>
      <w:ind w:left="720" w:right="720"/>
    </w:pPr>
    <w:rPr>
      <w:i/>
    </w:rPr>
  </w:style>
  <w:style w:type="character" w:styleId="799" w:customStyle="1">
    <w:name w:val="Цитата 2 Знак"/>
    <w:link w:val="798"/>
    <w:uiPriority w:val="29"/>
    <w:rPr>
      <w:i/>
    </w:rPr>
  </w:style>
  <w:style w:type="paragraph" w:styleId="800">
    <w:name w:val="Intense Quote"/>
    <w:basedOn w:val="735"/>
    <w:next w:val="735"/>
    <w:link w:val="80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1" w:customStyle="1">
    <w:name w:val="Выделенная цитата Знак"/>
    <w:link w:val="800"/>
    <w:uiPriority w:val="30"/>
    <w:rPr>
      <w:i/>
    </w:rPr>
  </w:style>
  <w:style w:type="character" w:styleId="802" w:customStyle="1">
    <w:name w:val="Header Char"/>
    <w:basedOn w:val="736"/>
    <w:uiPriority w:val="99"/>
  </w:style>
  <w:style w:type="character" w:styleId="803" w:customStyle="1">
    <w:name w:val="Footer Char"/>
    <w:basedOn w:val="736"/>
    <w:uiPriority w:val="99"/>
  </w:style>
  <w:style w:type="paragraph" w:styleId="804" w:customStyle="1">
    <w:name w:val="Название объекта1"/>
    <w:basedOn w:val="735"/>
    <w:next w:val="735"/>
    <w:link w:val="80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5" w:customStyle="1">
    <w:name w:val="Название объекта Знак"/>
    <w:link w:val="804"/>
    <w:uiPriority w:val="99"/>
  </w:style>
  <w:style w:type="table" w:styleId="806" w:customStyle="1">
    <w:name w:val="Table Grid Light"/>
    <w:basedOn w:val="73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7" w:customStyle="1">
    <w:name w:val="Таблица простая 11"/>
    <w:basedOn w:val="737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 w:customStyle="1">
    <w:name w:val="Таблица простая 21"/>
    <w:basedOn w:val="737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9" w:customStyle="1">
    <w:name w:val="Таблица простая 31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0" w:customStyle="1">
    <w:name w:val="Таблица простая 41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Таблица простая 51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2" w:customStyle="1">
    <w:name w:val="Таблица-сетка 1 светлая1"/>
    <w:basedOn w:val="737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1"/>
    <w:basedOn w:val="737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2"/>
    <w:basedOn w:val="737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3"/>
    <w:basedOn w:val="737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4"/>
    <w:basedOn w:val="737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5"/>
    <w:basedOn w:val="737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1 Light - Accent 6"/>
    <w:basedOn w:val="737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Таблица-сетка 21"/>
    <w:basedOn w:val="73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1"/>
    <w:basedOn w:val="737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2"/>
    <w:basedOn w:val="73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3"/>
    <w:basedOn w:val="73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4"/>
    <w:basedOn w:val="73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5"/>
    <w:basedOn w:val="737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2 - Accent 6"/>
    <w:basedOn w:val="737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Таблица-сетка 31"/>
    <w:basedOn w:val="737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1"/>
    <w:basedOn w:val="737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2"/>
    <w:basedOn w:val="73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3"/>
    <w:basedOn w:val="73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4"/>
    <w:basedOn w:val="73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5"/>
    <w:basedOn w:val="737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3 - Accent 6"/>
    <w:basedOn w:val="737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Таблица-сетка 41"/>
    <w:basedOn w:val="737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4" w:customStyle="1">
    <w:name w:val="Grid Table 4 - Accent 1"/>
    <w:basedOn w:val="737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5" w:customStyle="1">
    <w:name w:val="Grid Table 4 - Accent 2"/>
    <w:basedOn w:val="737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6" w:customStyle="1">
    <w:name w:val="Grid Table 4 - Accent 3"/>
    <w:basedOn w:val="737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7" w:customStyle="1">
    <w:name w:val="Grid Table 4 - Accent 4"/>
    <w:basedOn w:val="737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8" w:customStyle="1">
    <w:name w:val="Grid Table 4 - Accent 5"/>
    <w:basedOn w:val="737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9" w:customStyle="1">
    <w:name w:val="Grid Table 4 - Accent 6"/>
    <w:basedOn w:val="737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40" w:customStyle="1">
    <w:name w:val="Таблица-сетка 5 темная1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- Accent 1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2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 - Accent 3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- Accent 4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5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5 Dark - Accent 6"/>
    <w:basedOn w:val="737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7" w:customStyle="1">
    <w:name w:val="Таблица-сетка 6 цветная1"/>
    <w:basedOn w:val="7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8" w:customStyle="1">
    <w:name w:val="Grid Table 6 Colorful - Accent 1"/>
    <w:basedOn w:val="737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9" w:customStyle="1">
    <w:name w:val="Grid Table 6 Colorful - Accent 2"/>
    <w:basedOn w:val="73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50" w:customStyle="1">
    <w:name w:val="Grid Table 6 Colorful - Accent 3"/>
    <w:basedOn w:val="737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1" w:customStyle="1">
    <w:name w:val="Grid Table 6 Colorful - Accent 4"/>
    <w:basedOn w:val="73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2" w:customStyle="1">
    <w:name w:val="Grid Table 6 Colorful - Accent 5"/>
    <w:basedOn w:val="737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 w:customStyle="1">
    <w:name w:val="Grid Table 6 Colorful - Accent 6"/>
    <w:basedOn w:val="737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4" w:customStyle="1">
    <w:name w:val="Таблица-сетка 7 цветная1"/>
    <w:basedOn w:val="737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themeColor="text1" w:themeTint="00" w:fill="ffffff" w:themeFill="text1" w:themeFillTint="00"/>
      </w:tcPr>
    </w:tblStylePr>
    <w:tblStylePr w:type="band1Vert"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1"/>
    <w:basedOn w:val="737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2"/>
    <w:basedOn w:val="737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3"/>
    <w:basedOn w:val="737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4"/>
    <w:basedOn w:val="737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5"/>
    <w:basedOn w:val="737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Grid Table 7 Colorful - Accent 6"/>
    <w:basedOn w:val="737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1" w:customStyle="1">
    <w:name w:val="Список-таблица 1 светлая1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1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2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3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4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5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1 Light - Accent 6"/>
    <w:basedOn w:val="737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Список-таблица 21"/>
    <w:basedOn w:val="737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1"/>
    <w:basedOn w:val="737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2"/>
    <w:basedOn w:val="737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3"/>
    <w:basedOn w:val="737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4"/>
    <w:basedOn w:val="737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5"/>
    <w:basedOn w:val="737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4" w:customStyle="1">
    <w:name w:val="List Table 2 - Accent 6"/>
    <w:basedOn w:val="737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5" w:customStyle="1">
    <w:name w:val="Список-таблица 31"/>
    <w:basedOn w:val="73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1"/>
    <w:basedOn w:val="737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2"/>
    <w:basedOn w:val="73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3"/>
    <w:basedOn w:val="73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4"/>
    <w:basedOn w:val="73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5"/>
    <w:basedOn w:val="73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3 - Accent 6"/>
    <w:basedOn w:val="73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Список-таблица 41"/>
    <w:basedOn w:val="737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1"/>
    <w:basedOn w:val="737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2"/>
    <w:basedOn w:val="737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3"/>
    <w:basedOn w:val="737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4"/>
    <w:basedOn w:val="737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5"/>
    <w:basedOn w:val="737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4 - Accent 6"/>
    <w:basedOn w:val="737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 w:customStyle="1">
    <w:name w:val="Список-таблица 5 темная1"/>
    <w:basedOn w:val="7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1"/>
    <w:basedOn w:val="737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2"/>
    <w:basedOn w:val="73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3"/>
    <w:basedOn w:val="73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4"/>
    <w:basedOn w:val="73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5"/>
    <w:basedOn w:val="73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 w:customStyle="1">
    <w:name w:val="List Table 5 Dark - Accent 6"/>
    <w:basedOn w:val="73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6" w:customStyle="1">
    <w:name w:val="Список-таблица 6 цветная1"/>
    <w:basedOn w:val="737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7" w:customStyle="1">
    <w:name w:val="List Table 6 Colorful - Accent 1"/>
    <w:basedOn w:val="737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8" w:customStyle="1">
    <w:name w:val="List Table 6 Colorful - Accent 2"/>
    <w:basedOn w:val="737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9" w:customStyle="1">
    <w:name w:val="List Table 6 Colorful - Accent 3"/>
    <w:basedOn w:val="737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900" w:customStyle="1">
    <w:name w:val="List Table 6 Colorful - Accent 4"/>
    <w:basedOn w:val="737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1" w:customStyle="1">
    <w:name w:val="List Table 6 Colorful - Accent 5"/>
    <w:basedOn w:val="737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2" w:customStyle="1">
    <w:name w:val="List Table 6 Colorful - Accent 6"/>
    <w:basedOn w:val="737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3" w:customStyle="1">
    <w:name w:val="Список-таблица 7 цветная1"/>
    <w:basedOn w:val="737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1"/>
    <w:basedOn w:val="737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2"/>
    <w:basedOn w:val="737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3"/>
    <w:basedOn w:val="737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4"/>
    <w:basedOn w:val="737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5"/>
    <w:basedOn w:val="737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st Table 7 Colorful - Accent 6"/>
    <w:basedOn w:val="737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10" w:customStyle="1">
    <w:name w:val="Lined - Accent"/>
    <w:basedOn w:val="737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1" w:customStyle="1">
    <w:name w:val="Lined - Accent 1"/>
    <w:basedOn w:val="737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2" w:customStyle="1">
    <w:name w:val="Lined - Accent 2"/>
    <w:basedOn w:val="737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3" w:customStyle="1">
    <w:name w:val="Lined - Accent 3"/>
    <w:basedOn w:val="737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4" w:customStyle="1">
    <w:name w:val="Lined - Accent 4"/>
    <w:basedOn w:val="737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5" w:customStyle="1">
    <w:name w:val="Lined - Accent 5"/>
    <w:basedOn w:val="737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6" w:customStyle="1">
    <w:name w:val="Lined - Accent 6"/>
    <w:basedOn w:val="737"/>
    <w:uiPriority w:val="99"/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7" w:customStyle="1">
    <w:name w:val="Bordered &amp; Lined - Accent"/>
    <w:basedOn w:val="737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0" w:fill="ffffff" w:themeFill="text1" w:themeFillTint="00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8" w:customStyle="1">
    <w:name w:val="Bordered &amp; Lined - Accent 1"/>
    <w:basedOn w:val="737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9" w:customStyle="1">
    <w:name w:val="Bordered &amp; Lined - Accent 2"/>
    <w:basedOn w:val="737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20" w:customStyle="1">
    <w:name w:val="Bordered &amp; Lined - Accent 3"/>
    <w:basedOn w:val="737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1" w:customStyle="1">
    <w:name w:val="Bordered &amp; Lined - Accent 4"/>
    <w:basedOn w:val="737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2" w:customStyle="1">
    <w:name w:val="Bordered &amp; Lined - Accent 5"/>
    <w:basedOn w:val="737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3" w:customStyle="1">
    <w:name w:val="Bordered &amp; Lined - Accent 6"/>
    <w:basedOn w:val="737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4" w:customStyle="1">
    <w:name w:val="Bordered"/>
    <w:basedOn w:val="737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5" w:customStyle="1">
    <w:name w:val="Bordered - Accent 1"/>
    <w:basedOn w:val="737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6" w:customStyle="1">
    <w:name w:val="Bordered - Accent 2"/>
    <w:basedOn w:val="737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7" w:customStyle="1">
    <w:name w:val="Bordered - Accent 3"/>
    <w:basedOn w:val="737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8" w:customStyle="1">
    <w:name w:val="Bordered - Accent 4"/>
    <w:basedOn w:val="737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9" w:customStyle="1">
    <w:name w:val="Bordered - Accent 5"/>
    <w:basedOn w:val="737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30" w:customStyle="1">
    <w:name w:val="Bordered - Accent 6"/>
    <w:basedOn w:val="737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1">
    <w:name w:val="Hyperlink"/>
    <w:uiPriority w:val="99"/>
    <w:unhideWhenUsed/>
    <w:rPr>
      <w:color w:val="0000ff" w:themeColor="hyperlink"/>
      <w:u w:val="single"/>
    </w:rPr>
  </w:style>
  <w:style w:type="paragraph" w:styleId="932">
    <w:name w:val="footnote text"/>
    <w:basedOn w:val="735"/>
    <w:link w:val="933"/>
    <w:uiPriority w:val="99"/>
    <w:semiHidden/>
    <w:unhideWhenUsed/>
    <w:pPr>
      <w:spacing w:after="40"/>
    </w:pPr>
    <w:rPr>
      <w:sz w:val="18"/>
    </w:rPr>
  </w:style>
  <w:style w:type="character" w:styleId="933" w:customStyle="1">
    <w:name w:val="Текст сноски Знак"/>
    <w:link w:val="932"/>
    <w:uiPriority w:val="99"/>
    <w:rPr>
      <w:sz w:val="18"/>
    </w:rPr>
  </w:style>
  <w:style w:type="character" w:styleId="934">
    <w:name w:val="footnote reference"/>
    <w:basedOn w:val="736"/>
    <w:uiPriority w:val="99"/>
    <w:unhideWhenUsed/>
    <w:rPr>
      <w:vertAlign w:val="superscript"/>
    </w:rPr>
  </w:style>
  <w:style w:type="paragraph" w:styleId="935">
    <w:name w:val="endnote text"/>
    <w:basedOn w:val="735"/>
    <w:link w:val="936"/>
    <w:uiPriority w:val="99"/>
    <w:semiHidden/>
    <w:unhideWhenUsed/>
    <w:rPr>
      <w:sz w:val="20"/>
    </w:rPr>
  </w:style>
  <w:style w:type="character" w:styleId="936" w:customStyle="1">
    <w:name w:val="Текст концевой сноски Знак"/>
    <w:link w:val="935"/>
    <w:uiPriority w:val="99"/>
    <w:rPr>
      <w:sz w:val="20"/>
    </w:rPr>
  </w:style>
  <w:style w:type="character" w:styleId="937">
    <w:name w:val="endnote reference"/>
    <w:basedOn w:val="736"/>
    <w:uiPriority w:val="99"/>
    <w:semiHidden/>
    <w:unhideWhenUsed/>
    <w:rPr>
      <w:vertAlign w:val="superscript"/>
    </w:rPr>
  </w:style>
  <w:style w:type="paragraph" w:styleId="938">
    <w:name w:val="toc 1"/>
    <w:basedOn w:val="735"/>
    <w:next w:val="735"/>
    <w:uiPriority w:val="39"/>
    <w:unhideWhenUsed/>
    <w:pPr>
      <w:spacing w:after="57"/>
    </w:pPr>
  </w:style>
  <w:style w:type="paragraph" w:styleId="939">
    <w:name w:val="toc 2"/>
    <w:basedOn w:val="735"/>
    <w:next w:val="735"/>
    <w:uiPriority w:val="39"/>
    <w:unhideWhenUsed/>
    <w:pPr>
      <w:ind w:left="283"/>
      <w:spacing w:after="57"/>
    </w:pPr>
  </w:style>
  <w:style w:type="paragraph" w:styleId="940">
    <w:name w:val="toc 3"/>
    <w:basedOn w:val="735"/>
    <w:next w:val="735"/>
    <w:uiPriority w:val="39"/>
    <w:unhideWhenUsed/>
    <w:pPr>
      <w:ind w:left="567"/>
      <w:spacing w:after="57"/>
    </w:pPr>
  </w:style>
  <w:style w:type="paragraph" w:styleId="941">
    <w:name w:val="toc 4"/>
    <w:basedOn w:val="735"/>
    <w:next w:val="735"/>
    <w:uiPriority w:val="39"/>
    <w:unhideWhenUsed/>
    <w:pPr>
      <w:ind w:left="850"/>
      <w:spacing w:after="57"/>
    </w:pPr>
  </w:style>
  <w:style w:type="paragraph" w:styleId="942">
    <w:name w:val="toc 5"/>
    <w:basedOn w:val="735"/>
    <w:next w:val="735"/>
    <w:uiPriority w:val="39"/>
    <w:unhideWhenUsed/>
    <w:pPr>
      <w:ind w:left="1134"/>
      <w:spacing w:after="57"/>
    </w:pPr>
  </w:style>
  <w:style w:type="paragraph" w:styleId="943">
    <w:name w:val="toc 6"/>
    <w:basedOn w:val="735"/>
    <w:next w:val="735"/>
    <w:uiPriority w:val="39"/>
    <w:unhideWhenUsed/>
    <w:pPr>
      <w:ind w:left="1417"/>
      <w:spacing w:after="57"/>
    </w:pPr>
  </w:style>
  <w:style w:type="paragraph" w:styleId="944">
    <w:name w:val="toc 7"/>
    <w:basedOn w:val="735"/>
    <w:next w:val="735"/>
    <w:uiPriority w:val="39"/>
    <w:unhideWhenUsed/>
    <w:pPr>
      <w:ind w:left="1701"/>
      <w:spacing w:after="57"/>
    </w:pPr>
  </w:style>
  <w:style w:type="paragraph" w:styleId="945">
    <w:name w:val="toc 8"/>
    <w:basedOn w:val="735"/>
    <w:next w:val="735"/>
    <w:uiPriority w:val="39"/>
    <w:unhideWhenUsed/>
    <w:pPr>
      <w:ind w:left="1984"/>
      <w:spacing w:after="57"/>
    </w:pPr>
  </w:style>
  <w:style w:type="paragraph" w:styleId="946">
    <w:name w:val="toc 9"/>
    <w:basedOn w:val="735"/>
    <w:next w:val="735"/>
    <w:uiPriority w:val="39"/>
    <w:unhideWhenUsed/>
    <w:pPr>
      <w:ind w:left="2268"/>
      <w:spacing w:after="57"/>
    </w:pPr>
  </w:style>
  <w:style w:type="paragraph" w:styleId="947">
    <w:name w:val="TOC Heading"/>
    <w:uiPriority w:val="39"/>
    <w:unhideWhenUsed/>
  </w:style>
  <w:style w:type="paragraph" w:styleId="948">
    <w:name w:val="table of figures"/>
    <w:basedOn w:val="735"/>
    <w:next w:val="735"/>
    <w:uiPriority w:val="99"/>
    <w:unhideWhenUsed/>
  </w:style>
  <w:style w:type="paragraph" w:styleId="949" w:customStyle="1">
    <w:name w:val="Default"/>
    <w:uiPriority w:val="99"/>
    <w:rPr>
      <w:color w:val="000000"/>
      <w:sz w:val="24"/>
      <w:szCs w:val="24"/>
    </w:rPr>
  </w:style>
  <w:style w:type="paragraph" w:styleId="950" w:customStyle="1">
    <w:name w:val="Знак Знак Знак"/>
    <w:basedOn w:val="73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51" w:customStyle="1">
    <w:name w:val="ConsNormal"/>
    <w:uiPriority w:val="99"/>
    <w:pPr>
      <w:ind w:right="19772" w:firstLine="720"/>
      <w:widowControl w:val="off"/>
    </w:pPr>
    <w:rPr>
      <w:rFonts w:ascii="Arial" w:hAnsi="Arial" w:cs="Arial"/>
    </w:rPr>
  </w:style>
  <w:style w:type="table" w:styleId="952">
    <w:name w:val="Table Grid"/>
    <w:basedOn w:val="737"/>
    <w:uiPriority w:val="9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953" w:customStyle="1">
    <w:name w:val="Верхний колонтитул1"/>
    <w:basedOn w:val="735"/>
    <w:link w:val="954"/>
    <w:uiPriority w:val="99"/>
    <w:pPr>
      <w:tabs>
        <w:tab w:val="center" w:pos="4677" w:leader="none"/>
        <w:tab w:val="right" w:pos="9355" w:leader="none"/>
      </w:tabs>
    </w:pPr>
  </w:style>
  <w:style w:type="character" w:styleId="954" w:customStyle="1">
    <w:name w:val="Верхний колонтитул Знак"/>
    <w:link w:val="953"/>
    <w:uiPriority w:val="99"/>
    <w:rPr>
      <w:rFonts w:cs="Times New Roman"/>
      <w:sz w:val="24"/>
      <w:szCs w:val="24"/>
      <w:lang w:val="ru-RU" w:eastAsia="ru-RU"/>
    </w:rPr>
  </w:style>
  <w:style w:type="character" w:styleId="955">
    <w:name w:val="page number"/>
    <w:uiPriority w:val="99"/>
    <w:rPr>
      <w:rFonts w:cs="Times New Roman"/>
    </w:rPr>
  </w:style>
  <w:style w:type="paragraph" w:styleId="956">
    <w:name w:val="Block Text"/>
    <w:basedOn w:val="735"/>
    <w:uiPriority w:val="99"/>
    <w:pPr>
      <w:ind w:left="1560" w:right="1000"/>
      <w:jc w:val="center"/>
      <w:spacing w:line="260" w:lineRule="auto"/>
      <w:widowControl w:val="off"/>
    </w:pPr>
    <w:rPr>
      <w:sz w:val="28"/>
      <w:szCs w:val="28"/>
    </w:rPr>
  </w:style>
  <w:style w:type="paragraph" w:styleId="957" w:customStyle="1">
    <w:name w:val="заголовок 3"/>
    <w:basedOn w:val="735"/>
    <w:next w:val="735"/>
    <w:uiPriority w:val="99"/>
    <w:pPr>
      <w:keepNext/>
      <w:outlineLvl w:val="2"/>
    </w:pPr>
  </w:style>
  <w:style w:type="paragraph" w:styleId="958" w:customStyle="1">
    <w:name w:val="Нижний колонтитул1"/>
    <w:basedOn w:val="735"/>
    <w:link w:val="959"/>
    <w:uiPriority w:val="99"/>
    <w:pPr>
      <w:tabs>
        <w:tab w:val="center" w:pos="4677" w:leader="none"/>
        <w:tab w:val="right" w:pos="9355" w:leader="none"/>
      </w:tabs>
    </w:pPr>
  </w:style>
  <w:style w:type="character" w:styleId="959" w:customStyle="1">
    <w:name w:val="Нижний колонтитул Знак"/>
    <w:link w:val="958"/>
    <w:uiPriority w:val="99"/>
    <w:semiHidden/>
    <w:rPr>
      <w:rFonts w:cs="Times New Roman"/>
      <w:sz w:val="24"/>
      <w:szCs w:val="24"/>
    </w:rPr>
  </w:style>
  <w:style w:type="paragraph" w:styleId="960">
    <w:name w:val="Balloon Text"/>
    <w:basedOn w:val="735"/>
    <w:link w:val="961"/>
    <w:uiPriority w:val="99"/>
    <w:semiHidden/>
    <w:rPr>
      <w:rFonts w:ascii="Tahoma" w:hAnsi="Tahoma"/>
      <w:sz w:val="16"/>
      <w:szCs w:val="16"/>
    </w:rPr>
  </w:style>
  <w:style w:type="character" w:styleId="961" w:customStyle="1">
    <w:name w:val="Текст выноски Знак"/>
    <w:link w:val="960"/>
    <w:uiPriority w:val="99"/>
    <w:semiHidden/>
    <w:rPr>
      <w:rFonts w:ascii="Tahoma" w:hAnsi="Tahoma" w:cs="Tahoma"/>
      <w:sz w:val="16"/>
      <w:szCs w:val="16"/>
    </w:rPr>
  </w:style>
  <w:style w:type="paragraph" w:styleId="962" w:customStyle="1">
    <w:name w:val="Знак Знак Знак1"/>
    <w:basedOn w:val="73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3" w:customStyle="1">
    <w:name w:val="Знак Знак Знак8"/>
    <w:basedOn w:val="73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4" w:customStyle="1">
    <w:name w:val="Знак Знак Знак2"/>
    <w:basedOn w:val="73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5" w:customStyle="1">
    <w:name w:val="Знак Знак Знак3"/>
    <w:basedOn w:val="73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966" w:customStyle="1">
    <w:name w:val="ConsPlusNormal"/>
    <w:rPr>
      <w:rFonts w:ascii="Arial" w:hAnsi="Arial" w:cs="Arial"/>
    </w:rPr>
  </w:style>
  <w:style w:type="paragraph" w:styleId="967" w:customStyle="1">
    <w:name w:val="Знак Знак Знак4"/>
    <w:basedOn w:val="735"/>
    <w:uiPriority w:val="9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968" w:customStyle="1">
    <w:name w:val="Гипертекстовая ссылка"/>
    <w:uiPriority w:val="99"/>
    <w:rPr>
      <w:rFonts w:cs="Times New Roman"/>
      <w:color w:val="106bbe"/>
    </w:rPr>
  </w:style>
  <w:style w:type="table" w:styleId="969" w:customStyle="1">
    <w:name w:val="Сетка таблицы светлая1"/>
    <w:basedOn w:val="737"/>
    <w:uiPriority w:val="40"/>
    <w:tblPr>
      <w:tblInd w:w="0" w:type="dxa"/>
      <w:tblBorders>
        <w:top w:val="single" w:color="BFBFBF" w:sz="4" w:space="0"/>
        <w:left w:val="single" w:color="BFBFBF" w:sz="4" w:space="0"/>
        <w:bottom w:val="single" w:color="BFBFBF" w:sz="4" w:space="0"/>
        <w:right w:val="single" w:color="BFBFBF" w:sz="4" w:space="0"/>
        <w:insideH w:val="single" w:color="BFBFBF" w:sz="4" w:space="0"/>
        <w:insideV w:val="single" w:color="BFBFB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970" w:customStyle="1">
    <w:name w:val="Гиперссылка1"/>
    <w:uiPriority w:val="99"/>
    <w:unhideWhenUsed/>
    <w:rPr>
      <w:rFonts w:cs="Times New Roman"/>
      <w:color w:val="0000ff"/>
      <w:u w:val="single"/>
    </w:rPr>
  </w:style>
  <w:style w:type="paragraph" w:styleId="971" w:customStyle="1">
    <w:name w:val="Без интервала"/>
    <w:next w:val="728"/>
    <w:uiPriority w:val="1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hyperlink" Target="https://login.consultant.ru/link/?req=doc&amp;base=LAW&amp;n=121087&amp;dst=100142&amp;field=134&amp;date=10.06.2026" TargetMode="External"/><Relationship Id="rId14" Type="http://schemas.openxmlformats.org/officeDocument/2006/relationships/hyperlink" Target="https://login.consultant.ru/link/?req=doc&amp;base=LAW&amp;n=503698&amp;date=10.06.2026" TargetMode="External"/><Relationship Id="rId15" Type="http://schemas.openxmlformats.org/officeDocument/2006/relationships/hyperlink" Target="file:///C:/Program%20Files/R7-Office/Editors-2024.4.2/editors/web-apps/apps/documenteditor/main/index.html?_dc=0&amp;lang=ru-RU&amp;frameEditorId=placeholder&amp;parentOrigin=file://" TargetMode="External"/><Relationship Id="rId16" Type="http://schemas.openxmlformats.org/officeDocument/2006/relationships/hyperlink" Target="https://internet.garant.ru/document/redirect/12112604/78" TargetMode="External"/><Relationship Id="rId17" Type="http://schemas.openxmlformats.org/officeDocument/2006/relationships/hyperlink" Target="file:///C:/Program%20Files/R7-Office/Editors-2024.4.2/editors/web-apps/apps/documenteditor/main/index.html?_dc=0&amp;lang=ru-RU&amp;frameEditorId=placeholder&amp;parentOrigin=file://" TargetMode="External"/><Relationship Id="rId18" Type="http://schemas.openxmlformats.org/officeDocument/2006/relationships/hyperlink" Target="file:///C:/Program%20Files/R7-Office/Editors-2024.4.2/editors/web-apps/apps/documenteditor/main/index.html?_dc=0&amp;lang=ru-RU&amp;frameEditorId=placeholder&amp;parentOrigin=file:/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2C60B-3783-4DE8-A551-5DBA15CEF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MoBIL GROUP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station76</dc:creator>
  <cp:lastModifiedBy>ddz</cp:lastModifiedBy>
  <cp:revision>82</cp:revision>
  <dcterms:created xsi:type="dcterms:W3CDTF">2024-09-27T04:31:00Z</dcterms:created>
  <dcterms:modified xsi:type="dcterms:W3CDTF">2026-09-18T07:44:56Z</dcterms:modified>
</cp:coreProperties>
</file>