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96925" cy="886460"/>
                <wp:effectExtent l="0" t="0" r="0" b="0"/>
                <wp:docPr id="1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796925" cy="8864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75pt;height:69.8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sz w:val="6"/>
          <w:szCs w:val="6"/>
          <w:highlight w:val="white"/>
        </w:rPr>
      </w:pP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  <w:r>
        <w:rPr>
          <w:color w:val="000000"/>
          <w:sz w:val="6"/>
          <w:szCs w:val="6"/>
          <w:highlight w:val="white"/>
        </w:rPr>
      </w:r>
    </w:p>
    <w:p>
      <w:pPr>
        <w:ind w:firstLine="567"/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b/>
          <w:color w:val="000000"/>
          <w:spacing w:val="-11"/>
          <w:sz w:val="33"/>
          <w:szCs w:val="33"/>
          <w:highlight w:val="white"/>
        </w:rPr>
        <w:t xml:space="preserve">ПРАВИТЕЛЬСТВО ЗАБАЙКАЛЬСКОГО КРАЯ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center"/>
        <w:spacing w:before="130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bCs/>
          <w:color w:val="000000"/>
          <w:spacing w:val="-14"/>
          <w:sz w:val="35"/>
          <w:szCs w:val="35"/>
          <w:highlight w:val="white"/>
        </w:rPr>
        <w:t xml:space="preserve">ПОСТАНОВЛЕНИЕ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center"/>
        <w:spacing w:before="130"/>
        <w:shd w:val="clear" w:color="ffffff" w:themeColor="background1" w:fill="ffffff" w:themeFill="background1"/>
        <w:tabs>
          <w:tab w:val="left" w:pos="851" w:leader="none"/>
        </w:tabs>
        <w:rPr>
          <w:bCs/>
          <w:color w:val="000000"/>
          <w:spacing w:val="-14"/>
          <w:sz w:val="6"/>
          <w:szCs w:val="6"/>
          <w:highlight w:val="white"/>
        </w:rPr>
      </w:pPr>
      <w:r>
        <w:rPr>
          <w:bCs/>
          <w:color w:val="000000"/>
          <w:spacing w:val="-14"/>
          <w:sz w:val="6"/>
          <w:szCs w:val="6"/>
          <w:highlight w:val="white"/>
        </w:rPr>
      </w:r>
      <w:r>
        <w:rPr>
          <w:bCs/>
          <w:color w:val="000000"/>
          <w:spacing w:val="-14"/>
          <w:sz w:val="6"/>
          <w:szCs w:val="6"/>
          <w:highlight w:val="white"/>
        </w:rPr>
      </w:r>
      <w:r>
        <w:rPr>
          <w:bCs/>
          <w:color w:val="000000"/>
          <w:spacing w:val="-14"/>
          <w:sz w:val="6"/>
          <w:szCs w:val="6"/>
          <w:highlight w:val="white"/>
        </w:rPr>
      </w:r>
    </w:p>
    <w:p>
      <w:pPr>
        <w:ind w:firstLine="567"/>
        <w:jc w:val="center"/>
        <w:spacing w:before="130"/>
        <w:shd w:val="clear" w:color="ffffff" w:themeColor="background1" w:fill="ffffff" w:themeFill="background1"/>
        <w:tabs>
          <w:tab w:val="left" w:pos="851" w:leader="none"/>
        </w:tabs>
        <w:rPr>
          <w:bCs/>
          <w:color w:val="000000"/>
          <w:spacing w:val="-14"/>
          <w:sz w:val="6"/>
          <w:szCs w:val="6"/>
          <w:highlight w:val="white"/>
        </w:rPr>
      </w:pPr>
      <w:r>
        <w:rPr>
          <w:bCs/>
          <w:color w:val="000000"/>
          <w:spacing w:val="-14"/>
          <w:sz w:val="6"/>
          <w:szCs w:val="6"/>
          <w:highlight w:val="white"/>
        </w:rPr>
      </w:r>
      <w:r>
        <w:rPr>
          <w:bCs/>
          <w:color w:val="000000"/>
          <w:spacing w:val="-14"/>
          <w:sz w:val="6"/>
          <w:szCs w:val="6"/>
          <w:highlight w:val="white"/>
        </w:rPr>
      </w:r>
      <w:r>
        <w:rPr>
          <w:bCs/>
          <w:color w:val="000000"/>
          <w:spacing w:val="-14"/>
          <w:sz w:val="6"/>
          <w:szCs w:val="6"/>
          <w:highlight w:val="white"/>
        </w:rPr>
      </w:r>
    </w:p>
    <w:p>
      <w:pPr>
        <w:ind w:firstLine="567"/>
        <w:jc w:val="center"/>
        <w:spacing w:before="130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bCs/>
          <w:color w:val="000000"/>
          <w:spacing w:val="-6"/>
          <w:sz w:val="35"/>
          <w:szCs w:val="35"/>
          <w:highlight w:val="white"/>
        </w:rPr>
        <w:t xml:space="preserve">г. Чита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b/>
          <w:bCs/>
          <w:color w:val="000000"/>
          <w:spacing w:val="-14"/>
          <w:sz w:val="28"/>
          <w:szCs w:val="28"/>
          <w:highlight w:val="white"/>
        </w:rPr>
      </w:pPr>
      <w:r>
        <w:rPr>
          <w:b/>
          <w:bCs/>
          <w:color w:val="000000"/>
          <w:spacing w:val="-14"/>
          <w:sz w:val="28"/>
          <w:szCs w:val="28"/>
          <w:highlight w:val="white"/>
        </w:rPr>
      </w:r>
      <w:r>
        <w:rPr>
          <w:b/>
          <w:bCs/>
          <w:color w:val="000000"/>
          <w:spacing w:val="-14"/>
          <w:sz w:val="28"/>
          <w:szCs w:val="28"/>
          <w:highlight w:val="white"/>
        </w:rPr>
      </w:r>
      <w:r>
        <w:rPr>
          <w:b/>
          <w:bCs/>
          <w:color w:val="000000"/>
          <w:spacing w:val="-14"/>
          <w:sz w:val="28"/>
          <w:szCs w:val="28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b/>
          <w:bCs/>
          <w:color w:val="000000"/>
          <w:spacing w:val="-14"/>
          <w:sz w:val="28"/>
          <w:szCs w:val="28"/>
          <w:highlight w:val="white"/>
        </w:rPr>
      </w:pPr>
      <w:r>
        <w:rPr>
          <w:b/>
          <w:bCs/>
          <w:color w:val="000000"/>
          <w:spacing w:val="-14"/>
          <w:sz w:val="28"/>
          <w:szCs w:val="28"/>
          <w:highlight w:val="white"/>
        </w:rPr>
      </w:r>
      <w:r>
        <w:rPr>
          <w:b/>
          <w:bCs/>
          <w:color w:val="000000"/>
          <w:spacing w:val="-14"/>
          <w:sz w:val="28"/>
          <w:szCs w:val="28"/>
          <w:highlight w:val="white"/>
        </w:rPr>
      </w:r>
      <w:r>
        <w:rPr>
          <w:b/>
          <w:bCs/>
          <w:color w:val="000000"/>
          <w:spacing w:val="-14"/>
          <w:sz w:val="28"/>
          <w:szCs w:val="28"/>
          <w:highlight w:val="white"/>
        </w:rPr>
      </w:r>
    </w:p>
    <w:p>
      <w:pPr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О внесении изменений в Территориальную программу государственных гарантий бесплатного оказания гражданам медицинской помощи на территории Забайкальского края на 2026 год и 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center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на плановый период 2027 и 2028 годов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color w:val="000000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В целях приведения нормативной правовой базы Забайкальского края в соответствие с действующим законодательством Правительство Забайкальского края</w:t>
      </w:r>
      <w:r>
        <w:rPr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b/>
          <w:bCs/>
          <w:color w:val="000000"/>
          <w:spacing w:val="20"/>
          <w:sz w:val="28"/>
          <w:szCs w:val="28"/>
          <w:highlight w:val="white"/>
        </w:rPr>
        <w:t xml:space="preserve">постановляет</w:t>
      </w:r>
      <w:r>
        <w:rPr>
          <w:b/>
          <w:bCs/>
          <w:color w:val="000000"/>
          <w:sz w:val="28"/>
          <w:szCs w:val="28"/>
          <w:highlight w:val="white"/>
        </w:rPr>
        <w:t xml:space="preserve">: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b/>
          <w:bCs/>
          <w:color w:val="000000"/>
          <w:sz w:val="28"/>
          <w:szCs w:val="28"/>
          <w:highlight w:val="white"/>
        </w:rPr>
        <w:outlineLvl w:val="0"/>
      </w:pP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Утвердить прилагаемые изменения, которые вносятся в Территориальную программу государственных гарантий бесплатного оказания гражданам медицинской помощи на территории Забайкальского края на 2026 год и на плановый период 2027 и 2028 годов, утвержденную пост</w:t>
      </w:r>
      <w:r>
        <w:rPr>
          <w:color w:val="000000"/>
          <w:sz w:val="28"/>
          <w:szCs w:val="28"/>
          <w:highlight w:val="white"/>
        </w:rPr>
        <w:t xml:space="preserve">ановлением Правительства Забайкальского края от 30 декабря 2025 года № 832 (с изменениями, внесенными постановлениями Правительства Забайкальского края от 25 февраля 2026 года № 81, от 30 апреля 2026 года </w:t>
      </w:r>
      <w:r>
        <w:rPr>
          <w:color w:val="000000"/>
          <w:sz w:val="28"/>
          <w:szCs w:val="28"/>
          <w:highlight w:val="white"/>
        </w:rPr>
        <w:br/>
        <w:t xml:space="preserve">№ 24</w:t>
      </w:r>
      <w:r>
        <w:rPr>
          <w:color w:val="000000"/>
          <w:sz w:val="28"/>
          <w:szCs w:val="28"/>
          <w:highlight w:val="white"/>
        </w:rPr>
        <w:t xml:space="preserve">1</w:t>
      </w:r>
      <w:r>
        <w:rPr>
          <w:color w:val="000000"/>
          <w:sz w:val="28"/>
          <w:szCs w:val="28"/>
          <w:highlight w:val="white"/>
        </w:rPr>
        <w:t xml:space="preserve">, от 5 августа 2026 года № 444, от 21 сентября 2026 года № 519).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bCs/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</w:r>
      <w:r>
        <w:rPr>
          <w:bCs/>
          <w:color w:val="000000"/>
          <w:sz w:val="28"/>
          <w:szCs w:val="28"/>
          <w:highlight w:val="white"/>
        </w:rPr>
      </w:r>
      <w:r>
        <w:rPr>
          <w:bCs/>
          <w:color w:val="000000"/>
          <w:sz w:val="28"/>
          <w:szCs w:val="28"/>
          <w:highlight w:val="white"/>
        </w:rPr>
      </w:r>
    </w:p>
    <w:p>
      <w:pPr>
        <w:ind w:firstLine="567"/>
        <w:jc w:val="both"/>
        <w:shd w:val="clear" w:color="ffffff" w:themeColor="background1" w:fill="ffffff" w:themeFill="background1"/>
        <w:tabs>
          <w:tab w:val="left" w:pos="851" w:leader="none"/>
        </w:tabs>
        <w:rPr>
          <w:bCs/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</w:r>
      <w:r>
        <w:rPr>
          <w:bCs/>
          <w:color w:val="000000"/>
          <w:sz w:val="28"/>
          <w:szCs w:val="28"/>
          <w:highlight w:val="white"/>
        </w:rPr>
      </w:r>
      <w:r>
        <w:rPr>
          <w:bCs/>
          <w:color w:val="000000"/>
          <w:sz w:val="28"/>
          <w:szCs w:val="28"/>
          <w:highlight w:val="white"/>
        </w:rPr>
      </w:r>
    </w:p>
    <w:tbl>
      <w:tblPr>
        <w:tblW w:w="9571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4073"/>
        <w:gridCol w:w="2662"/>
        <w:gridCol w:w="2836"/>
      </w:tblGrid>
      <w:tr>
        <w:tblPrEx/>
        <w:trPr/>
        <w:tc>
          <w:tcPr>
            <w:tcW w:w="4073" w:type="dxa"/>
            <w:textDirection w:val="lrTb"/>
            <w:noWrap w:val="false"/>
          </w:tcPr>
          <w:p>
            <w:pPr>
              <w:pStyle w:val="1001"/>
              <w:ind w:firstLine="567"/>
              <w:spacing w:line="276" w:lineRule="auto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pStyle w:val="1001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  <w:t xml:space="preserve">Первый заместитель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pStyle w:val="1001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  <w:t xml:space="preserve">председателя Правительства Забайкальского края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pStyle w:val="1001"/>
              <w:ind w:firstLine="567"/>
              <w:spacing w:line="276" w:lineRule="auto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</w:tc>
        <w:tc>
          <w:tcPr>
            <w:tcW w:w="2836" w:type="dxa"/>
            <w:textDirection w:val="lrTb"/>
            <w:noWrap w:val="false"/>
          </w:tcPr>
          <w:p>
            <w:pPr>
              <w:pStyle w:val="1001"/>
              <w:ind w:firstLine="567"/>
              <w:jc w:val="right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  <w:p>
            <w:pPr>
              <w:pStyle w:val="1001"/>
              <w:ind w:firstLine="567"/>
              <w:jc w:val="right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  <w:p>
            <w:pPr>
              <w:pStyle w:val="1001"/>
              <w:ind w:firstLine="567"/>
              <w:jc w:val="right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  <w:p>
            <w:pPr>
              <w:pStyle w:val="1001"/>
              <w:ind w:firstLine="567"/>
              <w:jc w:val="right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  <w:t xml:space="preserve">Б.Б.Батомункуев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</w:tr>
    </w:tbl>
    <w:p>
      <w:pPr>
        <w:ind w:firstLine="567"/>
        <w:jc w:val="both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567"/>
        <w:jc w:val="right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highlight w:val="white"/>
        </w:rPr>
      </w:pPr>
      <w:r>
        <w:rPr>
          <w:color w:val="000000"/>
          <w:sz w:val="28"/>
          <w:szCs w:val="28"/>
          <w:highlight w:val="white"/>
        </w:rPr>
        <w:tab/>
      </w:r>
      <w:r>
        <w:rPr>
          <w:highlight w:val="white"/>
        </w:rPr>
        <w:br w:type="page" w:clear="all"/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right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sz w:val="2"/>
          <w:szCs w:val="2"/>
          <w:highlight w:val="white"/>
        </w:rPr>
      </w:pP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</w:p>
    <w:p>
      <w:pPr>
        <w:jc w:val="right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sz w:val="2"/>
          <w:szCs w:val="2"/>
          <w:highlight w:val="white"/>
        </w:rPr>
      </w:pP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</w:p>
    <w:p>
      <w:pPr>
        <w:jc w:val="right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sz w:val="2"/>
          <w:szCs w:val="2"/>
          <w:highlight w:val="white"/>
        </w:rPr>
      </w:pP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  <w:r>
        <w:rPr>
          <w:color w:val="000000"/>
          <w:sz w:val="2"/>
          <w:szCs w:val="2"/>
          <w:highlight w:val="white"/>
        </w:rPr>
      </w:r>
    </w:p>
    <w:tbl>
      <w:tblPr>
        <w:tblW w:w="9570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3510"/>
        <w:gridCol w:w="1697"/>
        <w:gridCol w:w="4363"/>
      </w:tblGrid>
      <w:tr>
        <w:tblPrEx/>
        <w:trPr/>
        <w:tc>
          <w:tcPr>
            <w:tcW w:w="3510" w:type="dxa"/>
            <w:textDirection w:val="lrTb"/>
            <w:noWrap w:val="false"/>
          </w:tcPr>
          <w:p>
            <w:pPr>
              <w:pStyle w:val="1001"/>
              <w:ind w:firstLine="567"/>
              <w:spacing w:line="276" w:lineRule="auto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pStyle w:val="1001"/>
              <w:ind w:firstLine="567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1001"/>
              <w:ind w:firstLine="567"/>
              <w:spacing w:line="276" w:lineRule="auto"/>
              <w:shd w:val="clear" w:color="ffffff" w:themeColor="background1" w:fill="ffffff" w:themeFill="background1"/>
              <w:widowControl/>
              <w:tabs>
                <w:tab w:val="left" w:pos="851" w:leader="none"/>
              </w:tabs>
              <w:rPr>
                <w:b w:val="0"/>
                <w:color w:val="000000"/>
                <w:highlight w:val="white"/>
              </w:rPr>
            </w:pP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  <w:r>
              <w:rPr>
                <w:b w:val="0"/>
                <w:color w:val="000000"/>
                <w:highlight w:val="white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center"/>
              <w:spacing w:line="360" w:lineRule="auto"/>
              <w:shd w:val="clear" w:color="ffffff" w:themeColor="background1" w:fill="ffffff" w:themeFill="background1"/>
              <w:widowControl w:val="off"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УТВЕРЖДЕНЫ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jc w:val="center"/>
              <w:shd w:val="clear" w:color="ffffff" w:themeColor="background1" w:fill="ffffff" w:themeFill="background1"/>
              <w:widowControl w:val="off"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постановлением Правительства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jc w:val="center"/>
              <w:shd w:val="clear" w:color="ffffff" w:themeColor="background1" w:fill="ffffff" w:themeFill="background1"/>
              <w:widowControl w:val="off"/>
              <w:tabs>
                <w:tab w:val="left" w:pos="851" w:leader="none"/>
              </w:tabs>
              <w:rPr>
                <w:color w:val="000000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Забайкальского края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</w:tr>
    </w:tbl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highlight w:val="white"/>
        </w:rPr>
      </w:pPr>
      <w:r>
        <w:rPr>
          <w:b/>
          <w:color w:val="000000"/>
          <w:sz w:val="28"/>
          <w:szCs w:val="28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b/>
          <w:bCs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</w:p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b/>
          <w:bCs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ИЗМЕНЕНИЯ, </w:t>
      </w:r>
      <w:r>
        <w:rPr>
          <w:b/>
          <w:bCs/>
          <w:color w:val="000000"/>
          <w:sz w:val="28"/>
          <w:szCs w:val="28"/>
          <w:highlight w:val="white"/>
        </w:rPr>
      </w:r>
      <w:r>
        <w:rPr>
          <w:b/>
          <w:bCs/>
          <w:color w:val="000000"/>
          <w:sz w:val="28"/>
          <w:szCs w:val="28"/>
          <w:highlight w:val="white"/>
        </w:rPr>
      </w:r>
    </w:p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которые вносятся в Территориальную программу государственных гарантий бесплатного оказания гражданам медицинской помощи на территории Забайкальского края на 2026 год и на плановый период </w:t>
      </w:r>
      <w:r>
        <w:rPr>
          <w:b/>
          <w:color w:val="000000"/>
          <w:sz w:val="28"/>
          <w:szCs w:val="28"/>
          <w:highlight w:val="white"/>
        </w:rPr>
        <w:br/>
        <w:t xml:space="preserve">2027 и 2028 годов, утвержденную постановлением Правительства 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b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Забайк</w:t>
      </w:r>
      <w:r>
        <w:rPr>
          <w:b/>
          <w:color w:val="000000"/>
          <w:sz w:val="28"/>
          <w:szCs w:val="28"/>
          <w:highlight w:val="white"/>
        </w:rPr>
        <w:t xml:space="preserve">альского края от 30 декабря 2025 года № 832</w:t>
      </w:r>
      <w:r>
        <w:rPr>
          <w:b/>
          <w:color w:val="000000"/>
          <w:sz w:val="28"/>
          <w:szCs w:val="28"/>
          <w:highlight w:val="white"/>
        </w:rPr>
      </w:r>
      <w:r>
        <w:rPr>
          <w:b/>
          <w:color w:val="000000"/>
          <w:sz w:val="28"/>
          <w:szCs w:val="28"/>
          <w:highlight w:val="white"/>
        </w:rPr>
      </w:r>
    </w:p>
    <w:p>
      <w:pPr>
        <w:jc w:val="center"/>
        <w:shd w:val="clear" w:color="ffffff" w:themeColor="background1" w:fill="ffffff" w:themeFill="background1"/>
        <w:widowControl w:val="off"/>
        <w:tabs>
          <w:tab w:val="left" w:pos="851" w:leader="none"/>
        </w:tabs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numPr>
          <w:ilvl w:val="0"/>
          <w:numId w:val="2"/>
        </w:numPr>
        <w:ind w:left="0" w:firstLine="709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В абзаце третьем пункта 76 цифры «5 904,7» заменить цифрами </w:t>
        <w:br/>
        <w:t xml:space="preserve">«6 478,5».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numPr>
          <w:ilvl w:val="0"/>
          <w:numId w:val="2"/>
        </w:numPr>
        <w:ind w:left="0" w:firstLine="709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Пункт 77 изложить в следующей редакции: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left="0" w:right="0" w:firstLine="567"/>
        <w:jc w:val="both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Дефицит Территориальной программы на 2026 год за счет средств краевого бюджета составляет 14,83 % (1 121,8 млн. рублей) от расчетной потребности средств краевого бюджета.</w:t>
      </w:r>
      <w:r>
        <w:rPr>
          <w:color w:val="000000"/>
          <w:sz w:val="28"/>
          <w:szCs w:val="28"/>
          <w:highlight w:val="white"/>
        </w:rPr>
        <w:t xml:space="preserve">».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2"/>
        </w:numPr>
        <w:ind w:left="0" w:firstLine="709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Подпункт 2 пункта 67 </w:t>
      </w:r>
      <w:r>
        <w:rPr>
          <w:color w:val="000000"/>
          <w:sz w:val="28"/>
          <w:szCs w:val="28"/>
          <w:highlight w:val="white"/>
        </w:rPr>
        <w:t xml:space="preserve">изложить в следующей редакции: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ind w:left="363" w:right="0" w:firstLine="345"/>
        <w:jc w:val="both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2) в рамках программы ОМС:</w:t>
      </w:r>
      <w:r>
        <w:rPr>
          <w:highlight w:val="white"/>
        </w:rPr>
      </w:r>
    </w:p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059"/>
        <w:gridCol w:w="1399"/>
        <w:gridCol w:w="992"/>
        <w:gridCol w:w="992"/>
        <w:gridCol w:w="936"/>
        <w:gridCol w:w="1043"/>
        <w:gridCol w:w="856"/>
        <w:gridCol w:w="1130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Виды и условия оказания </w:t>
              <w:br/>
              <w:t xml:space="preserve"> медицинской помощи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Единица измерения </w:t>
              <w:br/>
              <w:t xml:space="preserve"> на 1 застрахо­ванное лицо</w:t>
            </w:r>
            <w:r>
              <w:rPr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2026 год</w:t>
            </w:r>
            <w:r>
              <w:rPr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7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2027 год</w:t>
            </w:r>
            <w:r>
              <w:rPr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2028 год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нормативы объема меди-цинской помощи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нормати-вы финан-совых затрат на единицу объема меди-цинской помощи, руб.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нормати-вы объема медицин-ской помощи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нормати-вы финансо-вых затрат на единицу объема медици-нской помощи, руб.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норма-тивы объема меди-цинской помощи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Средние нормати-вы финансо-вых затрат на единицу объема меди-цинской помощи, руб.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59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3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1417"/>
        <w:gridCol w:w="992"/>
        <w:gridCol w:w="992"/>
        <w:gridCol w:w="923"/>
        <w:gridCol w:w="1061"/>
        <w:gridCol w:w="850"/>
        <w:gridCol w:w="113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 Первичная медико-санитарная помощь,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1. Скорая, в том числе скорая специализированная,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вызов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7 420,6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7 960,1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8 495,2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2.1.1. посещения в рамках проведения профилактических медицинских осмотров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0,260168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3 798,9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0,260168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4 070,5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0,260168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4 340,1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2.1.2. посещения в рамках проведения диспансеризации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vertAlign w:val="superscript"/>
              </w:rPr>
              <w:t xml:space="preserve">1 –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 всего,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0,439948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4 543,7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0,439948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4 868,7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0,439948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5 191,3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2.1.2.1. для проведения углубленной диспансеризации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0,050758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3 418,5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0,050758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3 662,9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0,050758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3 905,6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2.1.3. Диспансеризация для оценки репродуктивного здоровья женщин и мужчин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0,145709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2 102,8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0,158198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3 015,7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0,170688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3 215,5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18"/>
                <w:highlight w:val="white"/>
              </w:rPr>
              <w:t xml:space="preserve">женщины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0,074587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3 241,9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0,080980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4 762,4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0,087373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5 077,8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18"/>
                <w:highlight w:val="white"/>
              </w:rPr>
              <w:t xml:space="preserve">мужчины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0,071122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908,3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0,077218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1 184,2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0,083314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1 262,6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2.1.4. посещения с иными целями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2,618238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640,5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2,618238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686,3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2,618238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731,7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2.1.5. посещения по неотложной помощи 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0,54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1 528,7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0,54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1 637,9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0,54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1 746,5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2.1.6. обращения в связи с заболеваниями – всего, из них: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обращения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1,335969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3 081,7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1,335969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3 218,8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1,335969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3 432,0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after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2.1.6.1. консультация с применением телемедицинских технологий при дистанционном взаимодействии медицинских работников между собой</w:t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консультация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0,080667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552,7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0,080667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592,3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0,080667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631,6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after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2.1.6.2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консультация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0,030555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489,3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0,030555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524,3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0,030555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559,1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 проведение отдельных диагностических (лабораторных) исследований (медицинских услуг):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0,274512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3 351,7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0,274786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3 581,8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0,275063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3 826,3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2.1.7.1. компьютерная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0,057732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5 003,3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0,057732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5 361,2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0,057732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5 716,3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2.1.7.2. магнитно-резонансная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0,022033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6 831,5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0,022033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7 320,1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0,022033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7 805,0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2.1.7.3. ультразвуковое исследование сердечно-сосудистой системы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0,122408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1 079,3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0,122408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1 156,5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0,122408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1 233,2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2.1.7.4. эндоскопическое диагностическое исследование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0,03537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1 979,0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0,03537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2 120,5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0,03537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2 260,9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2.1.7.5. молекулярно-генетическое исследование с целью диагностики 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0,001492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15 557,7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0,001492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16 670,4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0,001492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17 774,6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0,027103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3 836,7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0,027103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4 111,1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0,027103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4 383,5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2.1.7.7. ПЭТ-КТ при онкологических исследованиях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0,002081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51 524,8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0,002141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54 021,1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0,002203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56 560,7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2.1.7.8. ОФЭКТ/КТ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0,003783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7 070,3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0,003997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7 576,0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0,004212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8 077,8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2.1.7.9 Неинвазивное пренатальное тестирование (определение внеклеточной ДНК плода по крови матери)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0,000647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21 111,5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0,000647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22 621,4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0,000647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24 119,8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2.1.7.10 определение РНК вируса гепатита C (Hepatitis C virus) в крови методом ПЦР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1 603,7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1 718,4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1 832,2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2.1.7.11 лабораторная диагностика для пациентов с хроническим вирусным гепатитом С (оценка стадии фиброза, определение генотипа ВГС)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2 843,2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3 046,4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0,000622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3 248,2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2.1.8. школа для больных с хроническими заболеваниями, школа для беременных,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0,210277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1 397,9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0,210277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1 497,8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0,210277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1 597,1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2.1.8.1. школа 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0,005620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2 058,4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0,005620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2 205,6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0,005620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2 351,7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2.1.9. диспансерное наблюдение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, в том числе по поводу: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0,275509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4 529,9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0,275509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4 853,7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0,275509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5 175,3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2.1.9.1. 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0,04505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6 302,2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0,04505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6 753,0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0,04505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7 200,2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2.1.9.2. 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0,0598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2 739,7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0,0598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2 935,7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0,0598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3 130,2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2.1.9.3. болезней системы кровообращения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0,138983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5 355,1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0,138983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5 738,0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0,138983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6 118,0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2.1.10. Дистанционное наблюдение за состоянием здоровья пациентов, в том числе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0,018057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1 612,6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0,040988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1 863,6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0,042831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2 039,2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2.1.10.1 пациентов с сахарным диабетом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0,000970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5 312,9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0,001293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5 643,0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0,001940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6 021,6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2.1.10.2 пациентов с артериальной гипертензией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0,017087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1 402,5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0,039695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1 740,5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0,040891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1 850,2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2.1.11. посещения с профилактическими целями центров здоровья, включая диспансерное наблюдение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0,032831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2 440,6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0,032831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2 615,2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0,032831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2 788,3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2.1.12 Вакцинация для профилактики пневмококковых инфекций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0,021666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3 413,7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0,021666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3 657,8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0,021666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3 900,0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– всего,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0,069345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47 460,5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0,069345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49 981,6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0,069345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52 525,9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3.1. для оказания медицинской помощи по профилю «онкология»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0,014388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116 599,2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0,014388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122 874,2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0,014388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129 200,2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3.2. для оказания медицинской помощи при экстракорпоральном оплодотворении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0,000741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171 443,7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0,000741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179 694,9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0,000741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188 094,1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3.3. для оказания медицинской помощи больным с вирусным гепатитом С медицинскими организациями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91 378,4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95 035,7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0,001288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98 835,6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shd w:val="clear" w:color="ffff00" w:fill="ffff00"/>
              </w:rPr>
              <w:t xml:space="preserve">0,174960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81 110,9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0,176524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88 197,1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0,176524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95 308,6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4.1. для оказания медицинской помощи по профилю «онкология»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0,010265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149 885,2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0,010265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159 675,8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0,010265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169 427,3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4.2. стентирование коронарных артерий медицинскими организациями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0,002327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244 299,9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0,002327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256 465,7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0,002327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268 810,4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4.3. имплантация частотно-адаптированного кардиостимулятора взрослым медицинскими организациями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shd w:val="clear" w:color="ffff00" w:fill="ffff00"/>
              </w:rPr>
              <w:t xml:space="preserve">0,000262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377 395,2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0,000430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393 502,8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0,000430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410 109,1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4.4. эндоваскулярная деструкция дополнительных проводящих путей и аритмогенных зон сердца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0,000065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511 250,1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0,000189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533 660,6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0,000189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556 695,1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4.5. оперативные вмешательства на брахиоцефальных артериях (стентирование или эндартерэктомия) медицинскими организациями 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0,000472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307 218,7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0,000472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325 826,2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0,000472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344 433,9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4.6. трансплантация почки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0,000025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1 891 280,1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0,000025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1 992 498,9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0,000025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57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2 094 583,0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5. Медицинская реабилитация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5.1. в амбулаторных условиях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shd w:val="clear" w:color="ffff00" w:fill="ffff00"/>
              </w:rPr>
              <w:t xml:space="preserve">0,006025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39 529,6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0,004454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42 368,6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0,005148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45 185,6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5.2. в условиях дневных стационаров (первичная медико-санитарная помощь, специализированная медицинская помощь)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shd w:val="clear" w:color="ffff00" w:fill="ffff00"/>
              </w:rPr>
              <w:t xml:space="preserve">0,003034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43 477,4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0,002926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46 466,8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0,003044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49 437,7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40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5.3. в условиях круглосуточного стационара (специализированная, в том числе высокотехнологичная, медицинская помощь)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  <w:shd w:val="clear" w:color="ffff00" w:fill="ffff00"/>
              </w:rPr>
              <w:t xml:space="preserve">0,006509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84 147,3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2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0,006104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61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89 785,5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0,006350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highlight w:val="white"/>
              </w:rPr>
              <w:t xml:space="preserve">95 394,7</w:t>
            </w:r>
            <w:r>
              <w:rPr>
                <w:highlight w:val="white"/>
              </w:rPr>
            </w:r>
          </w:p>
        </w:tc>
      </w:tr>
    </w:tbl>
    <w:p>
      <w:pPr>
        <w:ind w:left="0" w:right="0" w:firstLine="708"/>
        <w:jc w:val="both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18"/>
          <w:highlight w:val="white"/>
        </w:rPr>
        <w:t xml:space="preserve">Нормативы объема медицинской помощи и финансовых затрат включают в себя в том числе объем диспансеризации (не менее 0,000078 комплексного посещения) и диспансерного наблюдения детей (не менее </w:t>
        <w:br/>
        <w:t xml:space="preserve"> 0,000157 комплексного посещения), проживающих в организациях с</w:t>
      </w:r>
      <w:r>
        <w:rPr>
          <w:rFonts w:ascii="Times New Roman" w:hAnsi="Times New Roman" w:eastAsia="Times New Roman" w:cs="Times New Roman"/>
          <w:color w:val="000000"/>
          <w:sz w:val="18"/>
          <w:highlight w:val="white"/>
        </w:rPr>
        <w:t xml:space="preserve">оциального обслуживания (детских домах-интернатах), предоставляющих социальные услуги в стационарной форме. Забайкальский край вправе корректировать размер территориального норматива объема медицинской помощи с учетом реальной потребности населения. Террит</w:t>
      </w:r>
      <w:r>
        <w:rPr>
          <w:rFonts w:ascii="Times New Roman" w:hAnsi="Times New Roman" w:eastAsia="Times New Roman" w:cs="Times New Roman"/>
          <w:color w:val="000000"/>
          <w:sz w:val="18"/>
          <w:highlight w:val="white"/>
        </w:rPr>
        <w:t xml:space="preserve">ориальный норматив финансовых затрат на 2026 - 2028 годы Забайкальский край устанавливает самостоятельно на основе порядка, установленного Минздравом России с учетом возраста.</w:t>
      </w:r>
      <w:r>
        <w:rPr>
          <w:highlight w:val="white"/>
        </w:rPr>
      </w:r>
    </w:p>
    <w:p>
      <w:pPr>
        <w:ind w:left="0" w:right="0" w:firstLine="0"/>
        <w:jc w:val="both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8"/>
          <w:highlight w:val="white"/>
        </w:rPr>
        <w:t xml:space="preserve">Средний норматив финансовых затрат на одно комплексное посещение в рамках диспансерного наблюдения работающих граждан составляет в 2026 году 4 529,9 рубля, в 2027 году — 4 853,7 рубля, в 2028 году — 5 175,3 рубля.».</w:t>
      </w:r>
      <w:r>
        <w:rPr>
          <w:highlight w:val="white"/>
        </w:rPr>
      </w:r>
    </w:p>
    <w:p>
      <w:pPr>
        <w:numPr>
          <w:ilvl w:val="0"/>
          <w:numId w:val="2"/>
        </w:numPr>
        <w:contextualSpacing w:val="0"/>
        <w:ind w:left="0" w:firstLine="709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spacing w:val="-6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  <w:t xml:space="preserve">Приложение 15 изложить в следующей редакции:</w:t>
      </w:r>
      <w:r>
        <w:rPr>
          <w:spacing w:val="-6"/>
          <w:highlight w:val="white"/>
        </w:rPr>
      </w:r>
      <w:r>
        <w:rPr>
          <w:spacing w:val="-6"/>
          <w:highlight w:val="white"/>
        </w:rPr>
      </w:r>
    </w:p>
    <w:p>
      <w:pPr>
        <w:contextualSpacing w:val="0"/>
        <w:ind w:left="0" w:firstLine="0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pacing w:val="-6"/>
          <w:sz w:val="28"/>
          <w:szCs w:val="28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  <w:t xml:space="preserve">«</w:t>
      </w: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</w:p>
    <w:p>
      <w:pPr>
        <w:contextualSpacing w:val="0"/>
        <w:ind w:left="0" w:firstLine="0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pacing w:val="-6"/>
          <w:sz w:val="28"/>
          <w:szCs w:val="28"/>
          <w:highlight w:val="white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134" w:right="567" w:bottom="1134" w:left="1985" w:header="709" w:footer="709" w:gutter="0"/>
          <w:cols w:num="1" w:sep="0" w:space="1701" w:equalWidth="1"/>
          <w:docGrid w:linePitch="360"/>
          <w:titlePg/>
        </w:sect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</w:p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496"/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96" w:type="dxa"/>
            <w:vAlign w:val="top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top"/>
            <w:textDirection w:val="lrTb"/>
            <w:noWrap w:val="false"/>
          </w:tcPr>
          <w:p>
            <w:pPr>
              <w:ind w:left="0" w:right="0" w:firstLine="34"/>
              <w:jc w:val="center"/>
              <w:spacing w:after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ПРИЛОЖЕНИЕ № 15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к Территориальной программе государственных гарантий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бесплатного оказания гражданам медицинской помощи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на территории Забайкальского края на 2026 год и на плановый период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34"/>
              <w:jc w:val="center"/>
              <w:spacing w:after="0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2027 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2028 годов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left="0" w:right="0" w:firstLine="34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ind w:left="0" w:right="0" w:firstLine="0"/>
        <w:jc w:val="center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УТВЕРЖДЕННАЯ СТОИМОСТЬ</w:t>
      </w:r>
      <w:r>
        <w:rPr>
          <w:highlight w:val="white"/>
        </w:rPr>
      </w:r>
    </w:p>
    <w:p>
      <w:pPr>
        <w:ind w:left="0" w:right="0" w:firstLine="0"/>
        <w:jc w:val="center"/>
        <w:spacing w:after="0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Территориальной программы государственных гарантий бесплатного оказания гражданам медицинской помощи на территории Забайкальского края по условиям ее оказания на 2026 год</w:t>
      </w:r>
      <w:r>
        <w:rPr>
          <w:highlight w:val="white"/>
        </w:rPr>
      </w:r>
    </w:p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17"/>
        <w:gridCol w:w="709"/>
        <w:gridCol w:w="1559"/>
        <w:gridCol w:w="2126"/>
        <w:gridCol w:w="2551"/>
        <w:gridCol w:w="2551"/>
        <w:gridCol w:w="2409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Виды и условия оказания медицинской помощи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№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строки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Единица измерения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Объем медицинской по-мощи в расчете на одно-го жите-ля (нор-матив объемов предоставления медицинской помощи в расчете на одно застрахованное лицо)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Стоимость единицы объема медицинской помощи (норматив финансовых затрат на единицу объема предоставления медицинской помощи)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Подушевые нормативы финансирования территориальной программы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Стоимость территориальной программы по источникам ее финансового обеспечения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руб.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тыс. руб.</w:t>
            </w:r>
            <w:r>
              <w:rPr>
                <w:highlight w:val="white"/>
              </w:rPr>
            </w:r>
          </w:p>
        </w:tc>
      </w:tr>
    </w:tbl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17"/>
        <w:gridCol w:w="709"/>
        <w:gridCol w:w="1559"/>
        <w:gridCol w:w="2126"/>
        <w:gridCol w:w="2551"/>
        <w:gridCol w:w="2551"/>
        <w:gridCol w:w="2409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Б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III. Медицинская помощь в рамках территориальной программы ОМС: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33 168,3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31 677 192,9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1. Скорая, в том числе скорая специализированная, медицинская помощь (сумма строк 12 + 20 + 28)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вызов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0,261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7 420,6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1 936,8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1 849 723,4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 Первичная медико-санитарная помощь,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12 558,5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11 993 977,9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 В амбулаторных условиях: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12 558,5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11 993 977,9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2.1.1. для проведения профилактических медицинских осмотров (сумма строк 14.1 + 22.1 + 30.1)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0,260168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3 798,9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988,4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943 962,5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2.1.2. для проведения диспансеризации, всего (сумма строк 14.2 + 22.2 + 30.2),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0,439948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4 543,7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1 999,0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1 909 127,0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для проведения углубленной диспансеризации (сумма строк 14.2.1 + 22.2.1 + 30.2.1)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0,050758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3 418,5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173,5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165 699,6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2.1.3. для проведения диспансеризации по оценке репродуктивного здоровья женщин и мужчин (сумма строк 14.3 + 22.3 + 30.3)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0,145709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2 102,8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306,4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292 624,5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женщины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0,074587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 241,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241,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 928,9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мужчины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0,071122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908,3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64,6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61 695,6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2.1.4. для посещений с иными целями (сумма строк 14.4 + 22.4 + 30.4)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2,618238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640,5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1 677,0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1 601 603,8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2.1.5. в неотложной форме (сумма строк 14.5 + 22.5 + 30.5)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0,54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1 528,7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825,5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788 386,3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 обращения в связи с заболеваниями - всего (сумма строк 14.6 + 22.6 + 30.6), из них: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обращение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1,335969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3 081,7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4 117,0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3 931 903,7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2.1.6.1. консультация с применением телемедицинских технологий при дистанционном взаимодействии медицинских работников между собой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0,080667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552,7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44,6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42 594,8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0,030555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489,3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14 325,6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 Проведение отдельных диагностических (лабораторных) исследований (медицинских услуг), сумма строк (14.7+22.7+30.7):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0,274512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3 351,7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920,1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878 733,4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2.1.7.1. компьютерная томография (сумма строк 14.7.1 + 22.7.1 + 30.7.1)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0,057732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5 003,3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288,9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275 911,3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2.1.7.2. магнитно-резонансная томография (сумма строк 14.7.2 + 22.7.2 + 30.7.2)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0,022033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6 831,5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143 733,7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2.1.7.3. ультразвуковое исследование сердечно-сосудистой системы (сумма строк 14.7.3 + 22.7.3 + 30.7.3)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0,122408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1 079,3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132,1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126 160,9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2.1.7.4. эндоскопическое диагностическое исследование (сумма строк 14.7.4 + 22.7.4 + 30.7.4)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0,03537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1 979,0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66 852,9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2.1.7.5. молекулярно-генетическое исследование с целью диагностики онкологических заболеваний (сумма строк 14.7.5 + 22.7.5 + 30.7.5)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0,001492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15 557,7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22 157,0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строк 14.7.6 + 22.7.6 + 30.7.6)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0,027103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3 836,7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104,0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99 324,3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2.1.7.7. ПЭТ-КТ (сумма строк 14.7.7 + 22.7.7 + 30.7.7)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0,002081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51 524,8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107,2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102 380,4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2.1.7.8. ОФЭКТ/КТ/сцинтиграфия (сумма строк 14.7.8 + 22.7.8 + 30.7.8)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0,003783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7 070,3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26,7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25 499,6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2.1.7.9. Неинвазивное пренатальное тестирование (определение внеклеточной ДНК плода по крови матери) (сумма строк 14.7.9 + 22.7.9 + 30.7.9)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0,000647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21 111,5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13 084,1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2.1.7.10. определение РНК вируса гепатита C (Hepatitis C virus) в крови методом ПЦР (сумма строк 14.7.10 + 22.7.10 + 30.7.10)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0,001241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1 910,1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строк 14.7.11+ 22.7.11 + 30.7.11)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0,000622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2 843,2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1 719,1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2.1.8. Школа для больных с хроническими заболеваниями, школа для беременных и по вопросам грудного вскармливания, в том числе: (сумма строк 14.8 + 22.8 + 30.8)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0,210277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1 397,9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293,9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280 686,5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школа сахарного диабета (сумма строк 14.8.1 + 22.8.1 + 30.8.1)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4.8.1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0,00562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2 058,4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11 078,5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2.1.9. Диспансерное наблюдение (сумма строк 14.9 + 22.9 + 30.9), в том числе по поводу: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0,275509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4 529,9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1 248,0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1 191 891,2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онкологических заболеваний (сумма строк 14.8.1 + 22.8.1 + 30.8.1)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4.9.1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0,04505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6 302,2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283,9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271 136,1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сахарного диабета (сумма строк 14.8.2 + 22.8.2 + 30.8.2)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4.9.2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0,0598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2 739,7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163,8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156 435,7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болезней системы кровообращения (сумма строк 14.8.3 + 22.8.3 + 30.8.3)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4.9.3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0,138983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5 355,1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744,3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710 837,0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 Дистанционное наблюдение за состоянием здоровья пациентов (сумма строк 14.10 + 22.10 + 30.10),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комплексных 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0,018057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1 612,6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27 887,2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2.1.10.1. пациентов с сахарным диабетом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4.10.1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комплексных 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0,00097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5 312,9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4 966,2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2.1.10.2. пациентов с артериальной гипертензией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4.10.2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комплексных 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0,017087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1 402,5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22 921,0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2.1.11. Посещения с профилактическими целями центров здоровья, включая диспансерное наблюдение (сумма строк 14.11 + 22.11+ 30.11)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0,032831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4 693,4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154,1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147 171,8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строк 15 + 23 + 31),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0,069345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47 460,5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3 291,1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3 143 135,4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3.1. для медицинской помощи по профилю "онкология", в том числе: (сумма строк 15.1 + 23.1 + 31.1)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0,014388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116 599,2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1 677,6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1 602 176,8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3.2. для медицинской помощи при экстракорпоральном оплодотворении (сумма строк 15.2 + 23.2 + 31.2)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0,000741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171 443,7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127,0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121 290,2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3.3. для медицинской помощи больным с вирусным гепатитом C (сумма строк 15.3 + 23.3 + 31.3)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0,001288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91 378,4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117,7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112 408,3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3.4. высокотехнологичная медицинская помощь (сумма строк 15.4 + 23.4 + 31.4)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(сумма строк 16 + 24 + 32)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0,174960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81 110,9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14 191,2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13 553 177,8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4.1. медицинская помощь по профилю "онкология" (сумма строк 16.1 + 24.1 + 32.1)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0,010265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149 885,2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1 538,6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1 469 426,1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4.2. стентирование коронарных артерий медицинскими организациями (за исключением федеральных медицинских организаций) (сумма строк 16.2 + 24.2 + 32.2)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0,002327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244 299,9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568,5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542 940,8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 имплантация частотно-адаптированного кардиостимулятора взрослым медицинскими организациями (за исключением федеральных медицинских организаций) (сумма строк 16.3 + 24.3 + 32.3)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0,000262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377 395,2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98,9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94 453,6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4.4. эндоваскулярная деструкция дополнительных проводящих путей и аритмогенных зон сердца (сумма строк 16.4 + 24.4 + 32.4)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0,000065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511 250,1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31 707,4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строк 16.5 + 24.5 + 32.5)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0,000472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307 218,7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145,0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138 480,9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 трансплантация почки (сумма строк 16.6 + 24.6 + 32.6)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0,000025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1 891 280,1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47,3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45 173,4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 высокотехнологичная медицинская помощь (сумма строк 16.7 + 24.7 + 32.7)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0,006595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228 991,6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1 510,2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1 442 335,2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 Медицинская реабилитация (сумма строк 17 + 25 + 33):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5.1 В амбулаторных условиях (сумма строк 17.1 + 25.1 + 33.1)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комплексные 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0,006025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39 529,6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238,2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227 490,8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5.2 В условиях дневных стационаров (первичная медико-санитарная помощь, специализированная медицинская помощь) (сумма строк 17.2 + 25.2 + 33.2)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0,003034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43 477,4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31,9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125 969,9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5.3 Специализированная, в том числе высокотехнологичная, медицинская помощь в условиях круглосуточного стационара (сумма строк 17.3 + 25.3 + 33.3)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0,006509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84 147,3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547,7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523 076,0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 паллиативная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6.1 первичная медицинская помощь, в том числе доврачебная и врачебная, всего (равно строке 34.1),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4" w:tooltip="file:///C:%5CC:%5CUsers%5CMohnatkina%5CAppData%5CLocal%5CMicrosoft%5CWindows%5CTemporary%20Internet%20Files%5CContent.MSO%5C5FE314D.xlsx#RANGE!P3514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6.1.1 посещение по паллиативной медицинской помощи без учета посещений на дому патронажными бригадами (равно строке 34.1.1)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8.1.1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5" w:tooltip="file:///C:%5CC:%5CUsers%5CMohnatkina%5CAppData%5CLocal%5CMicrosoft%5CWindows%5CTemporary%20Internet%20Files%5CContent.MSO%5C5FE314D.xlsx#RANGE!P3524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6.1.2 посещения на дому выездными патронажными бригадами (равно строке 34.1.2)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8.1.2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6" w:tooltip="file:///C:%5CC:%5CUsers%5CMohnatkina%5CAppData%5CLocal%5CMicrosoft%5CWindows%5CTemporary%20Internet%20Files%5CContent.MSO%5C5FE314D.xlsx#RANGE!P3534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6.2. оказываемая в стационарных условиях (включая койки паллиативной медицинской помощи и койки сестринского ухода) (равно строке 34.2)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койко-день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7" w:tooltip="file:///C:%5CC:%5CUsers%5CMohnatkina%5CAppData%5CLocal%5CMicrosoft%5CWindows%5CTemporary%20Internet%20Files%5CContent.MSO%5C5FE314D.xlsx#RANGE!P3544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6.3 оказываемая в условиях дневного стационара (равно строке 34.3)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 Расходы на ведение дела СМО (сумма строк 18 + 26 + 35)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272,9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260 641,7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8" w:tooltip="file:///C:%5CC:%5CUsers%5CMohnatkina%5CAppData%5CLocal%5CMicrosoft%5CWindows%5CTemporary%20Internet%20Files%5CContent.MSO%5C5FE314D.xlsx#RANGE!P3564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8. Иные расходы (равно строке 36)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19" w:tooltip="file:///C:%5CC:%5CUsers%5CMohnatkina%5CAppData%5CLocal%5CMicrosoft%5CWindows%5CTemporary%20Internet%20Files%5CContent.MSO%5C5FE314D.xlsx#RANGE!P1593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из строки 20: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1. Медицинская помощь, предоставляемая в рамках базовой программы ОМС застрахованным лицам (за счет субвенции ФОМС)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33 159,7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31 668 992,9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1. Скорая, в том числе скорая специализированная,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вызов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0,261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7 420,6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1 936,8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1 849 723,4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 Первичная медико-санитарная помощь,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12 558,5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11 993 977,9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 В амбулаторных условиях: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12 558,5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11 993 977,9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2.1.1. для проведения профилактических медицинских осмотров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0,260168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3 798,9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988,4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943 962,5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2.1.2. для проведения диспансеризации, всего,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0,439948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4 543,7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1 999,0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1 909 127,0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для проведения углубленной диспансеризации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14.2.1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0,050758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3 418,5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173,5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165 699,6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2.1.3. для проведения диспансеризации по оценке репродуктивного здоровья женщин и мужчин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0,145709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2 102,8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306,4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292 624,5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женщины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0,074587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3 241,9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241,8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230 928,9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мужчины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14.3.2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0,071122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908,3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64,6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61 695,6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2.1.4. для посещений с иными целями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2,618238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640,5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1 677,0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1 601 603,8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2.1.5. в неотложной форме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0,54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1 528,7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825,5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788 386,3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 обращения в связи с заболеваниями - всего, из них: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обращение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1,335969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3 081,7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4 117,0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3 931 903,7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2.1.6.1. консультация с применением телемедицинских технологий при дистанционном взаимодействии медицинских работников между собой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14.6.1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0,080667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552,7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44,6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42 594,8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14.6.2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0,030555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489,3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14 325,6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 Проведение отдельных диагностических (лабораторных) исследований (медицинских услуг):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0,274512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3 351,7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920,1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878 733,4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2.1.7.1. компьютерная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0,057732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5 003,3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288,9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275 911,3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2.1.7.2. магнитно-резонансная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0,022033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6 831,5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150,5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143 733,7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2.1.7.3. ультразвуковое исследование сердечно-сосудистой системы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0,122408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1 079,3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132,1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126 160,9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2.1.7.4. эндоскопическое диагностическое исследование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0,03537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1 979,0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66 852,9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2.1.7.5. молекулярно-генетическое исследование с целью диагностики 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0,001492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15 557,7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22 157,0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0,027103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3 836,7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104,0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99 324,3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2.1.7.7. ПЭТ-КТ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0,002081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51 524,8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107,2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102 380,4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2.1.7.8. ОФЭКТ/КТ/сцинтиграфия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0,003783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7 070,3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26,7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25 499,6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2.1.7.9. Неинвазивное пренатальное тестирование (определение внеклеточной ДНК плода по крови матери)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0,000647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21 111,5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13 084,1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2.1.7.10. определение РНК вируса гепатита C (Hepatitis C virus) в крови методом ПЦР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0,001241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1 910,1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14.7.11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0,000622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2 843,2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1,8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1 719,1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2.1.8. Школа для больных с хроническими заболеваниями, школа для беременных и по вопросам грудного вскармливания,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0,210277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1 397,9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293,9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280 686,5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школа 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14.8.1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0,00562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2 058,4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11 078,5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2.1.9. Диспансерное наблюдение, в том числе по поводу: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0,275509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4 529,9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1 248,0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1 191 891,2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14.9.1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0,04505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6 302,2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283,9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271 136,1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14.9.2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0,0598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2 739,7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163,8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156 435,7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болезней системы кровообращения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14.9.3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0,138983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5 355,1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744,3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710 837,0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 Дистанционное наблюдение за состоянием здоровья пациентов,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0,018057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1 612,6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27 887,2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пациентов с сахарным диабетом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14.10.1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0,00097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5 312,9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4 966,2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пациентов с артериальной гипертензией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14.10.2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0,017087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1 402,5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22 921,0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2.1.11. Посещения с профилактическими целями центров здоровья, включая диспансерное наблюдение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0,032831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4 693,4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154,1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147 171,8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0,069345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47 460,5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3 291,1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3 143 135,4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3.1. для медицинской помощи по профилю "онкология",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0,014388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116 599,2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1 677,6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1 602 176,8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3.2. для медицинской помощи при экстракорпоральном оплодотворении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0,000741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171 443,7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127,0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121 290,2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3.3. для медицинской помощи больным с вирусным гепатитом C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0,001288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91 378,4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117,7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112 408,3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3.4.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15.4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0,174960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81 110,9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14 191,2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13 553 177,8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4.1. медицинская помощь по профилю "онкология"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0,010265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149 885,2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1 538,6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1 469 426,1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4.2. стентирование коронарных артерий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0,002327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244 299,9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568,5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542 940,8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0,000262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377 395,2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98,9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94 453,6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4.4. эндоваскулярная деструкция дополнительных проводящих путей и аритмогенных зон сердца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0,000065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511 250,1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31 707,4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4.5. оперативные вмешательства на брахиоцефальных артериях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0,000472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307 218,7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145,0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138 480,9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 трансплантация почки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0,000025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1 891 280,1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47,3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45 173,4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16.7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0,006595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228 991,6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1 510,2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1 442 335,2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 Медицинская реабилитация: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5.1 В амбулаторных условиях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комплексные 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0,00581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39 529,6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229,7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219 386,3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5.2 В условиях дневных стационаров (первичная медико-санитарная помощь, специализированная медицинская помощь)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0,003034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43 477,4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131,9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125 969,9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5.3 Специализированная, в том числе высокотехнологичная, медицинская помощь в условиях круглосуточного стационара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0,006509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84 147,3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547,7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523 076,0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 Расходы на ведение дела СМО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272,8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260 546,2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8 200,0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1. Скорая, в том числе скорая специализированная,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вызов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 Первичная медико-санитарная помощь,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 В амбулаторных условиях: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2.1.1. для проведения профилактических медицинских осмотров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2.1.2. для проведения диспансеризации, всего,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для проведения углубленной диспансеризации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22.2.1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2.1.3. для проведения диспансеризации по оценке репродуктивного здоровья женщин и мужчин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женщины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мужчины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22.3.2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2.1.4. для посещений с иными целями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2.1.5. в неотложной форме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 обращения в связи с заболеваниями - всего, из них: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обращение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2.1.6.1. консультация с применением телемедицинских технологий при дистанционном взаимодействии медицинских работников между собой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22.6.1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22.6.2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 Проведение отдельных диагностических (лабораторных) исследований (медицинских услуг):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2.1.7.1. компьютерная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2.1.7.2. магнитно-резонансная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2.1.7.3. ультразвуковое исследование сердечно-сосудистой системы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2.1.7.4. эндоскопическое диагностическое исследование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2.1.7.5. молекулярно-генетическое исследование с целью диагностики 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2.1.7.7. ПЭТ-КТ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2.1.7.8. ОФЭКТ/КТ/сцинтиграфия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22.7.8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2.1.7.9. Неинвазивное пренатальное тестирование (определение внеклеточной ДНК плода по крови матери)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22.7.9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2.1.7.10. определение РНК вируса гепатита C (Hepatitis C virus) в крови методом ПЦР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22.7.10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2.7.11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2.1.8. Школа для больных с хроническими заболеваниями, школа для беременных и по вопросам грудного вскармливания,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школа 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22.8.1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2.1.9. Диспансерное наблюдение, в том числе по поводу: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22.9.1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22.9.2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болезней системы кровообращения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22.9.3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 Дистанционное наблюдение за состоянием здоровья пациентов, в том числе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пациентов с сахарным диабетом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22.10.1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пациентов с артериальной гипертензией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22.10.2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2.1.11. Посещения с профилактическими целями центров здоровья, включая диспансерное наблюдение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22.11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3.1. для медицинской помощи по профилю "онкология",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3.2. для медицинской помощи при экстракорпоральном оплодотворении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3.3. для медицинской помощи больным с вирусным гепатитом C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3.4.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23.4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4.1. медицинская помощь по профилю "онкология"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4.2. стентирование коронарных артерий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-142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4.4. эндоваскулярная деструкция дополнительных проводящих путей и аритмогенных зон сердца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4.5. оперативные вмешательства на брахиоцефальных артериях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 трансплантация почки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24.7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 Медицинская реабилитация: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5.1 В амбулаторных условиях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комплексные 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0,000215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39 529,6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8 104,5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5.2 В условиях дневных стационаров (первичная медико-санитарная помощь, специализированная медицинская помощь)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5.3 Специализированная, в том числе высокотехнологичная, медицинская помощь в условиях круглосуточного стационара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25.3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 Расходы на ведение дела СМО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95,5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 Медицинская помощь по видам и заболеваниям, не установленным базовой программой (за счет межбюджетных трансфертов бюджета субъекта Российской Федерации и прочих поступлений)::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27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1. Скорая, в том числе скорая специализированная,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вызов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 Первичная медико-санитарная помощь, за исключением медицинской реабилитации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 В амбулаторных условиях: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2.1.1. для проведения профилактических медицинских осмотров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2.1.2. для проведения диспансеризации, всего,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для проведения углубленной диспансеризации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30.2.1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2.1.3. для проведения диспансеризации по оценке репродуктивного здоровья женщин и мужчин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женщины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мужчины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30.3.2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2.1.4. для посещений с иными целями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2.1.5. в неотложной форме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-142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 обращения в связи с заболеваниями - всего, из них: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30.6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обращение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2.1.6.1. консультация с применением телемедицинских технологий при дистанционном взаимодействии медицинских работников между собой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30.6.1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30.6.2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консультаций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 Проведение отдельных диагностических (лабораторных) исследований (медицинских услуг):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2.1.7.1. компьютерная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2.1.7.2. магнитно-резонансная томография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2.1.7.3. ультразвуковое исследование сердечно-сосудистой системы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2.1.7.4. эндоскопическое диагностическое исследование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2.1.7.5. молекулярно-генетическое исследование с целью диагностики 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2.1.7.7. ПЭТ-КТ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2.1.7.8. ОФЭКТ/КТ/сцинтиграфия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2.1.7.9. Неинвазивное пренатальное тестирование (определение внеклеточной ДНК плода по крови матери)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2.1.7.10. определение РНК вируса гепатита C (Hepatitis C virus) в крови методом ПЦР (сумма строк 33.7.10 + 41.7.10 + 49.7.10)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строк 33.7.11+ 41.7.11 + 49.7.11)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30.7.11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исследования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2.1.8. Школа для больных с хроническими заболеваниями, школа для беременных и по вопросам грудного вскармливания,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30.8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школа 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30.8.1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2.1.9. Диспансерное наблюдение, в том числе по поводу: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30.9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онкологических заболеваний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30.9.1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сахарного диабета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30.9.2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-142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болезней системы кровообращения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30.9.3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 Дистанционное наблюдение за состоянием здоровья пациентов, в том числе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30.10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2.1.10.1. пациентов с сахарным диабетом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30.10.1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2.1.10.2. пациентов с артериальной гипертензией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30.10.2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2.1.11. Посещения с профилактическими целями центров здоровья, включая диспансерное наблюдение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30.11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комплексное посещение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3.1. для медицинской помощи по профилю "онкология",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3.2. для медицинской помощи при экстракорпоральном оплодотворении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3.3. для медицинской помощи больным с вирусным гепатитом C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3.4.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31.4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4.1. медицинская помощь по профилю "онкология"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4.2. стентирование коронарных артерий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4.4. эндоваскулярная деструкция дополнительных проводящих путей и аритмогенных зон сердца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4.5. оперативные вмешательства на брахиоцефальных артериях (за исключением федеральных медицинских организаций)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4.6. трансплантация почки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4.7. высокотехнологичная медицинская помощь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32.7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 Медицинская реабилитация: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5.1 В амбулаторных условиях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комплексные посещения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5.2 В условиях дневных стационаров (первичная медико-санитарная помощь, специализированная медицинская помощь)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33.2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5.3 Специализированная, в том числе высокотехнологичная, медицинская помощь в условиях круглосуточного стационара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33.3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госпитализа-ции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20" w:tooltip="file:///C:%5CC:%5CUsers%5CMohnatkina%5CAppData%5CLocal%5CMicrosoft%5CWindows%5CTemporary%20Internet%20Files%5CContent.MSO%5C5FE314D.xlsx#RANGE!P3592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 паллиативная медицинская помощь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hyperlink r:id="rId21" w:tooltip="file:///C:%5CC:%5CUsers%5CMohnatkina%5CAppData%5CLocal%5CMicrosoft%5CWindows%5CTemporary%20Internet%20Files%5CContent.MSO%5C5FE314D.xlsx#RANGE!P3591" w:history="1">
              <w:r>
                <w:rPr>
                  <w:rStyle w:val="943"/>
                  <w:rFonts w:ascii="Times New Roman" w:hAnsi="Times New Roman" w:eastAsia="Times New Roman" w:cs="Times New Roman"/>
                  <w:color w:val="000000"/>
                  <w:sz w:val="20"/>
                  <w:highlight w:val="white"/>
                  <w:u w:val="single"/>
                </w:rPr>
                <w:t xml:space="preserve">6.1 первичная медицинская помощь, в том числе доврачебная и врачебная, всего, в том числе:</w:t>
              </w:r>
            </w:hyperlink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6.1.1 посещение по паллиативной медицинской помощи без учета посещений на дому патронажными бригадами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34.1.1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6.1.2 посещения на дому выездными патронажными бригадами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34.1.2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посещений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6.2. оказываемая в стационарных условиях (включая койки паллиативной медицинской помощи и койки сестринского ухода)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34.2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койко-день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6.3 оказываемая в условиях дневного стационара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34.3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случай лечения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7. Расходы на ведение дела СМО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35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8. Иные расходы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36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X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0,0</w:t>
            </w:r>
            <w:r>
              <w:rPr>
                <w:highlight w:val="white"/>
              </w:rPr>
            </w:r>
          </w:p>
        </w:tc>
      </w:tr>
    </w:tbl>
    <w:p>
      <w:pPr>
        <w:contextualSpacing w:val="0"/>
        <w:ind w:left="0" w:firstLine="0"/>
        <w:jc w:val="center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pacing w:val="-6"/>
          <w:sz w:val="28"/>
          <w:szCs w:val="28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highlight w:val="white"/>
        </w:rPr>
        <w:t xml:space="preserve">_________________________</w:t>
      </w: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</w:p>
    <w:p>
      <w:pPr>
        <w:contextualSpacing w:val="0"/>
        <w:ind w:left="0" w:firstLine="0"/>
        <w:jc w:val="right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pacing w:val="-6"/>
          <w:sz w:val="28"/>
          <w:szCs w:val="28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  <w:t xml:space="preserve">».</w:t>
      </w: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</w:p>
    <w:p>
      <w:pPr>
        <w:contextualSpacing w:val="0"/>
        <w:ind w:left="0" w:firstLine="0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color w:val="000000"/>
          <w:spacing w:val="-6"/>
          <w:sz w:val="28"/>
          <w:szCs w:val="28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  <w:r>
        <w:rPr>
          <w:color w:val="000000"/>
          <w:spacing w:val="-6"/>
          <w:sz w:val="28"/>
          <w:szCs w:val="28"/>
          <w:highlight w:val="white"/>
        </w:rPr>
      </w:r>
    </w:p>
    <w:p>
      <w:pPr>
        <w:numPr>
          <w:ilvl w:val="0"/>
          <w:numId w:val="2"/>
        </w:numPr>
        <w:contextualSpacing w:val="0"/>
        <w:ind w:left="0" w:firstLine="709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spacing w:val="-6"/>
          <w:highlight w:val="white"/>
        </w:rPr>
        <w:suppressLineNumbers w:val="0"/>
      </w:pPr>
      <w:r>
        <w:rPr>
          <w:color w:val="000000"/>
          <w:spacing w:val="-6"/>
          <w:sz w:val="28"/>
          <w:szCs w:val="28"/>
          <w:highlight w:val="white"/>
        </w:rPr>
        <w:t xml:space="preserve">Дополнить новым приложением 23 следующего содержания:</w:t>
      </w:r>
      <w:r>
        <w:rPr>
          <w:spacing w:val="-6"/>
          <w:highlight w:val="white"/>
        </w:rPr>
      </w:r>
      <w:r>
        <w:rPr>
          <w:spacing w:val="-6"/>
          <w:highlight w:val="white"/>
        </w:rPr>
      </w:r>
    </w:p>
    <w:p>
      <w:pPr>
        <w:contextualSpacing w:val="0"/>
        <w:ind w:left="709" w:firstLine="0"/>
        <w:jc w:val="both"/>
        <w:shd w:val="clear" w:color="ffffff" w:themeColor="background1" w:fill="ffffff" w:themeFill="background1"/>
        <w:widowControl w:val="off"/>
        <w:tabs>
          <w:tab w:val="left" w:pos="567" w:leader="none"/>
          <w:tab w:val="left" w:pos="640" w:leader="none"/>
        </w:tabs>
        <w:rPr>
          <w:spacing w:val="-6"/>
          <w:highlight w:val="white"/>
        </w:rPr>
        <w:sectPr>
          <w:footnotePr/>
          <w:endnotePr/>
          <w:type w:val="nextPage"/>
          <w:pgSz w:w="16838" w:h="11906" w:orient="landscape"/>
          <w:pgMar w:top="1985" w:right="1134" w:bottom="567" w:left="1134" w:header="709" w:footer="709" w:gutter="0"/>
          <w:cols w:num="1" w:sep="0" w:space="1701" w:equalWidth="1"/>
          <w:docGrid w:linePitch="360"/>
          <w:titlePg/>
        </w:sectPr>
        <w:suppressLineNumbers w:val="0"/>
      </w:pPr>
      <w:r>
        <w:rPr>
          <w:spacing w:val="-6"/>
          <w:highlight w:val="white"/>
        </w:rPr>
      </w:r>
      <w:r>
        <w:rPr>
          <w:spacing w:val="-6"/>
          <w:highlight w:val="white"/>
        </w:rPr>
      </w:r>
      <w:r>
        <w:rPr>
          <w:spacing w:val="-6"/>
          <w:highlight w:val="white"/>
        </w:rPr>
      </w:r>
    </w:p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677"/>
        <w:gridCol w:w="467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  <w:br/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left="0" w:right="0" w:firstLine="34"/>
              <w:jc w:val="center"/>
              <w:spacing w:after="0"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ПРИЛОЖЕНИЕ № 23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к Территориальной программе государственных гарантий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бесплатного оказания гражданам медицинской помощи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на территории Забайкальского края на 2026 год и на плановый</w:t>
            </w:r>
            <w:r>
              <w:rPr>
                <w:highlight w:val="white"/>
              </w:rPr>
            </w:r>
          </w:p>
          <w:p>
            <w:pPr>
              <w:ind w:left="0" w:right="0" w:firstLine="34"/>
              <w:jc w:val="center"/>
              <w:spacing w:after="0"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период 2027 и 2028 годов</w:t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right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ind w:left="0" w:right="0" w:firstLine="709"/>
        <w:jc w:val="center"/>
        <w:spacing w:after="0" w:line="57" w:lineRule="atLeast"/>
        <w:shd w:val="clear" w:color="ffffff" w:themeColor="background1" w:fill="ffffff" w:themeFill="background1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ПЕРЕЧЕНЬ</w:t>
      </w:r>
      <w:r>
        <w:rPr>
          <w:highlight w:val="white"/>
        </w:rPr>
      </w:r>
    </w:p>
    <w:p>
      <w:pPr>
        <w:ind w:left="0" w:right="0" w:firstLine="709"/>
        <w:jc w:val="center"/>
        <w:spacing w:after="0" w:line="57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медицинских организаций, подведомственных Министерству здравоохранения Забайкальского края, уполномоченных проводить врачебные комиссии в целях принятия решений о назначении незарегистрированных  лекарственных препаратов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</w:p>
    <w:tbl>
      <w:tblPr>
        <w:tblStyle w:val="10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8929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1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892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Государственное автономное учреждение здравоохранения «Забайкальская краевая клиническая больница»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2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892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76" w:lineRule="atLeast"/>
              <w:shd w:val="clear" w:color="ffffff" w:themeColor="background1" w:fill="ffffff" w:themeFill="background1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highlight w:val="white"/>
              </w:rPr>
              <w:t xml:space="preserve">Государственное учреждение здравоохранения «Краевая детская клиническая больница»</w:t>
            </w:r>
            <w:r>
              <w:rPr>
                <w:highlight w:val="white"/>
              </w:rPr>
            </w:r>
          </w:p>
        </w:tc>
      </w:tr>
    </w:tbl>
    <w:p>
      <w:pPr>
        <w:ind w:left="567"/>
        <w:jc w:val="center"/>
        <w:shd w:val="clear" w:color="ffffff" w:themeColor="background1" w:fill="ffffff" w:themeFill="background1"/>
        <w:widowControl w:val="off"/>
        <w:tabs>
          <w:tab w:val="left" w:pos="567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highlight w:val="white"/>
        </w:rPr>
        <w:t xml:space="preserve">_________________________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right"/>
        <w:shd w:val="clear" w:color="ffffff" w:themeColor="background1" w:fill="ffffff" w:themeFill="background1"/>
        <w:widowControl w:val="off"/>
        <w:tabs>
          <w:tab w:val="left" w:pos="567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».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left="567"/>
        <w:jc w:val="center"/>
        <w:shd w:val="clear" w:color="ffffff" w:themeColor="background1" w:fill="ffffff" w:themeFill="background1"/>
        <w:widowControl w:val="off"/>
        <w:tabs>
          <w:tab w:val="left" w:pos="567" w:leader="none"/>
        </w:tabs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highlight w:val="white"/>
        </w:rPr>
        <w:t xml:space="preserve">_________________________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985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Han Sans CN Regular">
    <w:panose1 w:val="02000603000000000000"/>
  </w:font>
  <w:font w:name="Verdana">
    <w:panose1 w:val="020B0604030504040204"/>
  </w:font>
  <w:font w:name="Noto Sans">
    <w:panose1 w:val="020B0502040504020204"/>
  </w:font>
  <w:font w:name="Tahoma">
    <w:panose1 w:val="020B0604030504040204"/>
  </w:font>
  <w:font w:name="Liberation Sans">
    <w:panose1 w:val="020B0604020202020204"/>
  </w:font>
  <w:font w:name="Wingdings">
    <w:panose1 w:val="05010000000000000000"/>
  </w:font>
  <w:font w:name="Lohit Devanagari">
    <w:panose1 w:val="02000603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  <w:jc w:val="center"/>
      <w:rPr>
        <w:lang w:val="ru-RU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 xml:space="preserve">3</w:t>
    </w:r>
    <w:r>
      <w:rPr>
        <w:sz w:val="24"/>
      </w:rPr>
      <w:fldChar w:fldCharType="end"/>
    </w:r>
    <w:r>
      <w:rPr>
        <w:lang w:val="ru-RU"/>
      </w:rPr>
    </w:r>
    <w:r>
      <w:rPr>
        <w:lang w:val="ru-RU"/>
      </w:rPr>
    </w:r>
  </w:p>
  <w:p>
    <w:pPr>
      <w:pStyle w:val="100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188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188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pStyle w:val="72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72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72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pStyle w:val="72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pStyle w:val="72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188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basedOn w:val="729"/>
    <w:link w:val="720"/>
    <w:uiPriority w:val="9"/>
    <w:rPr>
      <w:rFonts w:ascii="Arial" w:hAnsi="Arial" w:eastAsia="Arial" w:cs="Arial"/>
      <w:sz w:val="40"/>
      <w:szCs w:val="40"/>
    </w:rPr>
  </w:style>
  <w:style w:type="character" w:styleId="703">
    <w:name w:val="Heading 2 Char"/>
    <w:basedOn w:val="729"/>
    <w:link w:val="721"/>
    <w:uiPriority w:val="9"/>
    <w:rPr>
      <w:rFonts w:ascii="Arial" w:hAnsi="Arial" w:eastAsia="Arial" w:cs="Arial"/>
      <w:sz w:val="34"/>
    </w:rPr>
  </w:style>
  <w:style w:type="character" w:styleId="704">
    <w:name w:val="Heading 3 Char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05">
    <w:name w:val="Heading 4 Char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>
    <w:name w:val="Heading 5 Char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>
    <w:name w:val="Heading 6 Char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>
    <w:name w:val="Heading 7 Char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8 Char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>
    <w:name w:val="Heading 9 Char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character" w:styleId="711">
    <w:name w:val="Title Char"/>
    <w:basedOn w:val="729"/>
    <w:link w:val="1051"/>
    <w:uiPriority w:val="10"/>
    <w:rPr>
      <w:sz w:val="48"/>
      <w:szCs w:val="48"/>
    </w:rPr>
  </w:style>
  <w:style w:type="character" w:styleId="712">
    <w:name w:val="Subtitle Char"/>
    <w:basedOn w:val="729"/>
    <w:link w:val="742"/>
    <w:uiPriority w:val="11"/>
    <w:rPr>
      <w:sz w:val="24"/>
      <w:szCs w:val="24"/>
    </w:rPr>
  </w:style>
  <w:style w:type="character" w:styleId="713">
    <w:name w:val="Quote Char"/>
    <w:link w:val="744"/>
    <w:uiPriority w:val="29"/>
    <w:rPr>
      <w:i/>
    </w:rPr>
  </w:style>
  <w:style w:type="character" w:styleId="714">
    <w:name w:val="Intense Quote Char"/>
    <w:link w:val="746"/>
    <w:uiPriority w:val="30"/>
    <w:rPr>
      <w:i/>
    </w:rPr>
  </w:style>
  <w:style w:type="character" w:styleId="715">
    <w:name w:val="Header Char"/>
    <w:basedOn w:val="729"/>
    <w:link w:val="1009"/>
    <w:uiPriority w:val="99"/>
  </w:style>
  <w:style w:type="character" w:styleId="716">
    <w:name w:val="Caption Char"/>
    <w:basedOn w:val="981"/>
    <w:link w:val="1010"/>
    <w:uiPriority w:val="99"/>
  </w:style>
  <w:style w:type="character" w:styleId="717">
    <w:name w:val="Footnote Text Char"/>
    <w:link w:val="1031"/>
    <w:uiPriority w:val="99"/>
    <w:rPr>
      <w:sz w:val="18"/>
    </w:rPr>
  </w:style>
  <w:style w:type="character" w:styleId="718">
    <w:name w:val="Endnote Text Char"/>
    <w:link w:val="1030"/>
    <w:uiPriority w:val="99"/>
    <w:rPr>
      <w:sz w:val="20"/>
    </w:rPr>
  </w:style>
  <w:style w:type="paragraph" w:styleId="719" w:default="1">
    <w:name w:val="Normal"/>
    <w:qFormat/>
    <w:rPr>
      <w:sz w:val="24"/>
      <w:szCs w:val="24"/>
      <w:lang w:eastAsia="zh-CN"/>
    </w:rPr>
  </w:style>
  <w:style w:type="paragraph" w:styleId="720">
    <w:name w:val="Heading 1"/>
    <w:basedOn w:val="719"/>
    <w:next w:val="719"/>
    <w:link w:val="732"/>
    <w:uiPriority w:val="9"/>
    <w:qFormat/>
    <w:pPr>
      <w:numPr>
        <w:ilvl w:val="0"/>
        <w:numId w:val="1"/>
      </w:numPr>
      <w:keepNext/>
      <w:spacing w:before="240" w:after="60"/>
      <w:outlineLvl w:val="0"/>
    </w:pPr>
    <w:rPr>
      <w:rFonts w:ascii="Cambria" w:hAnsi="Cambria" w:cs="Cambria"/>
      <w:b/>
      <w:sz w:val="32"/>
      <w:szCs w:val="20"/>
      <w:lang w:val="en-US"/>
    </w:rPr>
  </w:style>
  <w:style w:type="paragraph" w:styleId="721">
    <w:name w:val="Heading 2"/>
    <w:basedOn w:val="719"/>
    <w:next w:val="719"/>
    <w:link w:val="733"/>
    <w:uiPriority w:val="99"/>
    <w:qFormat/>
    <w:pPr>
      <w:numPr>
        <w:ilvl w:val="1"/>
        <w:numId w:val="1"/>
      </w:numPr>
      <w:keepNext/>
      <w:spacing w:before="240" w:after="60"/>
      <w:outlineLvl w:val="1"/>
    </w:pPr>
    <w:rPr>
      <w:rFonts w:ascii="Cambria" w:hAnsi="Cambria" w:cs="Cambria"/>
      <w:b/>
      <w:i/>
      <w:sz w:val="28"/>
      <w:szCs w:val="20"/>
      <w:lang w:val="en-US"/>
    </w:rPr>
  </w:style>
  <w:style w:type="paragraph" w:styleId="722">
    <w:name w:val="Heading 3"/>
    <w:basedOn w:val="719"/>
    <w:next w:val="719"/>
    <w:link w:val="734"/>
    <w:qFormat/>
    <w:pPr>
      <w:numPr>
        <w:ilvl w:val="2"/>
        <w:numId w:val="1"/>
      </w:numPr>
      <w:keepNext/>
      <w:spacing w:before="240" w:after="60"/>
      <w:outlineLvl w:val="2"/>
    </w:pPr>
    <w:rPr>
      <w:rFonts w:ascii="Arial" w:hAnsi="Arial" w:cs="Arial"/>
      <w:b/>
      <w:sz w:val="26"/>
      <w:szCs w:val="20"/>
      <w:lang w:val="en-US"/>
    </w:rPr>
  </w:style>
  <w:style w:type="paragraph" w:styleId="723">
    <w:name w:val="Heading 4"/>
    <w:basedOn w:val="719"/>
    <w:next w:val="719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719"/>
    <w:next w:val="719"/>
    <w:link w:val="736"/>
    <w:uiPriority w:val="99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i/>
      <w:sz w:val="26"/>
      <w:szCs w:val="20"/>
      <w:lang w:val="en-US"/>
    </w:rPr>
  </w:style>
  <w:style w:type="paragraph" w:styleId="725">
    <w:name w:val="Heading 6"/>
    <w:basedOn w:val="719"/>
    <w:next w:val="719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9"/>
    <w:next w:val="719"/>
    <w:link w:val="738"/>
    <w:qFormat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paragraph" w:styleId="727">
    <w:name w:val="Heading 8"/>
    <w:basedOn w:val="719"/>
    <w:next w:val="719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719"/>
    <w:next w:val="719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 w:customStyle="1">
    <w:name w:val="Заголовок 1 Знак1"/>
    <w:basedOn w:val="729"/>
    <w:link w:val="720"/>
    <w:uiPriority w:val="9"/>
    <w:rPr>
      <w:rFonts w:ascii="Arial" w:hAnsi="Arial" w:eastAsia="Arial" w:cs="Arial"/>
      <w:sz w:val="40"/>
      <w:szCs w:val="40"/>
    </w:rPr>
  </w:style>
  <w:style w:type="character" w:styleId="733" w:customStyle="1">
    <w:name w:val="Заголовок 2 Знак1"/>
    <w:basedOn w:val="729"/>
    <w:link w:val="721"/>
    <w:uiPriority w:val="9"/>
    <w:rPr>
      <w:rFonts w:ascii="Arial" w:hAnsi="Arial" w:eastAsia="Arial" w:cs="Arial"/>
      <w:sz w:val="34"/>
    </w:rPr>
  </w:style>
  <w:style w:type="character" w:styleId="734" w:customStyle="1">
    <w:name w:val="Заголовок 3 Знак1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1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1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Название Знак2"/>
    <w:basedOn w:val="729"/>
    <w:link w:val="1051"/>
    <w:uiPriority w:val="10"/>
    <w:rPr>
      <w:sz w:val="48"/>
      <w:szCs w:val="48"/>
    </w:rPr>
  </w:style>
  <w:style w:type="paragraph" w:styleId="742">
    <w:name w:val="Subtitle"/>
    <w:basedOn w:val="719"/>
    <w:next w:val="719"/>
    <w:link w:val="743"/>
    <w:uiPriority w:val="11"/>
    <w:qFormat/>
    <w:pPr>
      <w:spacing w:before="200" w:after="200"/>
    </w:pPr>
  </w:style>
  <w:style w:type="character" w:styleId="743" w:customStyle="1">
    <w:name w:val="Подзаголовок Знак"/>
    <w:basedOn w:val="729"/>
    <w:link w:val="742"/>
    <w:uiPriority w:val="11"/>
    <w:rPr>
      <w:sz w:val="24"/>
      <w:szCs w:val="24"/>
    </w:rPr>
  </w:style>
  <w:style w:type="paragraph" w:styleId="744">
    <w:name w:val="Quote"/>
    <w:basedOn w:val="719"/>
    <w:next w:val="719"/>
    <w:link w:val="745"/>
    <w:uiPriority w:val="29"/>
    <w:qFormat/>
    <w:pPr>
      <w:ind w:left="720" w:right="720"/>
    </w:pPr>
    <w:rPr>
      <w:i/>
    </w:rPr>
  </w:style>
  <w:style w:type="character" w:styleId="745" w:customStyle="1">
    <w:name w:val="Цитата 2 Знак"/>
    <w:link w:val="744"/>
    <w:uiPriority w:val="29"/>
    <w:rPr>
      <w:i/>
    </w:rPr>
  </w:style>
  <w:style w:type="paragraph" w:styleId="746">
    <w:name w:val="Intense Quote"/>
    <w:basedOn w:val="719"/>
    <w:next w:val="719"/>
    <w:link w:val="74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 w:customStyle="1">
    <w:name w:val="Выделенная цитата Знак"/>
    <w:link w:val="746"/>
    <w:uiPriority w:val="30"/>
    <w:rPr>
      <w:i/>
    </w:rPr>
  </w:style>
  <w:style w:type="character" w:styleId="748" w:customStyle="1">
    <w:name w:val="Верхний колонтитул Знак1"/>
    <w:basedOn w:val="729"/>
    <w:link w:val="1009"/>
    <w:uiPriority w:val="99"/>
  </w:style>
  <w:style w:type="character" w:styleId="749" w:customStyle="1">
    <w:name w:val="Footer Char"/>
    <w:basedOn w:val="729"/>
    <w:uiPriority w:val="99"/>
  </w:style>
  <w:style w:type="character" w:styleId="750" w:customStyle="1">
    <w:name w:val="Нижний колонтитул Знак1"/>
    <w:link w:val="1010"/>
    <w:uiPriority w:val="99"/>
  </w:style>
  <w:style w:type="table" w:styleId="751" w:customStyle="1">
    <w:name w:val="Table Grid Light"/>
    <w:basedOn w:val="73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Plain Table 1"/>
    <w:basedOn w:val="73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 w:customStyle="1">
    <w:name w:val="Plain Table 2"/>
    <w:basedOn w:val="73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Plain Table 3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 w:customStyle="1">
    <w:name w:val="Plain Table 4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Plain Table 5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1 Light"/>
    <w:basedOn w:val="73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730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730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730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730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730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730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2"/>
    <w:basedOn w:val="73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1"/>
    <w:basedOn w:val="730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2"/>
    <w:basedOn w:val="73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3"/>
    <w:basedOn w:val="73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4"/>
    <w:basedOn w:val="73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5"/>
    <w:basedOn w:val="730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6"/>
    <w:basedOn w:val="730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"/>
    <w:basedOn w:val="73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1"/>
    <w:basedOn w:val="730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2"/>
    <w:basedOn w:val="73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3"/>
    <w:basedOn w:val="73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4"/>
    <w:basedOn w:val="73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5"/>
    <w:basedOn w:val="730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6"/>
    <w:basedOn w:val="730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4"/>
    <w:basedOn w:val="73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730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0" w:customStyle="1">
    <w:name w:val="Grid Table 4 - Accent 2"/>
    <w:basedOn w:val="730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1" w:customStyle="1">
    <w:name w:val="Grid Table 4 - Accent 3"/>
    <w:basedOn w:val="730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2" w:customStyle="1">
    <w:name w:val="Grid Table 4 - Accent 4"/>
    <w:basedOn w:val="730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3" w:customStyle="1">
    <w:name w:val="Grid Table 4 - Accent 5"/>
    <w:basedOn w:val="730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4" w:customStyle="1">
    <w:name w:val="Grid Table 4 - Accent 6"/>
    <w:basedOn w:val="730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5" w:customStyle="1">
    <w:name w:val="Grid Table 5 Dark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1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2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3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4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5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6"/>
    <w:basedOn w:val="73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6 Colorful"/>
    <w:basedOn w:val="73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730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4" w:customStyle="1">
    <w:name w:val="Grid Table 6 Colorful - Accent 2"/>
    <w:basedOn w:val="73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5" w:customStyle="1">
    <w:name w:val="Grid Table 6 Colorful - Accent 3"/>
    <w:basedOn w:val="730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6" w:customStyle="1">
    <w:name w:val="Grid Table 6 Colorful - Accent 4"/>
    <w:basedOn w:val="73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7" w:customStyle="1">
    <w:name w:val="Grid Table 6 Colorful - Accent 5"/>
    <w:basedOn w:val="730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 w:customStyle="1">
    <w:name w:val="Grid Table 6 Colorful - Accent 6"/>
    <w:basedOn w:val="730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 w:customStyle="1">
    <w:name w:val="Grid Table 7 Colorful"/>
    <w:basedOn w:val="73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1"/>
    <w:basedOn w:val="730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2"/>
    <w:basedOn w:val="73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3"/>
    <w:basedOn w:val="73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4"/>
    <w:basedOn w:val="73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5"/>
    <w:basedOn w:val="730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6"/>
    <w:basedOn w:val="730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73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2"/>
    <w:basedOn w:val="73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730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730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730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730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730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730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0" w:customStyle="1">
    <w:name w:val="List Table 3"/>
    <w:basedOn w:val="73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730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73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73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73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73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73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"/>
    <w:basedOn w:val="73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730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730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730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730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730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730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5 Dark"/>
    <w:basedOn w:val="73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730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73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73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73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73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73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6 Colorful"/>
    <w:basedOn w:val="73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2" w:customStyle="1">
    <w:name w:val="List Table 6 Colorful - Accent 1"/>
    <w:basedOn w:val="730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3" w:customStyle="1">
    <w:name w:val="List Table 6 Colorful - Accent 2"/>
    <w:basedOn w:val="73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4" w:customStyle="1">
    <w:name w:val="List Table 6 Colorful - Accent 3"/>
    <w:basedOn w:val="73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5" w:customStyle="1">
    <w:name w:val="List Table 6 Colorful - Accent 4"/>
    <w:basedOn w:val="73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6" w:customStyle="1">
    <w:name w:val="List Table 6 Colorful - Accent 5"/>
    <w:basedOn w:val="73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7" w:customStyle="1">
    <w:name w:val="List Table 6 Colorful - Accent 6"/>
    <w:basedOn w:val="73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8" w:customStyle="1">
    <w:name w:val="List Table 7 Colorful"/>
    <w:basedOn w:val="73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1"/>
    <w:basedOn w:val="730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2"/>
    <w:basedOn w:val="730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3"/>
    <w:basedOn w:val="730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4"/>
    <w:basedOn w:val="730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5"/>
    <w:basedOn w:val="730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6"/>
    <w:basedOn w:val="730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ned - Accent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Lined - Accent 1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7" w:customStyle="1">
    <w:name w:val="Lined - Accent 2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8" w:customStyle="1">
    <w:name w:val="Lined - Accent 3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9" w:customStyle="1">
    <w:name w:val="Lined - Accent 4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0" w:customStyle="1">
    <w:name w:val="Lined - Accent 5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1" w:customStyle="1">
    <w:name w:val="Lined - Accent 6"/>
    <w:basedOn w:val="73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2" w:customStyle="1">
    <w:name w:val="Bordered &amp; Lined - Accent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Bordered &amp; Lined - Accent 1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4" w:customStyle="1">
    <w:name w:val="Bordered &amp; Lined - Accent 2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5" w:customStyle="1">
    <w:name w:val="Bordered &amp; Lined - Accent 3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6" w:customStyle="1">
    <w:name w:val="Bordered &amp; Lined - Accent 4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7" w:customStyle="1">
    <w:name w:val="Bordered &amp; Lined - Accent 5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8" w:customStyle="1">
    <w:name w:val="Bordered &amp; Lined - Accent 6"/>
    <w:basedOn w:val="73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9" w:customStyle="1">
    <w:name w:val="Bordered"/>
    <w:basedOn w:val="730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0" w:customStyle="1">
    <w:name w:val="Bordered - Accent 1"/>
    <w:basedOn w:val="730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1" w:customStyle="1">
    <w:name w:val="Bordered - Accent 2"/>
    <w:basedOn w:val="730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2" w:customStyle="1">
    <w:name w:val="Bordered - Accent 3"/>
    <w:basedOn w:val="730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3" w:customStyle="1">
    <w:name w:val="Bordered - Accent 4"/>
    <w:basedOn w:val="730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4" w:customStyle="1">
    <w:name w:val="Bordered - Accent 5"/>
    <w:basedOn w:val="730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5" w:customStyle="1">
    <w:name w:val="Bordered - Accent 6"/>
    <w:basedOn w:val="730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6" w:customStyle="1">
    <w:name w:val="Текст сноски Знак1"/>
    <w:link w:val="1031"/>
    <w:uiPriority w:val="99"/>
    <w:rPr>
      <w:sz w:val="18"/>
    </w:rPr>
  </w:style>
  <w:style w:type="character" w:styleId="877" w:customStyle="1">
    <w:name w:val="Текст концевой сноски Знак1"/>
    <w:link w:val="1030"/>
    <w:uiPriority w:val="99"/>
    <w:rPr>
      <w:sz w:val="20"/>
    </w:rPr>
  </w:style>
  <w:style w:type="paragraph" w:styleId="878">
    <w:name w:val="toc 2"/>
    <w:basedOn w:val="719"/>
    <w:next w:val="719"/>
    <w:uiPriority w:val="39"/>
    <w:unhideWhenUsed/>
    <w:pPr>
      <w:ind w:left="283"/>
      <w:spacing w:after="57"/>
    </w:pPr>
  </w:style>
  <w:style w:type="paragraph" w:styleId="879">
    <w:name w:val="toc 3"/>
    <w:basedOn w:val="719"/>
    <w:next w:val="719"/>
    <w:uiPriority w:val="39"/>
    <w:unhideWhenUsed/>
    <w:pPr>
      <w:ind w:left="567"/>
      <w:spacing w:after="57"/>
    </w:pPr>
  </w:style>
  <w:style w:type="paragraph" w:styleId="880">
    <w:name w:val="toc 4"/>
    <w:basedOn w:val="719"/>
    <w:next w:val="719"/>
    <w:uiPriority w:val="39"/>
    <w:unhideWhenUsed/>
    <w:pPr>
      <w:ind w:left="850"/>
      <w:spacing w:after="57"/>
    </w:pPr>
  </w:style>
  <w:style w:type="paragraph" w:styleId="881">
    <w:name w:val="toc 5"/>
    <w:basedOn w:val="719"/>
    <w:next w:val="719"/>
    <w:uiPriority w:val="39"/>
    <w:unhideWhenUsed/>
    <w:pPr>
      <w:ind w:left="1134"/>
      <w:spacing w:after="57"/>
    </w:pPr>
  </w:style>
  <w:style w:type="paragraph" w:styleId="882">
    <w:name w:val="toc 6"/>
    <w:basedOn w:val="719"/>
    <w:next w:val="719"/>
    <w:uiPriority w:val="39"/>
    <w:unhideWhenUsed/>
    <w:pPr>
      <w:ind w:left="1417"/>
      <w:spacing w:after="57"/>
    </w:pPr>
  </w:style>
  <w:style w:type="paragraph" w:styleId="883">
    <w:name w:val="toc 7"/>
    <w:basedOn w:val="719"/>
    <w:next w:val="719"/>
    <w:uiPriority w:val="39"/>
    <w:unhideWhenUsed/>
    <w:pPr>
      <w:ind w:left="1701"/>
      <w:spacing w:after="57"/>
    </w:pPr>
  </w:style>
  <w:style w:type="paragraph" w:styleId="884">
    <w:name w:val="toc 8"/>
    <w:basedOn w:val="719"/>
    <w:next w:val="719"/>
    <w:uiPriority w:val="39"/>
    <w:unhideWhenUsed/>
    <w:pPr>
      <w:ind w:left="1984"/>
      <w:spacing w:after="57"/>
    </w:pPr>
  </w:style>
  <w:style w:type="paragraph" w:styleId="885">
    <w:name w:val="toc 9"/>
    <w:basedOn w:val="719"/>
    <w:next w:val="719"/>
    <w:uiPriority w:val="39"/>
    <w:unhideWhenUsed/>
    <w:pPr>
      <w:ind w:left="2268"/>
      <w:spacing w:after="57"/>
    </w:pPr>
  </w:style>
  <w:style w:type="paragraph" w:styleId="886">
    <w:name w:val="table of figures"/>
    <w:basedOn w:val="719"/>
    <w:next w:val="719"/>
    <w:uiPriority w:val="99"/>
    <w:unhideWhenUsed/>
  </w:style>
  <w:style w:type="character" w:styleId="887" w:customStyle="1">
    <w:name w:val="WW8Num2z0"/>
    <w:qFormat/>
    <w:rPr>
      <w:rFonts w:ascii="Times New Roman" w:hAnsi="Times New Roman" w:eastAsia="Times New Roman" w:cs="Times New Roman"/>
    </w:rPr>
  </w:style>
  <w:style w:type="character" w:styleId="888" w:customStyle="1">
    <w:name w:val="WW8Num3z0"/>
    <w:qFormat/>
  </w:style>
  <w:style w:type="character" w:styleId="889" w:customStyle="1">
    <w:name w:val="Основной шрифт абзаца3"/>
    <w:qFormat/>
  </w:style>
  <w:style w:type="character" w:styleId="890" w:customStyle="1">
    <w:name w:val="WW8Num4z0"/>
    <w:qFormat/>
  </w:style>
  <w:style w:type="character" w:styleId="891" w:customStyle="1">
    <w:name w:val="WW8Num1z0"/>
    <w:qFormat/>
    <w:rPr>
      <w:rFonts w:ascii="Symbol" w:hAnsi="Symbol" w:cs="Symbol"/>
      <w:sz w:val="18"/>
    </w:rPr>
  </w:style>
  <w:style w:type="character" w:styleId="892" w:customStyle="1">
    <w:name w:val="WW8Num3z1"/>
    <w:qFormat/>
    <w:rPr>
      <w:rFonts w:ascii="Times New Roman" w:hAnsi="Times New Roman" w:eastAsia="Times New Roman" w:cs="Times New Roman"/>
      <w:b/>
      <w:bCs/>
      <w:i w:val="0"/>
      <w:strike w:val="0"/>
      <w:color w:val="000000"/>
      <w:sz w:val="20"/>
      <w:szCs w:val="20"/>
      <w:u w:val="none"/>
      <w:shd w:val="clear" w:color="auto" w:fill="auto"/>
      <w:vertAlign w:val="superscript"/>
    </w:rPr>
  </w:style>
  <w:style w:type="character" w:styleId="893" w:customStyle="1">
    <w:name w:val="WW8Num5z0"/>
    <w:qFormat/>
  </w:style>
  <w:style w:type="character" w:styleId="894" w:customStyle="1">
    <w:name w:val="WW8Num6z0"/>
    <w:qFormat/>
    <w:rPr>
      <w:rFonts w:ascii="Times New Roman" w:hAnsi="Times New Roman" w:eastAsia="Times New Roman" w:cs="Times New Roman"/>
      <w:b/>
      <w:bCs/>
      <w:i w:val="0"/>
      <w:strike w:val="0"/>
      <w:color w:val="000000"/>
      <w:sz w:val="20"/>
      <w:szCs w:val="20"/>
      <w:u w:val="none"/>
      <w:shd w:val="clear" w:color="auto" w:fill="auto"/>
      <w:vertAlign w:val="superscript"/>
    </w:rPr>
  </w:style>
  <w:style w:type="character" w:styleId="895" w:customStyle="1">
    <w:name w:val="WW8Num7z0"/>
    <w:qFormat/>
  </w:style>
  <w:style w:type="character" w:styleId="896" w:customStyle="1">
    <w:name w:val="WW8Num8z0"/>
    <w:qFormat/>
  </w:style>
  <w:style w:type="character" w:styleId="897" w:customStyle="1">
    <w:name w:val="WW8Num9z0"/>
    <w:qFormat/>
  </w:style>
  <w:style w:type="character" w:styleId="898" w:customStyle="1">
    <w:name w:val="WW8Num10z0"/>
    <w:qFormat/>
  </w:style>
  <w:style w:type="character" w:styleId="899" w:customStyle="1">
    <w:name w:val="WW8Num11z0"/>
    <w:qFormat/>
  </w:style>
  <w:style w:type="character" w:styleId="900" w:customStyle="1">
    <w:name w:val="WW8Num12z0"/>
    <w:qFormat/>
  </w:style>
  <w:style w:type="character" w:styleId="901" w:customStyle="1">
    <w:name w:val="WW8Num13z0"/>
    <w:qFormat/>
  </w:style>
  <w:style w:type="character" w:styleId="902" w:customStyle="1">
    <w:name w:val="WW8Num14z0"/>
    <w:qFormat/>
  </w:style>
  <w:style w:type="character" w:styleId="903" w:customStyle="1">
    <w:name w:val="WW8Num15z0"/>
    <w:qFormat/>
    <w:rPr>
      <w:rFonts w:ascii="Times New Roman" w:hAnsi="Times New Roman" w:eastAsia="Times New Roman" w:cs="Times New Roman"/>
    </w:rPr>
  </w:style>
  <w:style w:type="character" w:styleId="904" w:customStyle="1">
    <w:name w:val="WW8Num15z1"/>
    <w:qFormat/>
  </w:style>
  <w:style w:type="character" w:styleId="905" w:customStyle="1">
    <w:name w:val="WW8Num16z0"/>
    <w:qFormat/>
  </w:style>
  <w:style w:type="character" w:styleId="906" w:customStyle="1">
    <w:name w:val="WW8Num17z0"/>
    <w:qFormat/>
  </w:style>
  <w:style w:type="character" w:styleId="907" w:customStyle="1">
    <w:name w:val="WW8Num18z0"/>
    <w:qFormat/>
  </w:style>
  <w:style w:type="character" w:styleId="908" w:customStyle="1">
    <w:name w:val="WW8Num19z0"/>
    <w:qFormat/>
  </w:style>
  <w:style w:type="character" w:styleId="909" w:customStyle="1">
    <w:name w:val="WW8Num20z0"/>
    <w:qFormat/>
  </w:style>
  <w:style w:type="character" w:styleId="910" w:customStyle="1">
    <w:name w:val="WW8Num21z0"/>
    <w:qFormat/>
  </w:style>
  <w:style w:type="character" w:styleId="911" w:customStyle="1">
    <w:name w:val="WW8Num22z0"/>
    <w:qFormat/>
  </w:style>
  <w:style w:type="character" w:styleId="912" w:customStyle="1">
    <w:name w:val="WW8Num23z0"/>
    <w:qFormat/>
  </w:style>
  <w:style w:type="character" w:styleId="913" w:customStyle="1">
    <w:name w:val="WW8Num24z0"/>
    <w:qFormat/>
  </w:style>
  <w:style w:type="character" w:styleId="914" w:customStyle="1">
    <w:name w:val="WW8Num25z0"/>
    <w:qFormat/>
  </w:style>
  <w:style w:type="character" w:styleId="915" w:customStyle="1">
    <w:name w:val="WW8Num26z0"/>
    <w:qFormat/>
  </w:style>
  <w:style w:type="character" w:styleId="916" w:customStyle="1">
    <w:name w:val="WW8Num27z0"/>
    <w:qFormat/>
  </w:style>
  <w:style w:type="character" w:styleId="917" w:customStyle="1">
    <w:name w:val="WW8Num28z0"/>
    <w:qFormat/>
  </w:style>
  <w:style w:type="character" w:styleId="918" w:customStyle="1">
    <w:name w:val="WW8Num29z0"/>
    <w:qFormat/>
  </w:style>
  <w:style w:type="character" w:styleId="919" w:customStyle="1">
    <w:name w:val="WW8Num30z0"/>
    <w:qFormat/>
  </w:style>
  <w:style w:type="character" w:styleId="920" w:customStyle="1">
    <w:name w:val="WW8Num31z0"/>
    <w:qFormat/>
  </w:style>
  <w:style w:type="character" w:styleId="921" w:customStyle="1">
    <w:name w:val="WW8Num32z0"/>
    <w:qFormat/>
  </w:style>
  <w:style w:type="character" w:styleId="922" w:customStyle="1">
    <w:name w:val="WW8Num33z0"/>
    <w:qFormat/>
  </w:style>
  <w:style w:type="character" w:styleId="923" w:customStyle="1">
    <w:name w:val="WW8Num34z0"/>
    <w:qFormat/>
  </w:style>
  <w:style w:type="character" w:styleId="924" w:customStyle="1">
    <w:name w:val="WW8Num35z0"/>
    <w:qFormat/>
  </w:style>
  <w:style w:type="character" w:styleId="925" w:customStyle="1">
    <w:name w:val="WW8Num36z0"/>
    <w:qFormat/>
  </w:style>
  <w:style w:type="character" w:styleId="926" w:customStyle="1">
    <w:name w:val="WW8Num37z0"/>
    <w:qFormat/>
    <w:rPr>
      <w:rFonts w:ascii="Symbol" w:hAnsi="Symbol" w:eastAsia="Times New Roman" w:cs="Times New Roman"/>
    </w:rPr>
  </w:style>
  <w:style w:type="character" w:styleId="927" w:customStyle="1">
    <w:name w:val="WW8Num37z1"/>
    <w:qFormat/>
    <w:rPr>
      <w:rFonts w:ascii="Courier New" w:hAnsi="Courier New" w:cs="Courier New"/>
    </w:rPr>
  </w:style>
  <w:style w:type="character" w:styleId="928" w:customStyle="1">
    <w:name w:val="WW8Num37z2"/>
    <w:qFormat/>
    <w:rPr>
      <w:rFonts w:ascii="Wingdings" w:hAnsi="Wingdings" w:cs="Wingdings"/>
    </w:rPr>
  </w:style>
  <w:style w:type="character" w:styleId="929" w:customStyle="1">
    <w:name w:val="WW8Num37z3"/>
    <w:qFormat/>
    <w:rPr>
      <w:rFonts w:ascii="Symbol" w:hAnsi="Symbol" w:cs="Symbol"/>
    </w:rPr>
  </w:style>
  <w:style w:type="character" w:styleId="930" w:customStyle="1">
    <w:name w:val="WW8Num38z0"/>
    <w:qFormat/>
  </w:style>
  <w:style w:type="character" w:styleId="931" w:customStyle="1">
    <w:name w:val="WW8Num39z0"/>
    <w:qFormat/>
  </w:style>
  <w:style w:type="character" w:styleId="932" w:customStyle="1">
    <w:name w:val="WW8Num40z0"/>
    <w:qFormat/>
  </w:style>
  <w:style w:type="character" w:styleId="933" w:customStyle="1">
    <w:name w:val="WW8Num41z0"/>
    <w:qFormat/>
  </w:style>
  <w:style w:type="character" w:styleId="934" w:customStyle="1">
    <w:name w:val="WW8Num42z0"/>
    <w:qFormat/>
  </w:style>
  <w:style w:type="character" w:styleId="935" w:customStyle="1">
    <w:name w:val="Основной шрифт абзаца2"/>
    <w:qFormat/>
  </w:style>
  <w:style w:type="character" w:styleId="936" w:customStyle="1">
    <w:name w:val="Заголовок 1 Знак"/>
    <w:uiPriority w:val="9"/>
    <w:qFormat/>
    <w:rPr>
      <w:rFonts w:ascii="Cambria" w:hAnsi="Cambria" w:cs="Times New Roman"/>
      <w:b/>
      <w:sz w:val="32"/>
    </w:rPr>
  </w:style>
  <w:style w:type="character" w:styleId="937" w:customStyle="1">
    <w:name w:val="Заголовок 2 Знак"/>
    <w:uiPriority w:val="99"/>
    <w:qFormat/>
    <w:rPr>
      <w:rFonts w:ascii="Cambria" w:hAnsi="Cambria" w:cs="Times New Roman"/>
      <w:b/>
      <w:i/>
      <w:sz w:val="28"/>
    </w:rPr>
  </w:style>
  <w:style w:type="character" w:styleId="938" w:customStyle="1">
    <w:name w:val="Заголовок 3 Знак"/>
    <w:qFormat/>
    <w:rPr>
      <w:rFonts w:ascii="Arial" w:hAnsi="Arial" w:cs="Times New Roman"/>
      <w:b/>
      <w:sz w:val="26"/>
    </w:rPr>
  </w:style>
  <w:style w:type="character" w:styleId="939" w:customStyle="1">
    <w:name w:val="Заголовок 5 Знак"/>
    <w:uiPriority w:val="99"/>
    <w:qFormat/>
    <w:rPr>
      <w:rFonts w:ascii="Calibri" w:hAnsi="Calibri" w:cs="Times New Roman"/>
      <w:b/>
      <w:i/>
      <w:sz w:val="26"/>
    </w:rPr>
  </w:style>
  <w:style w:type="character" w:styleId="940" w:customStyle="1">
    <w:name w:val="Заголовок 7 Знак"/>
    <w:qFormat/>
    <w:rPr>
      <w:rFonts w:cs="Times New Roman"/>
      <w:sz w:val="24"/>
      <w:szCs w:val="24"/>
    </w:rPr>
  </w:style>
  <w:style w:type="character" w:styleId="941" w:customStyle="1">
    <w:name w:val="Текст выноски Знак"/>
    <w:uiPriority w:val="99"/>
    <w:qFormat/>
    <w:rPr>
      <w:rFonts w:ascii="Tahoma" w:hAnsi="Tahoma" w:cs="Times New Roman"/>
      <w:sz w:val="16"/>
    </w:rPr>
  </w:style>
  <w:style w:type="character" w:styleId="942" w:customStyle="1">
    <w:name w:val="Основной текст_"/>
    <w:uiPriority w:val="99"/>
    <w:qFormat/>
    <w:rPr>
      <w:sz w:val="26"/>
      <w:shd w:val="clear" w:color="auto" w:fill="ffffff"/>
    </w:rPr>
  </w:style>
  <w:style w:type="character" w:styleId="943">
    <w:name w:val="Hyperlink"/>
    <w:rPr>
      <w:rFonts w:cs="Times New Roman"/>
      <w:color w:val="0000ff"/>
      <w:u w:val="single"/>
    </w:rPr>
  </w:style>
  <w:style w:type="character" w:styleId="944" w:customStyle="1">
    <w:name w:val="Основной текст (2)_"/>
    <w:uiPriority w:val="99"/>
    <w:qFormat/>
    <w:rPr>
      <w:spacing w:val="10"/>
      <w:sz w:val="25"/>
      <w:shd w:val="clear" w:color="auto" w:fill="ffffff"/>
    </w:rPr>
  </w:style>
  <w:style w:type="character" w:styleId="945" w:customStyle="1">
    <w:name w:val="Верхний колонтитул Знак"/>
    <w:qFormat/>
    <w:rPr>
      <w:rFonts w:cs="Times New Roman"/>
      <w:color w:val="000000"/>
      <w:sz w:val="28"/>
    </w:rPr>
  </w:style>
  <w:style w:type="character" w:styleId="946" w:customStyle="1">
    <w:name w:val="Нижний колонтитул Знак"/>
    <w:qFormat/>
    <w:rPr>
      <w:rFonts w:cs="Times New Roman"/>
      <w:color w:val="000000"/>
      <w:sz w:val="28"/>
    </w:rPr>
  </w:style>
  <w:style w:type="character" w:styleId="947">
    <w:name w:val="page number"/>
    <w:uiPriority w:val="99"/>
    <w:rPr>
      <w:rFonts w:cs="Times New Roman"/>
    </w:rPr>
  </w:style>
  <w:style w:type="character" w:styleId="948" w:customStyle="1">
    <w:name w:val="Основной текст с отступом Знак"/>
    <w:uiPriority w:val="99"/>
    <w:qFormat/>
    <w:rPr>
      <w:rFonts w:cs="Times New Roman"/>
    </w:rPr>
  </w:style>
  <w:style w:type="character" w:styleId="949" w:customStyle="1">
    <w:name w:val="s0"/>
    <w:uiPriority w:val="99"/>
    <w:qFormat/>
    <w:rPr>
      <w:rFonts w:ascii="Times New Roman" w:hAnsi="Times New Roman" w:cs="Times New Roman"/>
      <w:color w:val="000000"/>
      <w:sz w:val="20"/>
      <w:u w:val="none"/>
    </w:rPr>
  </w:style>
  <w:style w:type="character" w:styleId="950" w:customStyle="1">
    <w:name w:val="apple-style-span"/>
    <w:uiPriority w:val="99"/>
    <w:qFormat/>
  </w:style>
  <w:style w:type="character" w:styleId="951" w:customStyle="1">
    <w:name w:val="apple-converted-space"/>
    <w:uiPriority w:val="99"/>
    <w:qFormat/>
  </w:style>
  <w:style w:type="character" w:styleId="952">
    <w:name w:val="Strong"/>
    <w:uiPriority w:val="99"/>
    <w:qFormat/>
    <w:rPr>
      <w:rFonts w:cs="Times New Roman"/>
      <w:b/>
    </w:rPr>
  </w:style>
  <w:style w:type="character" w:styleId="953" w:customStyle="1">
    <w:name w:val="Схема документа Знак"/>
    <w:link w:val="1049"/>
    <w:uiPriority w:val="99"/>
    <w:qFormat/>
    <w:rPr>
      <w:rFonts w:ascii="Tahoma" w:hAnsi="Tahoma" w:cs="Times New Roman"/>
      <w:color w:val="000000"/>
      <w:sz w:val="16"/>
    </w:rPr>
  </w:style>
  <w:style w:type="character" w:styleId="954">
    <w:name w:val="FollowedHyperlink"/>
    <w:rPr>
      <w:rFonts w:cs="Times New Roman"/>
      <w:color w:val="800080"/>
      <w:u w:val="single"/>
    </w:rPr>
  </w:style>
  <w:style w:type="character" w:styleId="955" w:customStyle="1">
    <w:name w:val="Основной текст 3 Знак"/>
    <w:link w:val="1050"/>
    <w:uiPriority w:val="99"/>
    <w:qFormat/>
    <w:rPr>
      <w:rFonts w:cs="Times New Roman"/>
      <w:sz w:val="16"/>
    </w:rPr>
  </w:style>
  <w:style w:type="character" w:styleId="956" w:customStyle="1">
    <w:name w:val="Основной текст Знак"/>
    <w:uiPriority w:val="99"/>
    <w:qFormat/>
    <w:rPr>
      <w:rFonts w:cs="Times New Roman"/>
      <w:sz w:val="24"/>
    </w:rPr>
  </w:style>
  <w:style w:type="character" w:styleId="957" w:customStyle="1">
    <w:name w:val="shb_s_art_cap_27"/>
    <w:qFormat/>
    <w:rPr>
      <w:rFonts w:cs="Times New Roman"/>
    </w:rPr>
  </w:style>
  <w:style w:type="character" w:styleId="958">
    <w:name w:val="line number"/>
    <w:uiPriority w:val="99"/>
    <w:rPr>
      <w:rFonts w:cs="Times New Roman"/>
    </w:rPr>
  </w:style>
  <w:style w:type="character" w:styleId="959" w:customStyle="1">
    <w:name w:val="Название Знак"/>
    <w:qFormat/>
    <w:rPr>
      <w:rFonts w:cs="Times New Roman"/>
      <w:b/>
      <w:sz w:val="28"/>
    </w:rPr>
  </w:style>
  <w:style w:type="character" w:styleId="960" w:customStyle="1">
    <w:name w:val="Body text (2) + Not Bold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styleId="961" w:customStyle="1">
    <w:name w:val="Body text (2) + 4 pt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8"/>
      <w:szCs w:val="8"/>
      <w:u w:val="none"/>
      <w:vertAlign w:val="baseline"/>
      <w:lang w:val="ru-RU" w:bidi="ru-RU"/>
    </w:rPr>
  </w:style>
  <w:style w:type="character" w:styleId="962" w:customStyle="1">
    <w:name w:val="Body text (2)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  <w:lang w:val="ru-RU" w:bidi="ru-RU"/>
    </w:rPr>
  </w:style>
  <w:style w:type="character" w:styleId="963">
    <w:name w:val="Placeholder Text"/>
    <w:uiPriority w:val="99"/>
    <w:qFormat/>
    <w:rPr>
      <w:color w:val="808080"/>
    </w:rPr>
  </w:style>
  <w:style w:type="character" w:styleId="964" w:customStyle="1">
    <w:name w:val="Основной шрифт абзаца1"/>
    <w:qFormat/>
  </w:style>
  <w:style w:type="character" w:styleId="965" w:customStyle="1">
    <w:name w:val="Текст концевой сноски Знак"/>
    <w:basedOn w:val="935"/>
    <w:uiPriority w:val="99"/>
    <w:qFormat/>
  </w:style>
  <w:style w:type="character" w:styleId="96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67" w:customStyle="1">
    <w:name w:val="Текст сноски Знак"/>
    <w:basedOn w:val="935"/>
    <w:uiPriority w:val="99"/>
    <w:qFormat/>
  </w:style>
  <w:style w:type="character" w:styleId="968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969" w:customStyle="1">
    <w:name w:val="Символ нумерации"/>
    <w:qFormat/>
  </w:style>
  <w:style w:type="character" w:styleId="970" w:customStyle="1">
    <w:name w:val="Схема документа Знак1"/>
    <w:basedOn w:val="729"/>
    <w:uiPriority w:val="99"/>
    <w:semiHidden/>
    <w:qFormat/>
    <w:rPr>
      <w:rFonts w:ascii="Tahoma" w:hAnsi="Tahoma" w:cs="Tahoma"/>
      <w:sz w:val="16"/>
      <w:szCs w:val="16"/>
      <w:lang w:eastAsia="zh-CN"/>
    </w:rPr>
  </w:style>
  <w:style w:type="character" w:styleId="971" w:customStyle="1">
    <w:name w:val="Основной текст 3 Знак1"/>
    <w:basedOn w:val="729"/>
    <w:uiPriority w:val="99"/>
    <w:semiHidden/>
    <w:qFormat/>
    <w:rPr>
      <w:sz w:val="16"/>
      <w:szCs w:val="16"/>
      <w:lang w:eastAsia="zh-CN"/>
    </w:rPr>
  </w:style>
  <w:style w:type="character" w:styleId="972" w:customStyle="1">
    <w:name w:val="Название Знак1"/>
    <w:basedOn w:val="729"/>
    <w:uiPriority w:val="10"/>
    <w:qFormat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zh-CN"/>
    </w:rPr>
  </w:style>
  <w:style w:type="character" w:styleId="973">
    <w:name w:val="endnote reference"/>
    <w:rPr>
      <w:vertAlign w:val="superscript"/>
    </w:rPr>
  </w:style>
  <w:style w:type="character" w:styleId="974">
    <w:name w:val="footnote reference"/>
    <w:rPr>
      <w:vertAlign w:val="superscript"/>
    </w:rPr>
  </w:style>
  <w:style w:type="character" w:styleId="975" w:customStyle="1">
    <w:name w:val="WW8Num36z1"/>
    <w:qFormat/>
    <w:rPr>
      <w:rFonts w:ascii="Courier New" w:hAnsi="Courier New" w:cs="Courier New"/>
    </w:rPr>
  </w:style>
  <w:style w:type="character" w:styleId="976" w:customStyle="1">
    <w:name w:val="WW8Num36z2"/>
    <w:qFormat/>
    <w:rPr>
      <w:rFonts w:ascii="Wingdings" w:hAnsi="Wingdings" w:cs="Wingdings"/>
    </w:rPr>
  </w:style>
  <w:style w:type="character" w:styleId="977" w:customStyle="1">
    <w:name w:val="WW8Num36z3"/>
    <w:qFormat/>
    <w:rPr>
      <w:rFonts w:ascii="Symbol" w:hAnsi="Symbol" w:cs="Symbol"/>
    </w:rPr>
  </w:style>
  <w:style w:type="paragraph" w:styleId="978" w:customStyle="1">
    <w:name w:val="Заголовок"/>
    <w:basedOn w:val="719"/>
    <w:next w:val="979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979">
    <w:name w:val="Body Text"/>
    <w:basedOn w:val="719"/>
    <w:pPr>
      <w:spacing w:after="120"/>
    </w:pPr>
    <w:rPr>
      <w:szCs w:val="20"/>
      <w:lang w:val="en-US"/>
    </w:rPr>
  </w:style>
  <w:style w:type="paragraph" w:styleId="980">
    <w:name w:val="List"/>
    <w:basedOn w:val="979"/>
    <w:rPr>
      <w:rFonts w:cs="Noto Sans"/>
    </w:rPr>
  </w:style>
  <w:style w:type="paragraph" w:styleId="981">
    <w:name w:val="Caption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82">
    <w:name w:val="index heading"/>
    <w:basedOn w:val="983"/>
    <w:pPr>
      <w:suppressLineNumbers/>
    </w:pPr>
    <w:rPr>
      <w:bCs/>
      <w:sz w:val="32"/>
      <w:szCs w:val="32"/>
    </w:rPr>
  </w:style>
  <w:style w:type="paragraph" w:styleId="983" w:customStyle="1">
    <w:name w:val="Заголовок (user)"/>
    <w:basedOn w:val="719"/>
    <w:next w:val="979"/>
    <w:qFormat/>
    <w:pPr>
      <w:jc w:val="center"/>
    </w:pPr>
    <w:rPr>
      <w:b/>
      <w:sz w:val="28"/>
      <w:szCs w:val="20"/>
      <w:lang w:val="en-US"/>
    </w:rPr>
  </w:style>
  <w:style w:type="paragraph" w:styleId="984" w:customStyle="1">
    <w:name w:val="Указатель (user)"/>
    <w:basedOn w:val="719"/>
    <w:qFormat/>
    <w:pPr>
      <w:suppressLineNumbers/>
    </w:pPr>
    <w:rPr>
      <w:rFonts w:cs="Noto Sans"/>
    </w:rPr>
  </w:style>
  <w:style w:type="paragraph" w:styleId="985" w:customStyle="1">
    <w:name w:val="Указатель1"/>
    <w:basedOn w:val="719"/>
    <w:qFormat/>
    <w:pPr>
      <w:suppressLineNumbers/>
    </w:pPr>
    <w:rPr>
      <w:rFonts w:cs="Noto Sans"/>
    </w:rPr>
  </w:style>
  <w:style w:type="paragraph" w:styleId="986" w:customStyle="1">
    <w:name w:val="Указатель2"/>
    <w:basedOn w:val="719"/>
    <w:qFormat/>
    <w:pPr>
      <w:suppressLineNumbers/>
    </w:pPr>
    <w:rPr>
      <w:rFonts w:cs="Noto Sans"/>
    </w:rPr>
  </w:style>
  <w:style w:type="paragraph" w:styleId="987" w:customStyle="1">
    <w:name w:val="caption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88" w:customStyle="1">
    <w:name w:val="caption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89" w:customStyle="1">
    <w:name w:val="Название объекта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0" w:customStyle="1">
    <w:name w:val="caption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1" w:customStyle="1">
    <w:name w:val="caption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2" w:customStyle="1">
    <w:name w:val="caption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3" w:customStyle="1">
    <w:name w:val="caption1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4" w:customStyle="1">
    <w:name w:val="caption11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5" w:customStyle="1">
    <w:name w:val="caption111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6" w:customStyle="1">
    <w:name w:val="caption1111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7" w:customStyle="1">
    <w:name w:val="caption1111111111"/>
    <w:basedOn w:val="719"/>
    <w:qFormat/>
    <w:pPr>
      <w:spacing w:before="120" w:after="120"/>
      <w:suppressLineNumbers/>
    </w:pPr>
    <w:rPr>
      <w:rFonts w:cs="Noto Sans"/>
      <w:i/>
      <w:iCs/>
    </w:rPr>
  </w:style>
  <w:style w:type="paragraph" w:styleId="998" w:customStyle="1">
    <w:name w:val="ConsNormal"/>
    <w:qFormat/>
    <w:pPr>
      <w:ind w:right="19772" w:firstLine="720"/>
      <w:widowControl w:val="off"/>
    </w:pPr>
    <w:rPr>
      <w:rFonts w:ascii="Arial" w:hAnsi="Arial" w:cs="Arial"/>
      <w:lang w:eastAsia="zh-CN"/>
    </w:rPr>
  </w:style>
  <w:style w:type="paragraph" w:styleId="999">
    <w:name w:val="Balloon Text"/>
    <w:basedOn w:val="719"/>
    <w:uiPriority w:val="99"/>
    <w:qFormat/>
    <w:rPr>
      <w:rFonts w:ascii="Tahoma" w:hAnsi="Tahoma" w:cs="Tahoma"/>
      <w:sz w:val="16"/>
      <w:szCs w:val="20"/>
      <w:lang w:val="en-US"/>
    </w:rPr>
  </w:style>
  <w:style w:type="paragraph" w:styleId="1000" w:customStyle="1">
    <w:name w:val="ConsPlusNonformat"/>
    <w:uiPriority w:val="99"/>
    <w:qFormat/>
    <w:pPr>
      <w:widowControl w:val="off"/>
    </w:pPr>
    <w:rPr>
      <w:rFonts w:ascii="Courier New" w:hAnsi="Courier New" w:cs="Courier New"/>
      <w:lang w:eastAsia="zh-CN"/>
    </w:rPr>
  </w:style>
  <w:style w:type="paragraph" w:styleId="1001" w:customStyle="1">
    <w:name w:val="ConsPlusTitle"/>
    <w:qFormat/>
    <w:pPr>
      <w:widowControl w:val="off"/>
    </w:pPr>
    <w:rPr>
      <w:b/>
      <w:bCs/>
      <w:sz w:val="28"/>
      <w:szCs w:val="28"/>
      <w:lang w:eastAsia="zh-CN"/>
    </w:rPr>
  </w:style>
  <w:style w:type="paragraph" w:styleId="1002" w:customStyle="1">
    <w:name w:val="ConsPlusCell"/>
    <w:uiPriority w:val="99"/>
    <w:qFormat/>
    <w:pPr>
      <w:widowControl w:val="off"/>
    </w:pPr>
    <w:rPr>
      <w:rFonts w:ascii="Arial" w:hAnsi="Arial" w:cs="Arial"/>
      <w:lang w:eastAsia="zh-CN"/>
    </w:rPr>
  </w:style>
  <w:style w:type="paragraph" w:styleId="1003" w:customStyle="1">
    <w:name w:val="Основной текст4"/>
    <w:basedOn w:val="719"/>
    <w:uiPriority w:val="99"/>
    <w:qFormat/>
    <w:pPr>
      <w:jc w:val="center"/>
      <w:spacing w:before="60" w:after="600" w:line="317" w:lineRule="exact"/>
      <w:shd w:val="clear" w:color="auto" w:fill="ffffff"/>
    </w:pPr>
    <w:rPr>
      <w:sz w:val="26"/>
      <w:szCs w:val="20"/>
      <w:lang w:val="en-US"/>
    </w:rPr>
  </w:style>
  <w:style w:type="paragraph" w:styleId="1004" w:customStyle="1">
    <w:name w:val="Знак Знак Знак1"/>
    <w:basedOn w:val="719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005" w:customStyle="1">
    <w:name w:val="ConsPlusNormal"/>
    <w:qFormat/>
    <w:pPr>
      <w:widowControl w:val="off"/>
    </w:pPr>
    <w:rPr>
      <w:rFonts w:ascii="Arial" w:hAnsi="Arial" w:cs="Arial"/>
      <w:lang w:eastAsia="zh-CN"/>
    </w:rPr>
  </w:style>
  <w:style w:type="paragraph" w:styleId="1006" w:customStyle="1">
    <w:name w:val="Знак Знак Знак"/>
    <w:basedOn w:val="719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007" w:customStyle="1">
    <w:name w:val="Основной текст (2)"/>
    <w:basedOn w:val="719"/>
    <w:uiPriority w:val="99"/>
    <w:qFormat/>
    <w:pPr>
      <w:jc w:val="both"/>
      <w:spacing w:before="1080" w:after="600" w:line="322" w:lineRule="exact"/>
      <w:shd w:val="clear" w:color="auto" w:fill="ffffff"/>
    </w:pPr>
    <w:rPr>
      <w:spacing w:val="10"/>
      <w:sz w:val="25"/>
      <w:szCs w:val="20"/>
      <w:lang w:val="en-US"/>
    </w:rPr>
  </w:style>
  <w:style w:type="paragraph" w:styleId="1008" w:customStyle="1">
    <w:name w:val="Header and Footer"/>
    <w:basedOn w:val="719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1009">
    <w:name w:val="Header"/>
    <w:basedOn w:val="719"/>
    <w:link w:val="748"/>
    <w:rPr>
      <w:color w:val="000000"/>
      <w:sz w:val="28"/>
      <w:szCs w:val="20"/>
      <w:lang w:val="en-US"/>
    </w:rPr>
  </w:style>
  <w:style w:type="paragraph" w:styleId="1010">
    <w:name w:val="Footer"/>
    <w:basedOn w:val="719"/>
    <w:link w:val="750"/>
    <w:rPr>
      <w:color w:val="000000"/>
      <w:sz w:val="28"/>
      <w:szCs w:val="20"/>
      <w:lang w:val="en-US"/>
    </w:rPr>
  </w:style>
  <w:style w:type="paragraph" w:styleId="1011">
    <w:name w:val="List Paragraph"/>
    <w:basedOn w:val="719"/>
    <w:uiPriority w:val="34"/>
    <w:qFormat/>
    <w:pPr>
      <w:ind w:left="720"/>
      <w:spacing w:after="200" w:line="276" w:lineRule="auto"/>
    </w:pPr>
    <w:rPr>
      <w:rFonts w:ascii="Calibri" w:hAnsi="Calibri" w:cs="Calibri"/>
      <w:sz w:val="22"/>
      <w:szCs w:val="22"/>
    </w:rPr>
  </w:style>
  <w:style w:type="paragraph" w:styleId="1012">
    <w:name w:val="Body Text Indent"/>
    <w:basedOn w:val="719"/>
    <w:uiPriority w:val="99"/>
    <w:pPr>
      <w:ind w:left="283"/>
      <w:spacing w:after="120"/>
    </w:pPr>
    <w:rPr>
      <w:sz w:val="20"/>
      <w:szCs w:val="20"/>
      <w:lang w:val="en-US"/>
    </w:rPr>
  </w:style>
  <w:style w:type="paragraph" w:styleId="1013" w:customStyle="1">
    <w:name w:val="Схема документа1"/>
    <w:basedOn w:val="719"/>
    <w:qFormat/>
    <w:rPr>
      <w:rFonts w:ascii="Tahoma" w:hAnsi="Tahoma" w:cs="Tahoma"/>
      <w:color w:val="000000"/>
      <w:sz w:val="16"/>
      <w:szCs w:val="20"/>
      <w:lang w:val="en-US"/>
    </w:rPr>
  </w:style>
  <w:style w:type="paragraph" w:styleId="1014" w:customStyle="1">
    <w:name w:val="Знак Знак Знак2"/>
    <w:basedOn w:val="719"/>
    <w:uiPriority w:val="9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015" w:customStyle="1">
    <w:name w:val="Основной текст 31"/>
    <w:basedOn w:val="719"/>
    <w:qFormat/>
    <w:pPr>
      <w:spacing w:after="120"/>
    </w:pPr>
    <w:rPr>
      <w:sz w:val="16"/>
      <w:szCs w:val="20"/>
      <w:lang w:val="en-US"/>
    </w:rPr>
  </w:style>
  <w:style w:type="paragraph" w:styleId="1016" w:customStyle="1">
    <w:name w:val="Знак2 Знак Знак1 Знак1 Знак Знак Знак Знак Знак Знак Знак Знак Знак Знак Знак Знак"/>
    <w:basedOn w:val="719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017" w:customStyle="1">
    <w:name w:val="intro"/>
    <w:basedOn w:val="719"/>
    <w:qFormat/>
    <w:pPr>
      <w:spacing w:before="280" w:after="280"/>
    </w:pPr>
  </w:style>
  <w:style w:type="paragraph" w:styleId="1018">
    <w:name w:val="Normal (Web)"/>
    <w:basedOn w:val="719"/>
    <w:uiPriority w:val="99"/>
    <w:qFormat/>
    <w:pPr>
      <w:spacing w:before="280" w:after="280"/>
    </w:pPr>
  </w:style>
  <w:style w:type="paragraph" w:styleId="1019" w:customStyle="1">
    <w:name w:val="syn12_atc_cap3"/>
    <w:basedOn w:val="719"/>
    <w:qFormat/>
    <w:pPr>
      <w:spacing w:before="280" w:after="280"/>
    </w:pPr>
  </w:style>
  <w:style w:type="paragraph" w:styleId="1020" w:customStyle="1">
    <w:name w:val="syn12_atc_cap4"/>
    <w:basedOn w:val="719"/>
    <w:qFormat/>
    <w:pPr>
      <w:spacing w:before="280" w:after="280"/>
    </w:pPr>
  </w:style>
  <w:style w:type="paragraph" w:styleId="1021" w:customStyle="1">
    <w:name w:val="ConsPlusDocList"/>
    <w:qFormat/>
    <w:pPr>
      <w:widowControl w:val="off"/>
    </w:pPr>
    <w:rPr>
      <w:rFonts w:ascii="Courier New" w:hAnsi="Courier New" w:cs="Courier New"/>
      <w:lang w:eastAsia="zh-CN"/>
    </w:rPr>
  </w:style>
  <w:style w:type="paragraph" w:styleId="1022" w:customStyle="1">
    <w:name w:val="ConsPlusTitlePage"/>
    <w:qFormat/>
    <w:pPr>
      <w:widowControl w:val="off"/>
    </w:pPr>
    <w:rPr>
      <w:rFonts w:ascii="Tahoma" w:hAnsi="Tahoma" w:cs="Tahoma"/>
      <w:lang w:eastAsia="zh-CN"/>
    </w:rPr>
  </w:style>
  <w:style w:type="paragraph" w:styleId="1023" w:customStyle="1">
    <w:name w:val="ConsPlusJurTerm"/>
    <w:qFormat/>
    <w:pPr>
      <w:widowControl w:val="off"/>
    </w:pPr>
    <w:rPr>
      <w:rFonts w:ascii="Tahoma" w:hAnsi="Tahoma" w:cs="Tahoma"/>
      <w:lang w:eastAsia="zh-CN"/>
    </w:rPr>
  </w:style>
  <w:style w:type="paragraph" w:styleId="1024" w:customStyle="1">
    <w:name w:val="ConsPlusTextList"/>
    <w:qFormat/>
    <w:pPr>
      <w:widowControl w:val="off"/>
    </w:pPr>
    <w:rPr>
      <w:rFonts w:ascii="Arial" w:hAnsi="Arial" w:cs="Arial"/>
      <w:lang w:eastAsia="zh-CN"/>
    </w:rPr>
  </w:style>
  <w:style w:type="paragraph" w:styleId="1025" w:customStyle="1">
    <w:name w:val="Style1"/>
    <w:basedOn w:val="719"/>
    <w:uiPriority w:val="99"/>
    <w:qFormat/>
    <w:pPr>
      <w:widowControl w:val="off"/>
    </w:pPr>
  </w:style>
  <w:style w:type="paragraph" w:styleId="1026" w:customStyle="1">
    <w:name w:val="Содержимое таблицы"/>
    <w:basedOn w:val="719"/>
    <w:qFormat/>
    <w:pPr>
      <w:jc w:val="center"/>
      <w:widowControl w:val="off"/>
    </w:pPr>
    <w:rPr>
      <w:rFonts w:ascii="PT Astra Serif" w:hAnsi="PT Astra Serif" w:eastAsia="Source Han Sans CN Regular" w:cs="Lohit Devanagari"/>
      <w:sz w:val="28"/>
      <w:lang w:eastAsia="ru-RU"/>
    </w:rPr>
  </w:style>
  <w:style w:type="paragraph" w:styleId="1027" w:customStyle="1">
    <w:name w:val="Table Paragraph"/>
    <w:basedOn w:val="719"/>
    <w:uiPriority w:val="1"/>
    <w:qFormat/>
    <w:pPr>
      <w:jc w:val="center"/>
      <w:widowControl w:val="off"/>
    </w:pPr>
    <w:rPr>
      <w:sz w:val="22"/>
      <w:szCs w:val="22"/>
    </w:rPr>
  </w:style>
  <w:style w:type="paragraph" w:styleId="1028">
    <w:name w:val="TOC Heading"/>
    <w:basedOn w:val="720"/>
    <w:next w:val="719"/>
    <w:uiPriority w:val="39"/>
    <w:qFormat/>
    <w:pPr>
      <w:numPr>
        <w:ilvl w:val="0"/>
        <w:numId w:val="0"/>
      </w:numPr>
      <w:keepLines/>
      <w:spacing w:after="0" w:line="252" w:lineRule="auto"/>
      <w:outlineLvl w:val="9"/>
    </w:pPr>
    <w:rPr>
      <w:rFonts w:cs="Times New Roman"/>
      <w:b w:val="0"/>
      <w:color w:val="365f91"/>
      <w:szCs w:val="32"/>
      <w:lang w:val="ru-RU"/>
    </w:rPr>
  </w:style>
  <w:style w:type="paragraph" w:styleId="1029">
    <w:name w:val="toc 1"/>
    <w:basedOn w:val="719"/>
    <w:next w:val="719"/>
    <w:uiPriority w:val="39"/>
    <w:pPr>
      <w:spacing w:after="100" w:line="252" w:lineRule="auto"/>
    </w:pPr>
    <w:rPr>
      <w:rFonts w:ascii="Calibri" w:hAnsi="Calibri" w:eastAsia="Calibri"/>
      <w:sz w:val="22"/>
      <w:szCs w:val="22"/>
    </w:rPr>
  </w:style>
  <w:style w:type="paragraph" w:styleId="1030">
    <w:name w:val="endnote text"/>
    <w:basedOn w:val="719"/>
    <w:link w:val="877"/>
    <w:uiPriority w:val="99"/>
    <w:rPr>
      <w:sz w:val="20"/>
      <w:szCs w:val="20"/>
    </w:rPr>
  </w:style>
  <w:style w:type="paragraph" w:styleId="1031">
    <w:name w:val="footnote text"/>
    <w:basedOn w:val="719"/>
    <w:link w:val="876"/>
    <w:uiPriority w:val="99"/>
    <w:rPr>
      <w:sz w:val="20"/>
      <w:szCs w:val="20"/>
    </w:rPr>
  </w:style>
  <w:style w:type="paragraph" w:styleId="1032">
    <w:name w:val="No Spacing"/>
    <w:uiPriority w:val="1"/>
    <w:qFormat/>
    <w:rPr>
      <w:color w:val="000000"/>
      <w:sz w:val="28"/>
      <w:szCs w:val="28"/>
      <w:lang w:eastAsia="zh-CN"/>
    </w:rPr>
  </w:style>
  <w:style w:type="paragraph" w:styleId="1033" w:customStyle="1">
    <w:name w:val="xl65"/>
    <w:basedOn w:val="719"/>
    <w:qFormat/>
    <w:pPr>
      <w:spacing w:before="280" w:after="280"/>
      <w:shd w:val="clear" w:color="auto" w:fill="92d050"/>
    </w:pPr>
  </w:style>
  <w:style w:type="paragraph" w:styleId="1034" w:customStyle="1">
    <w:name w:val="xl66"/>
    <w:basedOn w:val="719"/>
    <w:qFormat/>
    <w:pPr>
      <w:jc w:val="center"/>
      <w:spacing w:before="280" w:after="280"/>
    </w:pPr>
  </w:style>
  <w:style w:type="paragraph" w:styleId="1035" w:customStyle="1">
    <w:name w:val="xl67"/>
    <w:basedOn w:val="719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6" w:customStyle="1">
    <w:name w:val="xl68"/>
    <w:basedOn w:val="719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7" w:customStyle="1">
    <w:name w:val="xl69"/>
    <w:basedOn w:val="719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8" w:customStyle="1">
    <w:name w:val="xl70"/>
    <w:basedOn w:val="719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9" w:customStyle="1">
    <w:name w:val="xl71"/>
    <w:basedOn w:val="719"/>
    <w:qFormat/>
    <w:pPr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0" w:customStyle="1">
    <w:name w:val="xl72"/>
    <w:basedOn w:val="719"/>
    <w:qFormat/>
    <w:pPr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1" w:customStyle="1">
    <w:name w:val="xl73"/>
    <w:basedOn w:val="719"/>
    <w:qFormat/>
    <w:pPr>
      <w:jc w:val="center"/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2" w:customStyle="1">
    <w:name w:val="xl74"/>
    <w:basedOn w:val="719"/>
    <w:qFormat/>
    <w:pPr>
      <w:jc w:val="center"/>
      <w:spacing w:before="280" w:after="280"/>
      <w:shd w:val="clear" w:color="auto" w:fill="e7e6e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3" w:customStyle="1">
    <w:name w:val="xl75"/>
    <w:basedOn w:val="719"/>
    <w:qFormat/>
    <w:pPr>
      <w:jc w:val="center"/>
      <w:spacing w:before="280" w:after="280"/>
    </w:pPr>
  </w:style>
  <w:style w:type="paragraph" w:styleId="1044" w:customStyle="1">
    <w:name w:val="xl63"/>
    <w:basedOn w:val="719"/>
    <w:qFormat/>
    <w:pPr>
      <w:jc w:val="center"/>
      <w:spacing w:before="280" w:after="280"/>
    </w:pPr>
  </w:style>
  <w:style w:type="paragraph" w:styleId="1045" w:customStyle="1">
    <w:name w:val="xl64"/>
    <w:basedOn w:val="719"/>
    <w:qFormat/>
    <w:pPr>
      <w:jc w:val="center"/>
      <w:spacing w:before="280" w:after="28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6" w:customStyle="1">
    <w:name w:val="Содержимое таблицы (user)"/>
    <w:basedOn w:val="719"/>
    <w:qFormat/>
    <w:pPr>
      <w:widowControl w:val="off"/>
      <w:suppressLineNumbers/>
    </w:pPr>
  </w:style>
  <w:style w:type="paragraph" w:styleId="1047" w:customStyle="1">
    <w:name w:val="Заголовок таблицы (user)"/>
    <w:basedOn w:val="1046"/>
    <w:qFormat/>
    <w:pPr>
      <w:jc w:val="center"/>
    </w:pPr>
    <w:rPr>
      <w:b/>
      <w:bCs/>
    </w:rPr>
  </w:style>
  <w:style w:type="paragraph" w:styleId="1048" w:customStyle="1">
    <w:name w:val="Заголовок таблицы"/>
    <w:basedOn w:val="1026"/>
    <w:qFormat/>
    <w:pPr>
      <w:suppressLineNumbers/>
    </w:pPr>
    <w:rPr>
      <w:b/>
      <w:bCs/>
    </w:rPr>
  </w:style>
  <w:style w:type="paragraph" w:styleId="1049">
    <w:name w:val="Document Map"/>
    <w:basedOn w:val="719"/>
    <w:link w:val="953"/>
    <w:uiPriority w:val="99"/>
    <w:semiHidden/>
    <w:qFormat/>
    <w:rPr>
      <w:rFonts w:ascii="Tahoma" w:hAnsi="Tahoma"/>
      <w:color w:val="000000"/>
      <w:sz w:val="16"/>
      <w:szCs w:val="20"/>
      <w:lang w:eastAsia="ru-RU"/>
    </w:rPr>
  </w:style>
  <w:style w:type="paragraph" w:styleId="1050">
    <w:name w:val="Body Text 3"/>
    <w:basedOn w:val="719"/>
    <w:link w:val="955"/>
    <w:uiPriority w:val="99"/>
    <w:qFormat/>
    <w:pPr>
      <w:spacing w:after="120"/>
    </w:pPr>
    <w:rPr>
      <w:sz w:val="16"/>
      <w:szCs w:val="20"/>
      <w:lang w:eastAsia="ru-RU"/>
    </w:rPr>
  </w:style>
  <w:style w:type="paragraph" w:styleId="1051">
    <w:name w:val="Title"/>
    <w:basedOn w:val="719"/>
    <w:link w:val="741"/>
    <w:qFormat/>
    <w:pPr>
      <w:jc w:val="center"/>
    </w:pPr>
    <w:rPr>
      <w:b/>
      <w:sz w:val="28"/>
      <w:szCs w:val="20"/>
      <w:lang w:eastAsia="ru-RU"/>
    </w:rPr>
  </w:style>
  <w:style w:type="paragraph" w:styleId="1052" w:customStyle="1">
    <w:name w:val="xl76"/>
    <w:basedOn w:val="719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3" w:customStyle="1">
    <w:name w:val="xl77"/>
    <w:basedOn w:val="719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4" w:customStyle="1">
    <w:name w:val="xl78"/>
    <w:basedOn w:val="719"/>
    <w:qFormat/>
    <w:pPr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5" w:customStyle="1">
    <w:name w:val="xl79"/>
    <w:basedOn w:val="719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6" w:customStyle="1">
    <w:name w:val="xl80"/>
    <w:basedOn w:val="719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57" w:customStyle="1">
    <w:name w:val="xl81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8" w:customStyle="1">
    <w:name w:val="xl82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59" w:customStyle="1">
    <w:name w:val="xl83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0" w:customStyle="1">
    <w:name w:val="xl84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1" w:customStyle="1">
    <w:name w:val="xl85"/>
    <w:basedOn w:val="71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62" w:customStyle="1">
    <w:name w:val="xl86"/>
    <w:basedOn w:val="71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63" w:customStyle="1">
    <w:name w:val="xl87"/>
    <w:basedOn w:val="719"/>
    <w:qFormat/>
    <w:pPr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4" w:customStyle="1">
    <w:name w:val="xl88"/>
    <w:basedOn w:val="719"/>
    <w:qFormat/>
    <w:pPr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5" w:customStyle="1">
    <w:name w:val="xl89"/>
    <w:basedOn w:val="71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6" w:customStyle="1">
    <w:name w:val="xl90"/>
    <w:basedOn w:val="719"/>
    <w:qFormat/>
    <w:pPr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7" w:customStyle="1">
    <w:name w:val="xl91"/>
    <w:basedOn w:val="719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68" w:customStyle="1">
    <w:name w:val="xl92"/>
    <w:basedOn w:val="719"/>
    <w:qFormat/>
    <w:pPr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69" w:customStyle="1">
    <w:name w:val="xl93"/>
    <w:basedOn w:val="719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0" w:customStyle="1">
    <w:name w:val="xl94"/>
    <w:basedOn w:val="719"/>
    <w:qFormat/>
    <w:pPr>
      <w:jc w:val="center"/>
      <w:spacing w:beforeAutospacing="1" w:afterAutospacing="1"/>
      <w:shd w:val="clear" w:color="000000" w:fill="fce4d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1" w:customStyle="1">
    <w:name w:val="xl95"/>
    <w:basedOn w:val="719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2" w:customStyle="1">
    <w:name w:val="xl96"/>
    <w:basedOn w:val="719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3" w:customStyle="1">
    <w:name w:val="xl97"/>
    <w:basedOn w:val="719"/>
    <w:qFormat/>
    <w:pPr>
      <w:jc w:val="center"/>
      <w:spacing w:beforeAutospacing="1" w:afterAutospacing="1"/>
      <w:shd w:val="clear" w:color="000000" w:fill="ddebf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74" w:customStyle="1">
    <w:name w:val="xl98"/>
    <w:basedOn w:val="719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5" w:customStyle="1">
    <w:name w:val="xl99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1076" w:customStyle="1">
    <w:name w:val="xl100"/>
    <w:basedOn w:val="719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77" w:customStyle="1">
    <w:name w:val="xl101"/>
    <w:basedOn w:val="719"/>
    <w:qFormat/>
    <w:pPr>
      <w:jc w:val="center"/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78" w:customStyle="1">
    <w:name w:val="xl102"/>
    <w:basedOn w:val="719"/>
    <w:qFormat/>
    <w:pPr>
      <w:spacing w:beforeAutospacing="1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1079" w:customStyle="1">
    <w:name w:val="xl103"/>
    <w:basedOn w:val="719"/>
    <w:qFormat/>
    <w:pPr>
      <w:jc w:val="center"/>
      <w:spacing w:beforeAutospacing="1" w:afterAutospacing="1"/>
    </w:pPr>
    <w:rPr>
      <w:lang w:eastAsia="ru-RU"/>
    </w:rPr>
  </w:style>
  <w:style w:type="paragraph" w:styleId="1080" w:customStyle="1">
    <w:name w:val="Заголовок таблицы ссылок1"/>
    <w:basedOn w:val="720"/>
    <w:next w:val="719"/>
    <w:qFormat/>
    <w:pPr>
      <w:numPr>
        <w:ilvl w:val="0"/>
        <w:numId w:val="0"/>
      </w:numPr>
      <w:keepLines/>
      <w:spacing w:after="0" w:line="252" w:lineRule="auto"/>
      <w:outlineLvl w:val="9"/>
    </w:pPr>
    <w:rPr>
      <w:rFonts w:cs="Times New Roman"/>
      <w:b w:val="0"/>
      <w:color w:val="365f91"/>
      <w:szCs w:val="32"/>
      <w:lang w:val="ru-RU"/>
    </w:rPr>
  </w:style>
  <w:style w:type="paragraph" w:styleId="1081" w:customStyle="1">
    <w:name w:val="Верхний колонтитул слева"/>
    <w:basedOn w:val="1009"/>
    <w:qFormat/>
  </w:style>
  <w:style w:type="paragraph" w:styleId="1082" w:customStyle="1">
    <w:name w:val="font5"/>
    <w:basedOn w:val="719"/>
    <w:qFormat/>
    <w:pPr>
      <w:spacing w:before="280" w:after="280"/>
    </w:pPr>
    <w:rPr>
      <w:color w:val="000000"/>
      <w:sz w:val="22"/>
      <w:szCs w:val="22"/>
    </w:rPr>
  </w:style>
  <w:style w:type="paragraph" w:styleId="1083" w:customStyle="1">
    <w:name w:val="font6"/>
    <w:basedOn w:val="719"/>
    <w:qFormat/>
    <w:pPr>
      <w:spacing w:before="280" w:after="280"/>
    </w:pPr>
    <w:rPr>
      <w:color w:val="ff0000"/>
      <w:sz w:val="22"/>
      <w:szCs w:val="22"/>
    </w:rPr>
  </w:style>
  <w:style w:type="numbering" w:styleId="1084" w:customStyle="1">
    <w:name w:val="Без списка"/>
    <w:uiPriority w:val="99"/>
    <w:semiHidden/>
    <w:unhideWhenUsed/>
    <w:qFormat/>
  </w:style>
  <w:style w:type="numbering" w:styleId="1085" w:customStyle="1">
    <w:name w:val="Нет списка1"/>
    <w:uiPriority w:val="99"/>
    <w:semiHidden/>
    <w:unhideWhenUsed/>
    <w:qFormat/>
  </w:style>
  <w:style w:type="table" w:styleId="1086">
    <w:name w:val="Table Grid"/>
    <w:basedOn w:val="730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87" w:customStyle="1">
    <w:name w:val="Сетка таблицы1"/>
    <w:basedOn w:val="730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88" w:customStyle="1">
    <w:name w:val="Сетка таблицы2"/>
    <w:basedOn w:val="730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89" w:customStyle="1">
    <w:name w:val="Сетка таблицы3"/>
    <w:basedOn w:val="730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0" w:customStyle="1">
    <w:name w:val="Table Normal"/>
    <w:uiPriority w:val="2"/>
    <w:semiHidden/>
    <w:unhideWhenUsed/>
    <w:qFormat/>
    <w:rPr>
      <w:sz w:val="22"/>
      <w:szCs w:val="22"/>
      <w:lang w:val="en-US"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091" w:customStyle="1">
    <w:name w:val="Сетка таблицы4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2" w:customStyle="1">
    <w:name w:val="Сетка таблицы5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3" w:customStyle="1">
    <w:name w:val="Сетка таблицы6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4" w:customStyle="1">
    <w:name w:val="Сетка таблицы7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5" w:customStyle="1">
    <w:name w:val="Сетка таблицы8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6" w:customStyle="1">
    <w:name w:val="Сетка таблицы9"/>
    <w:basedOn w:val="7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97" w:customStyle="1">
    <w:name w:val="Сетка таблицы10"/>
    <w:basedOn w:val="730"/>
    <w:uiPriority w:val="9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emf"/><Relationship Id="rId14" Type="http://schemas.openxmlformats.org/officeDocument/2006/relationships/hyperlink" Target="file:///C:%5CC:%5CUsers%5CMohnatkina%5CAppData%5CLocal%5CMicrosoft%5CWindows%5CTemporary%20Internet%20Files%5CContent.MSO%5C5FE314D.xlsx#RANGE!P3514" TargetMode="External"/><Relationship Id="rId15" Type="http://schemas.openxmlformats.org/officeDocument/2006/relationships/hyperlink" Target="file:///C:%5CC:%5CUsers%5CMohnatkina%5CAppData%5CLocal%5CMicrosoft%5CWindows%5CTemporary%20Internet%20Files%5CContent.MSO%5C5FE314D.xlsx#RANGE!P3524" TargetMode="External"/><Relationship Id="rId16" Type="http://schemas.openxmlformats.org/officeDocument/2006/relationships/hyperlink" Target="file:///C:%5CC:%5CUsers%5CMohnatkina%5CAppData%5CLocal%5CMicrosoft%5CWindows%5CTemporary%20Internet%20Files%5CContent.MSO%5C5FE314D.xlsx#RANGE!P3534" TargetMode="External"/><Relationship Id="rId17" Type="http://schemas.openxmlformats.org/officeDocument/2006/relationships/hyperlink" Target="file:///C:%5CC:%5CUsers%5CMohnatkina%5CAppData%5CLocal%5CMicrosoft%5CWindows%5CTemporary%20Internet%20Files%5CContent.MSO%5C5FE314D.xlsx#RANGE!P3544" TargetMode="External"/><Relationship Id="rId18" Type="http://schemas.openxmlformats.org/officeDocument/2006/relationships/hyperlink" Target="file:///C:%5CC:%5CUsers%5CMohnatkina%5CAppData%5CLocal%5CMicrosoft%5CWindows%5CTemporary%20Internet%20Files%5CContent.MSO%5C5FE314D.xlsx#RANGE!P3564" TargetMode="External"/><Relationship Id="rId19" Type="http://schemas.openxmlformats.org/officeDocument/2006/relationships/hyperlink" Target="file:///C:%5CC:%5CUsers%5CMohnatkina%5CAppData%5CLocal%5CMicrosoft%5CWindows%5CTemporary%20Internet%20Files%5CContent.MSO%5C5FE314D.xlsx#RANGE!P1593" TargetMode="External"/><Relationship Id="rId20" Type="http://schemas.openxmlformats.org/officeDocument/2006/relationships/hyperlink" Target="file:///C:%5CC:%5CUsers%5CMohnatkina%5CAppData%5CLocal%5CMicrosoft%5CWindows%5CTemporary%20Internet%20Files%5CContent.MSO%5C5FE314D.xlsx#RANGE!P3592" TargetMode="External"/><Relationship Id="rId21" Type="http://schemas.openxmlformats.org/officeDocument/2006/relationships/hyperlink" Target="file:///C:%5CC:%5CUsers%5CMohnatkina%5CAppData%5CLocal%5CMicrosoft%5CWindows%5CTemporary%20Internet%20Files%5CContent.MSO%5C5FE314D.xlsx#RANGE!P359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464CF-E251-4F69-B377-089A2EF5E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dc:description/>
  <dc:language>ru-RU</dc:language>
  <cp:revision>78</cp:revision>
  <dcterms:created xsi:type="dcterms:W3CDTF">2025-12-01T09:28:00Z</dcterms:created>
  <dcterms:modified xsi:type="dcterms:W3CDTF">2026-10-09T03:20:11Z</dcterms:modified>
</cp:coreProperties>
</file>