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A4" w:rsidRDefault="00630AA4" w:rsidP="00630AA4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30AA4" w:rsidRDefault="00630AA4" w:rsidP="00630AA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30AA4" w:rsidRDefault="00630AA4" w:rsidP="00630AA4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«Чернышевский район»</w:t>
      </w:r>
    </w:p>
    <w:p w:rsidR="00630AA4" w:rsidRDefault="00630AA4" w:rsidP="00630AA4">
      <w:pPr>
        <w:jc w:val="right"/>
        <w:rPr>
          <w:sz w:val="28"/>
          <w:szCs w:val="28"/>
        </w:rPr>
      </w:pPr>
      <w:r>
        <w:rPr>
          <w:sz w:val="28"/>
          <w:szCs w:val="28"/>
        </w:rPr>
        <w:t>№179 от 24 февраля  2015 года</w:t>
      </w:r>
    </w:p>
    <w:p w:rsidR="00630AA4" w:rsidRDefault="00630AA4" w:rsidP="00630AA4">
      <w:pPr>
        <w:ind w:left="10206"/>
        <w:rPr>
          <w:rFonts w:asciiTheme="minorHAnsi" w:hAnsiTheme="minorHAnsi" w:cstheme="minorBidi"/>
          <w:sz w:val="28"/>
          <w:szCs w:val="28"/>
        </w:rPr>
      </w:pPr>
    </w:p>
    <w:p w:rsidR="00630AA4" w:rsidRDefault="00630AA4" w:rsidP="00630AA4">
      <w:pPr>
        <w:rPr>
          <w:sz w:val="28"/>
          <w:szCs w:val="28"/>
        </w:rPr>
      </w:pPr>
    </w:p>
    <w:p w:rsidR="00630AA4" w:rsidRDefault="00630AA4" w:rsidP="00630A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мер («дорожная карта»)</w:t>
      </w:r>
    </w:p>
    <w:p w:rsidR="00630AA4" w:rsidRDefault="00630AA4" w:rsidP="00630A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развитию жилищно-коммунального хозяйства муниципального района «Чернышевский район»</w:t>
      </w:r>
    </w:p>
    <w:p w:rsidR="00630AA4" w:rsidRDefault="00630AA4" w:rsidP="00630AA4">
      <w:pPr>
        <w:ind w:firstLine="720"/>
        <w:jc w:val="center"/>
        <w:rPr>
          <w:rFonts w:asciiTheme="minorHAnsi" w:hAnsiTheme="minorHAnsi" w:cstheme="minorBidi"/>
          <w:sz w:val="22"/>
          <w:szCs w:val="22"/>
        </w:rPr>
      </w:pPr>
    </w:p>
    <w:tbl>
      <w:tblPr>
        <w:tblW w:w="14745" w:type="dxa"/>
        <w:tblInd w:w="-601" w:type="dxa"/>
        <w:tblLayout w:type="fixed"/>
        <w:tblLook w:val="04A0"/>
      </w:tblPr>
      <w:tblGrid>
        <w:gridCol w:w="710"/>
        <w:gridCol w:w="2978"/>
        <w:gridCol w:w="2409"/>
        <w:gridCol w:w="2410"/>
        <w:gridCol w:w="2410"/>
        <w:gridCol w:w="1418"/>
        <w:gridCol w:w="2410"/>
      </w:tblGrid>
      <w:tr w:rsidR="00630AA4" w:rsidTr="00630AA4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AA4" w:rsidRDefault="00630AA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AA4" w:rsidRDefault="00630AA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Предлагаемый механизм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Индикаторы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</w:tbl>
    <w:p w:rsidR="00630AA4" w:rsidRDefault="00630AA4" w:rsidP="00630AA4">
      <w:pPr>
        <w:rPr>
          <w:sz w:val="2"/>
          <w:szCs w:val="2"/>
        </w:rPr>
      </w:pPr>
    </w:p>
    <w:tbl>
      <w:tblPr>
        <w:tblW w:w="17910" w:type="dxa"/>
        <w:tblInd w:w="-601" w:type="dxa"/>
        <w:tblLayout w:type="fixed"/>
        <w:tblLook w:val="04A0"/>
      </w:tblPr>
      <w:tblGrid>
        <w:gridCol w:w="425"/>
        <w:gridCol w:w="94"/>
        <w:gridCol w:w="2999"/>
        <w:gridCol w:w="25"/>
        <w:gridCol w:w="2383"/>
        <w:gridCol w:w="25"/>
        <w:gridCol w:w="2384"/>
        <w:gridCol w:w="25"/>
        <w:gridCol w:w="2384"/>
        <w:gridCol w:w="25"/>
        <w:gridCol w:w="1392"/>
        <w:gridCol w:w="25"/>
        <w:gridCol w:w="2384"/>
        <w:gridCol w:w="25"/>
        <w:gridCol w:w="3315"/>
      </w:tblGrid>
      <w:tr w:rsidR="00630AA4" w:rsidTr="00630AA4">
        <w:trPr>
          <w:gridAfter w:val="1"/>
          <w:wAfter w:w="3316" w:type="dxa"/>
          <w:trHeight w:val="59"/>
          <w:tblHeader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AA4" w:rsidRDefault="00630AA4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AA4" w:rsidRDefault="00630AA4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A4" w:rsidRDefault="00630AA4">
            <w:pPr>
              <w:snapToGrid w:val="0"/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1457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AA4" w:rsidRDefault="00630AA4" w:rsidP="00630AA4">
            <w:pPr>
              <w:pStyle w:val="a8"/>
              <w:numPr>
                <w:ilvl w:val="0"/>
                <w:numId w:val="19"/>
              </w:numPr>
              <w:suppressAutoHyphens/>
              <w:snapToGrid w:val="0"/>
              <w:spacing w:before="60" w:after="60" w:line="276" w:lineRule="auto"/>
              <w:contextualSpacing w:val="0"/>
              <w:jc w:val="center"/>
            </w:pPr>
            <w:r>
              <w:rPr>
                <w:b/>
                <w:bCs/>
              </w:rPr>
              <w:t>Обеспечение информационной открытости и подконтрольности жилищно-коммунального хозяйства</w:t>
            </w: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jc w:val="both"/>
            </w:pPr>
            <w:r>
              <w:t xml:space="preserve">Создание и организация работы в городских поселениях и муниципальных районах Забайкальского края «Центров поддержки собственников» совместно с Региональным центром общественного контроля в сфере ЖКХ, осуществляющих деятельность по поддержке собственников, пользователей помещений в реализации их прав и </w:t>
            </w:r>
            <w:r>
              <w:lastRenderedPageBreak/>
              <w:t xml:space="preserve">законных интересов в жилищной сфере, в том числе в части оказания содействия в организации подготовки и проведения общих собраний собственников помещений в МКД (далее – центры поддержки); 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организация мониторинга работы указанных структур в муниципальных образованиях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Повышение «чистоты» и законности проведения общих собраний собственников помещений в МКД;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jc w:val="both"/>
            </w:pPr>
            <w:r>
              <w:t>повышение информированности собственников в части своих жилищных прав и законных интересов;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улучшение качества </w:t>
            </w:r>
            <w:r>
              <w:lastRenderedPageBreak/>
              <w:t>управления МКД за счет своевременного проведения общих собраний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lastRenderedPageBreak/>
              <w:t>Нормативный акт</w:t>
            </w:r>
            <w:r>
              <w:t xml:space="preserve">  об утверждении порядка и графика создания центров поддержки с разбивкой по муниципальным образованиям, предусматривающий, в том числе, ответственных лиц и периодичность представления информации о реализации графика </w:t>
            </w:r>
            <w:r>
              <w:lastRenderedPageBreak/>
              <w:t>не реже 1 раза в квартал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1. Количество (%, шт.) городских поселений и муниципальных районов, в которых созданы центры поддержки (по отношению к общему количеству таких муниципальных образований на территории Забайкальского края).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2. Количество (шт.) мероприятий, проведенных центрами  поддержки в отчетном периоде.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3. Количество (чел.) граждан, обратившихся в центры поддержки в отчетном периоде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jc w:val="both"/>
            </w:pPr>
            <w:r>
              <w:lastRenderedPageBreak/>
              <w:t>Организация центров поддержки в муниципалитетах – не позднее 1 квартала 2015 г.;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обеспечение работы - 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Государственная жилищная инспекция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 xml:space="preserve">Создание и обеспечение деятельности общественных советов по вопросам жилищно-коммунального хозяйства (далее – общественные советы в ЖКХ) (примечание: создание таких советов на уровне Забайкальского края (при высших должностных лицах), в муниципальных районах и городских поселениях рекомендуется осуществлять  в </w:t>
            </w:r>
            <w:r>
              <w:rPr>
                <w:spacing w:val="-4"/>
              </w:rPr>
              <w:lastRenderedPageBreak/>
              <w:t>обязательном порядке, на добровольной основе – во всех остальных муниципальных образованиях)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Оказание содействия органам местного самоуправления в осуществлении муниципального жилищного контроля;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вовлечение общественности в общественный контроль ЖКХ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 о создании общественных советов в сфере ЖКХ, утверждении примерного положения об общественном совете и осуществлении мониторинга деятельности указанных советов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jc w:val="both"/>
            </w:pPr>
            <w:r>
              <w:t>1. Наличие общественного совета в ЖКХ при высшем должностном лице Забайкальского края.</w:t>
            </w:r>
          </w:p>
          <w:p w:rsidR="00630AA4" w:rsidRDefault="00630AA4">
            <w:pPr>
              <w:snapToGrid w:val="0"/>
              <w:jc w:val="both"/>
            </w:pPr>
            <w:r>
              <w:t xml:space="preserve">2. Количество (%, шт.) муниципальных образований, в которых созданы общественные советы в ЖКХ, по отношению к количеству (%, шт.) муниципальных образований, в которых они </w:t>
            </w:r>
            <w:r>
              <w:lastRenderedPageBreak/>
              <w:t>фактически созданы и функционируют.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3. Количество (шт.) ежеквартальных заседаний общественных советов в ЖКХ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 xml:space="preserve">Создание  общественных советов в ЖКХ - не позднее 1 квартала 2015 г.; 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обеспечение деятельности – 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jc w:val="both"/>
            </w:pPr>
            <w:r>
              <w:t>Создание системы мониторинга:</w:t>
            </w:r>
          </w:p>
          <w:p w:rsidR="00630AA4" w:rsidRDefault="00630AA4">
            <w:pPr>
              <w:snapToGrid w:val="0"/>
              <w:jc w:val="both"/>
            </w:pPr>
            <w:r>
              <w:t>а) дебиторской задолженности организаций, осуществляющих управление МКД, по оплате ресурсов, необходимых для предоставления коммунальных услуг;</w:t>
            </w:r>
          </w:p>
          <w:p w:rsidR="00630AA4" w:rsidRDefault="00630AA4">
            <w:pPr>
              <w:snapToGrid w:val="0"/>
              <w:jc w:val="both"/>
            </w:pPr>
            <w:r>
              <w:t xml:space="preserve">б) кредиторской задолженности РСО по оплате топливно-энергетических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управление МКД, в </w:t>
            </w:r>
            <w:r>
              <w:lastRenderedPageBreak/>
              <w:t>разрезе муниципальных образований;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в) дебиторской задолженности населения за жилищно-коммунальные услуги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повышение эффективности работы управляющих организаций, РСО;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обеспечение доступа граждан к необходимой информации в сфере ЖКХ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Нормативный акт об утверждении порядка осуществления мониторинга, предусматривающий, в том числе, определение ответственного лица и периодичность сбора информации не реже 1 раза в квартал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Министерство территориального развития Забайкальского края, органы местного самоуправления муниципальных районов, поселений, городских округов </w:t>
            </w: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1457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III. Функционирование региональной системы капитального ремонта общего имущества в МКД</w:t>
            </w:r>
          </w:p>
        </w:tc>
      </w:tr>
      <w:tr w:rsidR="00630AA4" w:rsidTr="00630AA4">
        <w:trPr>
          <w:gridAfter w:val="1"/>
          <w:wAfter w:w="3316" w:type="dxa"/>
          <w:trHeight w:val="6071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t>Использование средств финансовой поддержки государственной корпорации - Фонда содействия реформированию жилищно-коммунального хозяйства (далее – Фонд ЖКХ) для софинансирования капитального ремонта МКД</w:t>
            </w:r>
          </w:p>
          <w:p w:rsidR="00630AA4" w:rsidRDefault="00630AA4">
            <w:pPr>
              <w:snapToGrid w:val="0"/>
              <w:ind w:firstLine="34"/>
              <w:jc w:val="both"/>
            </w:pPr>
          </w:p>
          <w:p w:rsidR="00630AA4" w:rsidRDefault="00630AA4">
            <w:pPr>
              <w:snapToGrid w:val="0"/>
              <w:ind w:firstLine="34"/>
              <w:jc w:val="both"/>
            </w:pPr>
          </w:p>
          <w:p w:rsidR="00630AA4" w:rsidRDefault="00630AA4">
            <w:pPr>
              <w:snapToGrid w:val="0"/>
              <w:ind w:firstLine="34"/>
              <w:jc w:val="both"/>
            </w:pPr>
          </w:p>
          <w:p w:rsidR="00630AA4" w:rsidRDefault="00630AA4">
            <w:pPr>
              <w:snapToGrid w:val="0"/>
              <w:ind w:firstLine="34"/>
              <w:jc w:val="both"/>
            </w:pPr>
          </w:p>
          <w:p w:rsidR="00630AA4" w:rsidRDefault="00630AA4">
            <w:pPr>
              <w:snapToGrid w:val="0"/>
              <w:ind w:firstLine="34"/>
              <w:jc w:val="both"/>
            </w:pPr>
          </w:p>
          <w:p w:rsidR="00630AA4" w:rsidRDefault="00630AA4">
            <w:pPr>
              <w:snapToGrid w:val="0"/>
              <w:ind w:firstLine="34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ind w:firstLine="34"/>
              <w:jc w:val="both"/>
              <w:rPr>
                <w:sz w:val="22"/>
                <w:szCs w:val="22"/>
              </w:rPr>
            </w:pPr>
            <w:r>
              <w:t xml:space="preserve">Получение средств финансовой поддержки государственной корпорации - Фонда </w:t>
            </w:r>
            <w:r>
              <w:lastRenderedPageBreak/>
              <w:t>содействия реформированию жилищно-коммунального хозяйства (далее – Фонд ЖКХ) для софинансирования капитального ремонта МКД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Получение дополнительных средств для проведения капитального ремонта МКД;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увеличение объема проводимого капитального ремонта МКД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AA4" w:rsidRDefault="00630AA4">
            <w:pPr>
              <w:jc w:val="both"/>
            </w:pPr>
            <w:r>
              <w:t>Подача заявки в Фонд ЖКХ на получение финансовой поддержки на проведение капитального ремонта МКД с дополнением (вх. № 7937-вн от 18 июля 2014 года, № 8008-вн от 21 июля 2014 г.), одобрение заявки решением правления от 28 июля 2014 г., протокол № 514.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Подача заявки в Фонд ЖКХ на получение финансовой </w:t>
            </w:r>
            <w:r>
              <w:lastRenderedPageBreak/>
              <w:t>поддержки на проведение капитального ремонта МКД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lastRenderedPageBreak/>
              <w:t>Соотношение запланированного объема средств финансовой поддержки за счет средств Фонда ЖКХ (лимита, установленного Фондом ЖКХ для Забайкальского края) к полученным средствам финансовой поддержки – 100 %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jc w:val="both"/>
            </w:pPr>
          </w:p>
          <w:p w:rsidR="00630AA4" w:rsidRDefault="00630AA4">
            <w:pPr>
              <w:jc w:val="both"/>
            </w:pP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Соотношение запланированного объема средств финансовой </w:t>
            </w:r>
            <w:r>
              <w:lastRenderedPageBreak/>
              <w:t xml:space="preserve">поддержки за счет средств Фонда ЖКХ (лимита для Забайкальского края) к полученным средствам финансовой поддержки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lastRenderedPageBreak/>
              <w:t>2014 год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2015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Забайкальский фонд капитального ремонта МКД,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1457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IV. Переселение граждан из аварийного жилого фонда</w:t>
            </w: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>
            <w:pPr>
              <w:suppressAutoHyphens/>
              <w:snapToGrid w:val="0"/>
              <w:ind w:left="392"/>
              <w:jc w:val="both"/>
            </w:pPr>
          </w:p>
          <w:p w:rsidR="00630AA4" w:rsidRDefault="00630AA4">
            <w:pPr>
              <w:spacing w:after="200" w:line="276" w:lineRule="auto"/>
              <w:ind w:right="-225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Реализация программ переселения граждан из аварийного жилищного фонда, признанного таковым в установленном порядке до 01 января 2012 </w:t>
            </w:r>
            <w:r>
              <w:lastRenderedPageBreak/>
              <w:t>г. (далее – программа расселения)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Ликвидация аварийного жилищного фонда.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Региональная адресная программа Забайкальского края по переселению граждан из аварийного </w:t>
            </w:r>
            <w:r>
              <w:lastRenderedPageBreak/>
              <w:t>жилищного фонда на 2013-2017 годы, утвержденная постановлением Правительства Забайкальского края от 31 декабря 2013 г. № 606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lastRenderedPageBreak/>
              <w:t xml:space="preserve">1. Расселяемая площадь жилых помещений – 90 028,17  кв.м. Фактически расселенная площадь на 01 </w:t>
            </w:r>
            <w:r>
              <w:lastRenderedPageBreak/>
              <w:t>октября 2014 г. – 3390 кв.м.</w:t>
            </w:r>
          </w:p>
          <w:p w:rsidR="00630AA4" w:rsidRDefault="00630AA4">
            <w:pPr>
              <w:jc w:val="both"/>
            </w:pPr>
            <w:r>
              <w:t>2. Количество переселяемых жителей – 4954 чел.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Фактически переселено на 01 октября 2014 г. – 245 чел.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До 01 сентября 2017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Министерство территориального развития Забайкальского края, Министерство финансов </w:t>
            </w:r>
            <w:r>
              <w:lastRenderedPageBreak/>
              <w:t>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2"/>
          <w:wAfter w:w="3341" w:type="dxa"/>
          <w:trHeight w:val="197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Получение и использование средств федеральной поддержки Фонда ЖКХ для софинансирования программ переселения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t>Получение дополнительных средств для проведения расселения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jc w:val="both"/>
            </w:pPr>
            <w:r>
              <w:t>Подача заявки в Фонд ЖКХ на получение федеральной поддержки и одобрения заявки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t>1. Расселяемая площадь жилых помещений с использованием средств Фонда ЖКХ – 90 028,17  кв.м. Фактически расселенная площадь на 01 октября 2014 г. – 3390 кв.м.</w:t>
            </w:r>
          </w:p>
          <w:p w:rsidR="00630AA4" w:rsidRDefault="00630AA4">
            <w:pPr>
              <w:jc w:val="both"/>
            </w:pPr>
            <w:r>
              <w:t>2. Количество переселяемых жителей с использованием средств Фонда ЖКХ – 4954 чел.</w:t>
            </w:r>
          </w:p>
          <w:p w:rsidR="00630AA4" w:rsidRDefault="00630AA4">
            <w:pPr>
              <w:snapToGrid w:val="0"/>
              <w:jc w:val="both"/>
            </w:pPr>
            <w:r>
              <w:t>Фактически переселено на 01 октября 2014 г. – 245 чел.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г. – 01 сентября 2017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t>Министерство территориального развития Забайкальского края, Министерство финансов Забайкальского края, органы местного самоуправления муниципальных районов, поселений, городских округов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t>Формирование и актуализация реестра аварийного жилищного фонда, признанного таковым после 01 января 2012 г., с разбивкой по муниципальным образованиям (далее – реестр аварийного жилищного фонда)</w:t>
            </w:r>
            <w:r>
              <w:rPr>
                <w:i/>
                <w:iCs/>
              </w:rPr>
              <w:t xml:space="preserve"> (распоряжение Правительства Российской Федерации от 26 сентября 2013 г. №1473-р)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Создание условий для организации работы по дальнейшему расселению граждан из аварийного жилищного фонда и ликвидации аварийного жилищного фонда.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 формировании и актуализации реестра аварийного жилищного фонда с разбивкой по муниципальным образованиям 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t>Наличие реестра аварийного жилищного фонда.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t>2015 г.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округов, Государственная жилищная инспекция Забайкальского края</w:t>
            </w: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t xml:space="preserve">Формирование и утверждение органами исполнительной власти Забайкальского края региональных (муниципальных) </w:t>
            </w:r>
            <w:r>
              <w:lastRenderedPageBreak/>
              <w:t xml:space="preserve">адресных про-грамм по переселению граждан из МКД, признанных аварийными после 01 января 2012 г. </w:t>
            </w:r>
            <w:r>
              <w:rPr>
                <w:i/>
                <w:iCs/>
              </w:rPr>
              <w:t>(распоряжение Правительства  Российской Федерации от 26 сентября 2013 г. №1473-р)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Создание условий для организации работы по дальнейшему расселению граждан из аварийного </w:t>
            </w:r>
            <w:r>
              <w:lastRenderedPageBreak/>
              <w:t>жилищного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Первое полугодие 2016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Министерство территориального развития Забайкальского края, органы местного самоуправления </w:t>
            </w:r>
            <w:r>
              <w:lastRenderedPageBreak/>
              <w:t>муниципальных районов, поселений, городских округов</w:t>
            </w: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1457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uppressAutoHyphens/>
              <w:snapToGrid w:val="0"/>
              <w:spacing w:after="200" w:line="276" w:lineRule="auto"/>
              <w:ind w:left="128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lastRenderedPageBreak/>
              <w:t>V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Обеспечение модернизации объектов жилищно-коммунального хозяйства</w:t>
            </w: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  <w:rPr>
                <w:i/>
                <w:iCs/>
              </w:rPr>
            </w:pPr>
            <w:r>
              <w:t xml:space="preserve">Утверждение программ комплексного развития коммунальной инфраструктуры (далее - ПКР) муниципальных образований  Забайкальского края </w:t>
            </w:r>
            <w:r>
              <w:rPr>
                <w:i/>
                <w:iCs/>
              </w:rPr>
              <w:t>(распоряжение Правительства Российской Федерации от 22 августа 2011 г. № 1493-р)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Обеспечение корректной реализации этапа утверждения схем водоснабжения и водоотведения, с учетом потребностей в развитии поселения, городского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t>Распоряжение Министерства территориального развития Забайкальского края от 24 сентября 2013 г. № 300-р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Количество утвержденных ПКР - 117 шт., общее количество муниципальных образований, в которых должны быть утверждены ПКР, – 117 шт.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Завершение работы –  2014 г., далее – постоянно,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округов, Министерство территориального развития Забайкальского края</w:t>
            </w:r>
          </w:p>
        </w:tc>
      </w:tr>
      <w:tr w:rsidR="00630AA4" w:rsidTr="00630AA4">
        <w:trPr>
          <w:gridAfter w:val="1"/>
          <w:wAfter w:w="3316" w:type="dxa"/>
          <w:trHeight w:val="155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uppressAutoHyphens/>
              <w:snapToGrid w:val="0"/>
              <w:ind w:left="752"/>
              <w:jc w:val="both"/>
            </w:pPr>
            <w:r>
              <w:lastRenderedPageBreak/>
              <w:t>10</w:t>
            </w:r>
          </w:p>
          <w:p w:rsidR="00630AA4" w:rsidRDefault="00630AA4">
            <w:pPr>
              <w:spacing w:after="200" w:line="276" w:lineRule="auto"/>
              <w:ind w:right="-108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 xml:space="preserve">Проведение работ по выявлению бесхозяйных объектов жилищно-коммунального хозяйства </w:t>
            </w:r>
            <w:r>
              <w:rPr>
                <w:i/>
                <w:iCs/>
              </w:rPr>
              <w:t>(распоряжение Правительства Российской Федерации от 22 августа 2011 г. № 1493-р)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Актуализация информации об объектах жилищно-коммунального хозяйства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pacing w:val="-6"/>
              </w:rPr>
              <w:t xml:space="preserve">Распоряжение Министерства территориального развития Забайкальского края от 20 марта 2013 г.        № 79-р «Об утверждении графиков регистрации прав муниципальной собственности на объекты энергетики и коммунальной сферы, в том числе бесхозяйных объектов муниципальных образований Забайкальского края»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1. Количество выявленных бесхозяйных объектов жилищно-коммунального хозяйства – 282 шт.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2. Количество (шт.) выявленных бесхозяйных объектов жилищно-коммунального хозяйства, права собственности на которые зарегистрированы, – 35 шт.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2014 г., далее – постоянно,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округов, Министерство территориального развития Забайкальского края</w:t>
            </w:r>
          </w:p>
        </w:tc>
      </w:tr>
      <w:tr w:rsidR="00630AA4" w:rsidTr="00630AA4">
        <w:trPr>
          <w:gridAfter w:val="1"/>
          <w:wAfter w:w="3316" w:type="dxa"/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ind w:right="-108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 xml:space="preserve">Проведение работ по регистрации в установленном порядке прав собственности на объекты жилищно-коммуна-льного хозяйства </w:t>
            </w:r>
            <w:r>
              <w:rPr>
                <w:i/>
                <w:iCs/>
              </w:rPr>
              <w:t>(распоряжение Правительства            Российской Федерации от  22 августа 2011 г. № 1493-</w:t>
            </w:r>
            <w:r>
              <w:rPr>
                <w:i/>
                <w:iCs/>
              </w:rPr>
              <w:lastRenderedPageBreak/>
              <w:t>р)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Создание условий для привлечения инвестиций в сферу жилищно-коммунального хозяйства Забайкальского края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 xml:space="preserve">Распоряжение Министерства территориального развития Забайкальского края от 20 марта 2013 г.        № 79-р «Об утверждении графиков регистрации прав муниципальной </w:t>
            </w:r>
            <w:r>
              <w:rPr>
                <w:spacing w:val="-6"/>
              </w:rPr>
              <w:lastRenderedPageBreak/>
              <w:t xml:space="preserve">собственности на объекты энергетики и коммунальной сферы, в том числе бесхозяйных объектов муниципальных образований Забайкальского края» 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 xml:space="preserve">1. Количество (шт., %) зарегистрированных в установленном порядке объектов жилищно-коммунального хозяйства по отношению к общему количеству </w:t>
            </w:r>
            <w:r>
              <w:lastRenderedPageBreak/>
              <w:t>таких объектов, расположенных на территории Забайкальского края, – 13%.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2. Количество (шт.) бесхозных объектов жилищно-коммунального хозяйства  с разбивкой по муниципальным образованиям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Начало регистрации – 2014 г., далее – постоянно,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Органы местного самоуправления муниципальных районов, поселений, городских округов, Министерство территориального развития </w:t>
            </w:r>
            <w:r>
              <w:lastRenderedPageBreak/>
              <w:t>Забайкальского края</w:t>
            </w: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ind w:right="-108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 xml:space="preserve">Разработка и утверждение схем водоснабжения и водоотведения, теплоснабжения в муниципальных образованиях, проведение независимого технического и ценового аудита схем водоснабжения и водоотведения </w:t>
            </w:r>
            <w:r>
              <w:rPr>
                <w:i/>
                <w:iCs/>
              </w:rPr>
              <w:t xml:space="preserve">(перечень поручений Президента Российской Федерации от 13 февраля 2014 г. №Пр-299, распоряжение Правительства Российской Федерации от 22 августа </w:t>
            </w:r>
            <w:r>
              <w:rPr>
                <w:i/>
                <w:iCs/>
              </w:rPr>
              <w:lastRenderedPageBreak/>
              <w:t>2011 г. № 1493-р)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Создание условий для привлечения инвестиций в сферы водоснабжения и водоотведения, теплоснабжения Забайкальского края;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оптимизация расходов на реализацию схем водоснабжения и водоотведения, теплоснабжения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pacing w:val="-6"/>
              </w:rPr>
              <w:t xml:space="preserve">Распоряжение Министерства территориального развития Забайкальского края от 18 марта 2013 г.        № 76-р  «Об утверждении графиков разработки и утверждения программ комплексного развития систем </w:t>
            </w:r>
            <w:r>
              <w:rPr>
                <w:spacing w:val="-6"/>
              </w:rPr>
              <w:lastRenderedPageBreak/>
              <w:t xml:space="preserve">коммунальной инфраструктуры, схем теплоснабжения, схем водоснабжения и водоотведения муниципальных образований Забайкальского края»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>1. Количество (шт., %) муниципальных образований, в которых разработаны схемы  водоснабжения и водоотведения, теплоснабжения к общему количеству муниципальных образований, в которых такие схемы должны быть разработаны: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 xml:space="preserve">Схемы теплоснабжения – 44 </w:t>
            </w:r>
            <w:r>
              <w:lastRenderedPageBreak/>
              <w:t>шт./45,83%.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Схемы водоснабжения – 23 шт./30,26%.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2. Доля (%) схем водоснабжения и водоотведения, теплоснабжения, прошедшая независимый технологический и ценовой аудит, – 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Завершение работы – до 31 декабря 2014 г., далее – постоянно,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округов, Министерство территориального развития Забайкальского края</w:t>
            </w:r>
          </w:p>
        </w:tc>
      </w:tr>
      <w:tr w:rsidR="00630AA4" w:rsidTr="00630AA4">
        <w:trPr>
          <w:trHeight w:val="59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ind w:right="-108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tabs>
                <w:tab w:val="left" w:pos="317"/>
              </w:tabs>
              <w:jc w:val="both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 xml:space="preserve">Проведение оценки эффективности управления государственными (муниципальными) унитарными предприятиями, осуществляющими деятельность в сферах водоснабжения и водоотведения, теплоснабжения (далее – УП) </w:t>
            </w:r>
            <w:r>
              <w:rPr>
                <w:i/>
                <w:iCs/>
                <w:lang w:eastAsia="ar-SA"/>
              </w:rPr>
              <w:t xml:space="preserve">(протокол селекторного совещания у Заместителя Председателя Правительства Российской Федерации Д.Н. Козака от </w:t>
            </w:r>
            <w:r>
              <w:rPr>
                <w:i/>
                <w:iCs/>
                <w:lang w:eastAsia="ar-SA"/>
              </w:rPr>
              <w:lastRenderedPageBreak/>
              <w:t>27 июня 2014 г. №ДК-П9-127пр)</w:t>
            </w:r>
          </w:p>
          <w:p w:rsidR="00630AA4" w:rsidRDefault="00630AA4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</w:rPr>
              <w:t>Реализация мероприятия осуществляется в соответствии с совместным приказом Минэкономразвития России и Минстроя России от 7 июля 2014 г. №373/пр/428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Создание актуальной информационной базы о состоянии УП;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создание условий для привлечения инвестиций в сферу водоснабжения и водоотведения Забайкальского края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1.</w:t>
            </w:r>
            <w:r>
              <w:rPr>
                <w:spacing w:val="-6"/>
              </w:rPr>
              <w:t xml:space="preserve"> Нормативный акт</w:t>
            </w:r>
            <w:r>
              <w:t xml:space="preserve"> об организации работы по проведению оценки эффективности УП с разбивкой по муниципальным образованиям и утверждением графика проведения данной работы.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2. Определение ответственного лица за привлечение частных инвестиций в жилищно-</w:t>
            </w:r>
            <w:r>
              <w:lastRenderedPageBreak/>
              <w:t xml:space="preserve">коммунальное хозяйство 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  <w:rPr>
                <w:b/>
                <w:bCs/>
              </w:rPr>
            </w:pP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  <w:rPr>
                <w:b/>
                <w:bCs/>
              </w:rPr>
            </w:pP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>Количество (шт., %) УП, в отношении которых проведена оценка эффективности, подготовлены соответствующие заключения, по отношению к общему количеству УП, фактически осуществляющих деятельность на территории Забайкальского края (по данным Росстата)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30 ноября 2014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AA4" w:rsidRDefault="00630AA4">
            <w:pPr>
              <w:spacing w:after="200"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ind w:right="-108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tabs>
                <w:tab w:val="left" w:pos="3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Актуализация региональных графиков передачи в концессию имущества неэффективных УП в соответствии с типовой формой, подготовленной Минстроем России</w:t>
            </w:r>
          </w:p>
          <w:p w:rsidR="00630AA4" w:rsidRDefault="00630AA4">
            <w:pPr>
              <w:tabs>
                <w:tab w:val="left" w:pos="317"/>
              </w:tabs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iCs/>
                <w:lang w:eastAsia="ar-SA"/>
              </w:rPr>
              <w:t>(протокол селекторного совещания у Заместителя Председателя Правительства Российской Федерации Д.Н. Козака от 27 июня 2014 г. №ДК-П9-127пр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Декабрь 2014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ind w:right="-108"/>
              <w:rPr>
                <w:sz w:val="22"/>
                <w:szCs w:val="22"/>
              </w:rPr>
            </w:pPr>
            <w:r>
              <w:lastRenderedPageBreak/>
              <w:t>15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tabs>
                <w:tab w:val="left" w:pos="3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Размещение в открытом доступе на сайте Минстроя </w:t>
            </w:r>
            <w:r>
              <w:rPr>
                <w:lang w:eastAsia="ar-SA"/>
              </w:rPr>
              <w:lastRenderedPageBreak/>
              <w:t>России актуализированных графиков передачи инфраструктуры неэффективных УП в концессию и соответствующей конкурсной документации</w:t>
            </w:r>
          </w:p>
          <w:p w:rsidR="00630AA4" w:rsidRDefault="00630AA4">
            <w:pPr>
              <w:tabs>
                <w:tab w:val="left" w:pos="317"/>
              </w:tabs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  <w:rPr>
                <w:b/>
                <w:bCs/>
              </w:rPr>
            </w:pPr>
          </w:p>
          <w:p w:rsidR="00630AA4" w:rsidRDefault="00630AA4">
            <w:pPr>
              <w:snapToGrid w:val="0"/>
              <w:jc w:val="both"/>
              <w:rPr>
                <w:b/>
                <w:bCs/>
              </w:rPr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Декабрь </w:t>
            </w:r>
            <w:r>
              <w:lastRenderedPageBreak/>
              <w:t>2014 г., далее - 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 xml:space="preserve">Министерство территориального </w:t>
            </w:r>
            <w:r>
              <w:lastRenderedPageBreak/>
              <w:t>развития Забайкальского края, Региональная служба по тарифам и ценообразованию Забайкальского края, органы местного самоуправления муниципальных районов, поселений, городских округов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30AA4" w:rsidTr="00630AA4">
        <w:trPr>
          <w:gridAfter w:val="1"/>
          <w:wAfter w:w="3316" w:type="dxa"/>
          <w:trHeight w:val="59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ind w:right="-108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  <w:rPr>
                <w:i/>
                <w:iCs/>
              </w:rPr>
            </w:pPr>
            <w:r>
              <w:t xml:space="preserve">Передача частным операторам на основе концессионных соглашений объектов жилищно-коммунального хозяйства всех УП, осуществляющих неэффективное управление </w:t>
            </w:r>
            <w:r>
              <w:rPr>
                <w:i/>
                <w:iCs/>
              </w:rPr>
              <w:t>(перечень поручений Президента Российской Федерации от 06 июля 2013 г. № Пр-1479)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tabs>
                <w:tab w:val="left" w:pos="317"/>
              </w:tabs>
              <w:jc w:val="both"/>
              <w:rPr>
                <w:b/>
                <w:bCs/>
                <w:lang w:eastAsia="en-US"/>
              </w:rPr>
            </w:pPr>
          </w:p>
          <w:p w:rsidR="00630AA4" w:rsidRDefault="00630AA4">
            <w:pPr>
              <w:tabs>
                <w:tab w:val="left" w:pos="317"/>
              </w:tabs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jc w:val="both"/>
            </w:pPr>
            <w:r>
              <w:t>Модернизация объектов жилищно-коммунального хозяйства;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создание условий для привлечения инвестиций в сферу водоснабжения и водоотведения, теплоснабжения Забайкальского края;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повышение качества коммунальных услуг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организации работы по проведению конкурсов с разбивкой по муниципальным образованиям и графиком проведения данной работы</w:t>
            </w:r>
          </w:p>
          <w:p w:rsidR="00630AA4" w:rsidRDefault="00630AA4">
            <w:pPr>
              <w:jc w:val="both"/>
              <w:rPr>
                <w:b/>
                <w:bCs/>
              </w:rPr>
            </w:pP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t>1. Количество (шт.) заключенных концессионных соглашений - 33 шт. .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  <w:rPr>
                <w:i/>
                <w:iCs/>
              </w:rPr>
            </w:pPr>
            <w:r>
              <w:t xml:space="preserve">2. Увеличение доли заемных средств в общем объеме капитальных вложений в системы теплоснабжения, водоснабжения, водоотведения и очистки сточных вод до 30 % </w:t>
            </w:r>
            <w:r>
              <w:rPr>
                <w:i/>
                <w:iCs/>
              </w:rPr>
              <w:t xml:space="preserve">(Указ Президента Российской Федерации от 07 </w:t>
            </w:r>
            <w:r>
              <w:rPr>
                <w:i/>
                <w:iCs/>
              </w:rPr>
              <w:lastRenderedPageBreak/>
              <w:t>мая 2012 г. №600)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– 2015 гг., далее – постоянно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округов, Региональная служба по тарифам и ценообразованию Забайкальского края,  Министерство территориального развития Забайкальского края</w:t>
            </w:r>
          </w:p>
        </w:tc>
      </w:tr>
      <w:tr w:rsidR="00630AA4" w:rsidTr="00630AA4">
        <w:trPr>
          <w:gridAfter w:val="2"/>
          <w:wAfter w:w="3341" w:type="dxa"/>
          <w:trHeight w:val="59"/>
        </w:trPr>
        <w:tc>
          <w:tcPr>
            <w:tcW w:w="1457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uppressAutoHyphens/>
              <w:snapToGrid w:val="0"/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5.1.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Модернизация объектов жилищно-коммунального хозяйства в сфере водоснабжения и водоотведения</w:t>
            </w:r>
          </w:p>
        </w:tc>
      </w:tr>
      <w:tr w:rsidR="00630AA4" w:rsidTr="00630AA4">
        <w:trPr>
          <w:gridAfter w:val="1"/>
          <w:wAfter w:w="3316" w:type="dxa"/>
          <w:trHeight w:val="2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Анализ качества предоставления услуг водоснабжения и водоотведения в разрезе муниципальных образований Забайкальского края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Отчет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2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jc w:val="both"/>
            </w:pPr>
            <w:r>
              <w:t xml:space="preserve">Утверждение планов мероприятий, направленных на доведение до надлежащего качества услуг по водоснабжению и водоотведению, предусматривающих обеспечение 90% населения доброкачественной питьевой водой 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>, утверждающий  план мероприятий, предусматривающий достижение целевых показателей качества водоснабжения.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Обеспечение 90% населения питьевой водой, соответствующей нормативному уровню качества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До 2020 г.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4436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jc w:val="both"/>
              <w:rPr>
                <w:i/>
                <w:iCs/>
              </w:rPr>
            </w:pPr>
            <w:r>
              <w:t xml:space="preserve">Определение плановых значений снижения количества аварий и чрезвычайных ситуаций при производстве, транспортировке и распределении питьевой воды не менее чем в полтора раза </w:t>
            </w:r>
            <w:r>
              <w:rPr>
                <w:i/>
                <w:iCs/>
              </w:rPr>
              <w:t>(перечень поручений Президента Российской Федерации от  06 июля 2013 г. № Пр-1479)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>, утверждающий  плановые значения надежности систем водоснабжения.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  <w:rPr>
                <w:color w:val="1D1D1D"/>
              </w:rPr>
            </w:pPr>
            <w:r>
              <w:t>Снижение не менее чем в 1,5 раза количества аварий и чрезвычайных ситуаций при производстве, транспортировке и распределении питьевой воды (исключение составляют чрезвычайные ситуации природного характера)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  <w:rPr>
                <w:color w:val="1D1D1D"/>
              </w:rPr>
            </w:pP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  <w:rPr>
                <w:color w:val="1D1D1D"/>
              </w:rPr>
            </w:pPr>
            <w:r>
              <w:rPr>
                <w:color w:val="1D1D1D"/>
              </w:rPr>
              <w:t xml:space="preserve">До 2017 г. 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  <w:rPr>
                <w:color w:val="1D1D1D"/>
              </w:rPr>
            </w:pP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color w:val="1D1D1D"/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2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Определение плановых значений снижения до нормативного уровня технологических потерь питьевой воды при транспортировке по сетям</w:t>
            </w:r>
            <w:r>
              <w:br/>
            </w:r>
            <w:r>
              <w:rPr>
                <w:i/>
                <w:iCs/>
              </w:rPr>
              <w:t>(перечень поручений Президента Российской Федерации от 06 июля 2013 г.           № Пр-1479)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>, утверждающий  плановые значения надежности систем водоснабжения.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 xml:space="preserve">Снижение до нормативного уровня технологических потерь питьевой воды при транспортировке по сетям 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color w:val="1D1D1D"/>
              </w:rPr>
              <w:t>До 2018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color w:val="1D1D1D"/>
                <w:sz w:val="22"/>
                <w:szCs w:val="22"/>
              </w:rPr>
            </w:pPr>
            <w:r>
              <w:t xml:space="preserve">Министерство территориального развития Забайкальского края, Региональная служба по тарифам и ценообразованию Забайкальского края,  органы местного самоуправления муниципальных районов, поселений, </w:t>
            </w:r>
            <w:r>
              <w:lastRenderedPageBreak/>
              <w:t>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2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AA4" w:rsidRDefault="00630AA4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плановых значений показателей надежности, качества, энергетической эффективности деятельности РСО в сфере водоснабжения и водоотведения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организации работы по установлению показателей деятельности для РСО в сфере водоснабжения и водоотведения с разбивкой по муниципальным образованиям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Количество (шт., %) РСО в сфере водоснабжения и водоотведения, в отношении которых установлены показатели деятельности, и количества РСО в сфере водоснабжения и водоотведения, фактически осуществляющих деятельность на территории Забайкальского края (по данным Росстата)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Первоначальное утверждение перечня показателей – 2014 г., далее –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Региональная служба по тарифам и ценообразованию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2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Проведение технического обследования централизованных систем водоснабжения и водоотведения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Актуализация информации о состоянии систем централизованного водоснабжения и </w:t>
            </w:r>
            <w:r>
              <w:lastRenderedPageBreak/>
              <w:t>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>Отчеты о проведении технического обследования, согласованные с органами местного самоуправления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lastRenderedPageBreak/>
              <w:t>1. Количество организаций (по доле отпускаемой воды), проведших техническое обследование – 21 шт.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jc w:val="both"/>
            </w:pPr>
            <w:r>
              <w:t>2. Уровень физического износа основных фондов (%) – 70%.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3. Уровень потерь воды при транспортировке (%) – 12%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г., далее при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10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Анализ финансового состояния организаций, осуществляющих холодное водоснабжение и водоотведение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Актуализация информации о состоянии РСО в сфере водоснабжения и 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Отчет по результатам государственного мониторинга в области регулирования тарифов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t>1. Прибыль (убыток) по основной деятельности (% от выручки) – 292 520,2 тыс. руб.</w:t>
            </w:r>
          </w:p>
          <w:p w:rsidR="00630AA4" w:rsidRDefault="00630AA4">
            <w:pPr>
              <w:jc w:val="both"/>
            </w:pPr>
            <w:r>
              <w:t>2. Уровень собираемости платежей (%) – 84,1%.</w:t>
            </w:r>
          </w:p>
          <w:p w:rsidR="00630AA4" w:rsidRDefault="00630AA4">
            <w:pPr>
              <w:jc w:val="both"/>
            </w:pPr>
            <w:r>
              <w:t>3. Дебиторская задолженность (%) – 361 100,9 млн. руб.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4. Кредиторская задолженность (%) – 287 624,5 тыс. руб.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2014 г., далее 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2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Утверждение программ производственного контроля качества </w:t>
            </w:r>
            <w:r>
              <w:lastRenderedPageBreak/>
              <w:t>питьевой воды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Повышение качества питьевой воды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организации работы по разработке и утверждению </w:t>
            </w:r>
            <w:r>
              <w:lastRenderedPageBreak/>
              <w:t>программ производственного контроля качества питьевой воды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 xml:space="preserve">Доля организаций, осуществляющих холодное водоснабжение, </w:t>
            </w:r>
            <w:r>
              <w:lastRenderedPageBreak/>
              <w:t>утвердивших программу производственного контроля качества питьевой воды (%)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Доля проб воды, соответствующих санитарным нормам и правилам (%)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г., далее корректиро</w:t>
            </w:r>
            <w:r>
              <w:lastRenderedPageBreak/>
              <w:t>вка при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Органы местного самоуправления муниципальных </w:t>
            </w:r>
            <w:r>
              <w:lastRenderedPageBreak/>
              <w:t>районов, поселений, городских округов, РСО в сфере водоснабжения и водоотведения</w:t>
            </w:r>
          </w:p>
        </w:tc>
      </w:tr>
      <w:tr w:rsidR="00630AA4" w:rsidTr="00630AA4">
        <w:trPr>
          <w:gridAfter w:val="1"/>
          <w:wAfter w:w="3316" w:type="dxa"/>
          <w:trHeight w:val="57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Разработка и реализация инвестиционных программ РСО в сфере водоснабжения и водоотведения на территории </w:t>
            </w:r>
            <w:r>
              <w:t>Забайкальского края</w:t>
            </w:r>
            <w:r>
              <w:rPr>
                <w:lang w:eastAsia="en-US"/>
              </w:rPr>
              <w:t>, в том числе разработка (при необходимости) планов снижения сбросов, планов по приведению качества воды к нормативному уровню в соответствии с законодательством о водоснабжении и водоотведении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t>Модернизация объектов жилищно-коммунального хозяйства;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создание условий для привлечения инвестиций в сферу водоснабжения и водоотведения Забайкальского края;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повышение качества коммунальных услуг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организации работы по разработке и реализации инвестиционных программ, планов с разбивкой по муниципальным образованиям и утверждением графика проведения данной работы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t>1. Количество (шт., %) РСО в сфере водоснабжения и водоотведения, утвердивших инвестиционные программы, по отношению к общему количеству РСО в сфере водоснабжения и водоотведения, осуществляющих деятельность на территории Забайкальского края.</w:t>
            </w:r>
          </w:p>
          <w:p w:rsidR="00630AA4" w:rsidRDefault="00630AA4">
            <w:pPr>
              <w:jc w:val="both"/>
            </w:pPr>
            <w:r>
              <w:t xml:space="preserve">2. Количество (шт., %) РСО в сфере водоснабжения и водоотведения, </w:t>
            </w:r>
            <w:r>
              <w:lastRenderedPageBreak/>
              <w:t xml:space="preserve">утвердивших планы (отдельно по снижению сбросов и по приведению качества воды в соответствие с законодательством), </w:t>
            </w:r>
          </w:p>
          <w:p w:rsidR="00630AA4" w:rsidRDefault="00630AA4">
            <w:pPr>
              <w:jc w:val="both"/>
            </w:pPr>
            <w:r>
              <w:t>по отношению к общему количеству РСО в сфере водоснабжения и водоотведения, осуществляющих деятельность на территории Забайкальского края.</w:t>
            </w:r>
          </w:p>
          <w:p w:rsidR="00630AA4" w:rsidRDefault="00630AA4">
            <w:pPr>
              <w:jc w:val="both"/>
            </w:pPr>
            <w:r>
              <w:t>3. Объем (шт., %, руб.) реализованных мероприятий  инвестиционных программ РСО в сфере водоснабжения и водоотведения, по отношению к общему количеству мероприятий, запланированных инвестиционными программами.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4. Объем (шт., %, </w:t>
            </w:r>
            <w:r>
              <w:lastRenderedPageBreak/>
              <w:t>руб.) реализованных мероприятий планов (отдельно по снижению сбросов и по приведению качества воды в соответствие с законодательством) РСО в сфере водоснабжения и водоотведения, по отношению к общему количеству мероприятий в соответствии с планами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– 2015 гг., далее – постоянно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округов, РСО в сфере водоснабжения и водоотведения</w:t>
            </w:r>
          </w:p>
        </w:tc>
      </w:tr>
      <w:tr w:rsidR="00630AA4" w:rsidTr="00630AA4">
        <w:trPr>
          <w:gridAfter w:val="1"/>
          <w:wAfter w:w="3316" w:type="dxa"/>
          <w:trHeight w:val="57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lang w:eastAsia="en-US"/>
              </w:rPr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A4" w:rsidRDefault="00630AA4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плановых значений показателей надежности, качества, энергетической эффективности деятельности РСО в сфере водоснабжения и водоотведения</w:t>
            </w:r>
          </w:p>
          <w:p w:rsidR="00630AA4" w:rsidRDefault="00630AA4">
            <w:pPr>
              <w:shd w:val="clear" w:color="auto" w:fill="FFFFFF"/>
              <w:tabs>
                <w:tab w:val="left" w:pos="567"/>
              </w:tabs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организации работы по установлению показателей деятельности для РСО в сфере водоснабжения и водоотведения с разбивкой по муниципальным образованиям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 xml:space="preserve">Количество (шт.,%) РСО в сфере водоснабжения и водоотведения, в отношении которых установлены показатели деятельности, и количество РСО в сфере водоснабжения и водоотведения, </w:t>
            </w:r>
            <w:r>
              <w:lastRenderedPageBreak/>
              <w:t>фактически осуществляющих деятельность на территории Забайкальского края (по данным Росстата)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Первоначальное утверждение перечня показателей – 2014 г., далее – по мере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</w:t>
            </w:r>
          </w:p>
        </w:tc>
      </w:tr>
      <w:tr w:rsidR="00630AA4" w:rsidTr="00630AA4">
        <w:trPr>
          <w:gridAfter w:val="1"/>
          <w:wAfter w:w="3316" w:type="dxa"/>
          <w:trHeight w:val="239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tabs>
                <w:tab w:val="left" w:pos="317"/>
              </w:tabs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Формирование, актуализация и сопровождение перечня приоритетных инвестиционных проектов </w:t>
            </w:r>
            <w:r>
              <w:t>Забайкальского края</w:t>
            </w:r>
            <w:r>
              <w:rPr>
                <w:lang w:eastAsia="en-US"/>
              </w:rPr>
              <w:t xml:space="preserve"> в сфере водоснабжения и водоотведения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t>Привлечение инвестиций в сферу водоснабжения и водоотведения Забайкальского края;</w:t>
            </w:r>
          </w:p>
          <w:p w:rsidR="00630AA4" w:rsidRDefault="00630AA4">
            <w:pPr>
              <w:snapToGrid w:val="0"/>
              <w:jc w:val="both"/>
              <w:rPr>
                <w:b/>
                <w:bCs/>
              </w:rPr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повышение качества коммунальных услуг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организации работы на территории региона по формированию и реализации инвестиционных проектов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1. Объем (%, рубли) фактически привлеченных кредитных средств в соответствии с рассмотренными и поддержанными регионом инвестиционными проектами по отношению к объему капитальных вложений.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2. Количество (шт., %) фактически реализованных инвестиционных проектов по отношению к общему количеству </w:t>
            </w:r>
            <w:r>
              <w:lastRenderedPageBreak/>
              <w:t>запланированных к реализации инвестиционных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Формирование «пула» проектов – 2014 -2015 г.г., актуализация, сопровождение - 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461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lang w:eastAsia="en-US"/>
              </w:rPr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AA4" w:rsidRDefault="00630AA4">
            <w:pPr>
              <w:tabs>
                <w:tab w:val="left" w:pos="317"/>
              </w:tabs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ar-SA"/>
              </w:rPr>
              <w:t>Определение гарантирующей организации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Определение гарантирующей организации с установлением зоны ее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Решение органа местного самоуправления поселения, городского округа о наделении организации, осуществляющей холодное водоснабжение и (или) водоотведение, статусом гарантирующей организации с указанием зоны ее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Количество муниципальных образований (%, шт.), в которых выбраны гарантирующие организации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Декабрь 2014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2"/>
          <w:wAfter w:w="3341" w:type="dxa"/>
          <w:trHeight w:val="217"/>
        </w:trPr>
        <w:tc>
          <w:tcPr>
            <w:tcW w:w="1457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5.2. Модернизация объектов жилищно-коммунального хозяйства в сфере теплоснабжения</w:t>
            </w:r>
          </w:p>
        </w:tc>
      </w:tr>
      <w:tr w:rsidR="00630AA4" w:rsidTr="00630AA4">
        <w:trPr>
          <w:gridAfter w:val="1"/>
          <w:wAfter w:w="3316" w:type="dxa"/>
          <w:trHeight w:val="181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Анализ финансового состояния РСО в сфере теплоснабжения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Актуализация информации о состоянии РСО в сфере </w:t>
            </w:r>
            <w:r>
              <w:lastRenderedPageBreak/>
              <w:t>теплоснабжения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 xml:space="preserve">Отчет по результатам государственного мониторинга в области </w:t>
            </w:r>
            <w:r>
              <w:lastRenderedPageBreak/>
              <w:t>регулирования тарифов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lastRenderedPageBreak/>
              <w:t>1. Прибыль (убыток) по основной деятельности, % от выручки – 180004,3 тыс. руб.</w:t>
            </w:r>
          </w:p>
          <w:p w:rsidR="00630AA4" w:rsidRDefault="00630AA4">
            <w:pPr>
              <w:jc w:val="both"/>
            </w:pPr>
            <w:r>
              <w:lastRenderedPageBreak/>
              <w:t>2. Уровень собираемости платежей (%) – 89,6%.</w:t>
            </w:r>
          </w:p>
          <w:p w:rsidR="00630AA4" w:rsidRDefault="00630AA4">
            <w:pPr>
              <w:jc w:val="both"/>
            </w:pPr>
            <w:r>
              <w:t>3. Дебиторская задолженность (%) 961083,3 тыс. руб.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4. Кредиторская задолженность (%) – 910144,2 тыс. руб.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г., далее 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Министерство территориального развития Забайкальского края, </w:t>
            </w:r>
            <w:r>
              <w:lastRenderedPageBreak/>
              <w:t xml:space="preserve">органы местного самоуправления муниципальных районов, поселений, городских округов </w:t>
            </w:r>
          </w:p>
        </w:tc>
      </w:tr>
      <w:tr w:rsidR="00630AA4" w:rsidTr="00630AA4">
        <w:trPr>
          <w:gridAfter w:val="1"/>
          <w:wAfter w:w="3316" w:type="dxa"/>
          <w:trHeight w:val="181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Переход от использования открытых систем теплоснабжения и горячего водоснабжения к применению закрытых систем теплоснабжения и горячего водоснабжения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Повышение качества горячей воды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организации перехода от использования открытых систем теплоснабжения и горячего водоснабжения к применению закрытых систем теплоснабжения и горячего водоснабжения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Доля горячей воды, подаваемой населению с использованием открытых систем горячего теплоснабжения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Прекращение подключения объектов капитального строительства к централизованным открытым системам с 2014 г., переход к применению </w:t>
            </w:r>
            <w:r>
              <w:lastRenderedPageBreak/>
              <w:t>закрытых систем теплоснабжения и горячего водоснабжения с 01 января 2022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lastRenderedPageBreak/>
              <w:t>Министерство территориального развития Забайкальского края,</w:t>
            </w:r>
          </w:p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181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Определение единой теплоснабжающей организации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Определение единой теплоснабжающей организации (организаций) для системы (систем) при утверждении схемы теплоснабжения поселения, городского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Принятие решения органа местного самоуправления (далее - уполномоченный орган) при утверждении схемы теплоснабжения поселения, городского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 xml:space="preserve">Количество муниципальных образований (%, шт.), в которых определены еди-ные теплоснабжающие организации 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2014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2"/>
          <w:wAfter w:w="3341" w:type="dxa"/>
          <w:trHeight w:val="42"/>
        </w:trPr>
        <w:tc>
          <w:tcPr>
            <w:tcW w:w="145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A4" w:rsidRDefault="00630AA4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128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Реализация мер по энергосбережению и повышению энергетической эффективности</w:t>
            </w:r>
          </w:p>
        </w:tc>
      </w:tr>
      <w:tr w:rsidR="00630AA4" w:rsidTr="00630AA4">
        <w:trPr>
          <w:gridAfter w:val="1"/>
          <w:wAfter w:w="3316" w:type="dxa"/>
          <w:trHeight w:val="1343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Оснащение объектов абонентов приборами учета тепловой энергии и индивидуальными тепловыми пунктами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Повышение энергоэффективности и снижение объемов потребления воды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t>Нормативный акт</w:t>
            </w:r>
            <w:r>
              <w:t xml:space="preserve"> об утверждении программы оснащения МКД приборами учета и индивидуальными </w:t>
            </w:r>
            <w:r>
              <w:lastRenderedPageBreak/>
              <w:t>тепловыми пунктами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lastRenderedPageBreak/>
              <w:t xml:space="preserve">1. Доля тепловой энергии, расчеты за которую осуществляются с использованием приборов учета (%), </w:t>
            </w:r>
            <w:r>
              <w:lastRenderedPageBreak/>
              <w:t>– 25,1 %.</w:t>
            </w:r>
          </w:p>
          <w:p w:rsidR="00630AA4" w:rsidRDefault="00630AA4">
            <w:pPr>
              <w:jc w:val="both"/>
            </w:pPr>
            <w:r>
              <w:t>2. Доля тепловой энергии, поставляемой в многоквартирные дома с индивидуальными тепловыми пунктами (%).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3. Расход тепловой энергии в многоквартирных домах в течение отопительного периода - 10400 Гкал/кв.м.</w:t>
            </w:r>
          </w:p>
          <w:p w:rsidR="00630AA4" w:rsidRDefault="00630AA4">
            <w:pPr>
              <w:jc w:val="both"/>
            </w:pPr>
            <w:r>
              <w:t>4. Доля воды, расчеты за которую осуществляются с использованием приборов учета (%), – 53,2%.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5. Потребление воды в расчете на 1 человека, л/сутки – 260 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Министерство территориального развития Забайкальского края, органы местного </w:t>
            </w:r>
            <w:r>
              <w:lastRenderedPageBreak/>
              <w:t>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4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t xml:space="preserve">Реализация в обязательном порядке на объектах бюджетной сферы </w:t>
            </w:r>
            <w:r>
              <w:lastRenderedPageBreak/>
              <w:t xml:space="preserve">Забайкальского края в 2014–2016 гг. минимального перечня работ по капитальному ремонту, обеспечивающего повышение энергетической эффективности соответствующего объекта </w:t>
            </w:r>
            <w:r>
              <w:rPr>
                <w:i/>
                <w:iCs/>
              </w:rPr>
              <w:t>(в соответствии с перечнем, утвержденным Минстроем России)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 xml:space="preserve">Повышение  энергетической эффективности объектов бюджетной </w:t>
            </w:r>
            <w:r>
              <w:lastRenderedPageBreak/>
              <w:t>сферы;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сокращение текущих расходов на содержание объектов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lastRenderedPageBreak/>
              <w:t>Нормативный акт</w:t>
            </w:r>
            <w:r>
              <w:t xml:space="preserve"> об утверждении минимального перечня работ с </w:t>
            </w:r>
            <w:r>
              <w:lastRenderedPageBreak/>
              <w:t>поручением о его обязательной реализации на всех объектах с разбивкой по муниципальным образованиям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Количество (шт., %) объектов бюджетной сферы, в которых </w:t>
            </w:r>
            <w:r>
              <w:lastRenderedPageBreak/>
              <w:t>реализован минимальный перечень работ по капитальному ремонту (в необходимом объеме), по отношению к общему количеству объектов бюджетной сферы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rStyle w:val="af"/>
                <w:sz w:val="24"/>
                <w:szCs w:val="24"/>
              </w:rPr>
            </w:pPr>
            <w:r>
              <w:rPr>
                <w:rStyle w:val="af"/>
              </w:rPr>
              <w:lastRenderedPageBreak/>
              <w:t xml:space="preserve">Утверждение перечня и порядка – 2014 г., далее – реализация </w:t>
            </w:r>
            <w:r>
              <w:rPr>
                <w:rStyle w:val="af"/>
              </w:rPr>
              <w:lastRenderedPageBreak/>
              <w:t>перечня в соответствии с установленными сроками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rStyle w:val="af"/>
                <w:sz w:val="24"/>
                <w:szCs w:val="24"/>
              </w:rPr>
            </w:pPr>
            <w:r>
              <w:lastRenderedPageBreak/>
              <w:t xml:space="preserve">Органы исполнительной власти </w:t>
            </w:r>
            <w:r>
              <w:lastRenderedPageBreak/>
              <w:t>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3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Утверждение минимального перечня работ, направленных на повышение энергоэффективности МКД, реализация которых осуществляется с использованием средств региональной (муниципальной) поддержки (в рамках реализации  региональной и муниципальных программ </w:t>
            </w:r>
            <w:r>
              <w:lastRenderedPageBreak/>
              <w:t>энергосбережения и повышения энергетической эффективности)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lastRenderedPageBreak/>
              <w:t>Стимулирование энергосберегающего поведения потребителей коммунальных ресурсов;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jc w:val="both"/>
            </w:pPr>
            <w:r>
              <w:t>сокращение потребления коммунальных ресурсов;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сокращение платы за коммунальные ресурсы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t xml:space="preserve">Постановление Правительства Забайкальского края от 18 февраля 2014 г. № 78 «Об утверждении государственной программы Забайкальского края «Энергосбережение и повышение энергетической эффективности в Забайкальском крае (2014-2020 годы)» 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Количество (%) МКД, в которых реализован минимальный перечень работ, направленных на повышение энергоэффективности МКД (в необходимом объеме), по отношению к общему количеству МКД, </w:t>
            </w:r>
            <w:r>
              <w:lastRenderedPageBreak/>
              <w:t>расположенных на территории Забайкальского края, –  100%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  <w:rPr>
                <w:rStyle w:val="af"/>
                <w:sz w:val="24"/>
                <w:szCs w:val="24"/>
              </w:rPr>
            </w:pPr>
            <w:r>
              <w:rPr>
                <w:rStyle w:val="af"/>
              </w:rPr>
              <w:lastRenderedPageBreak/>
              <w:t>Утверждение перечня и порядка – 2014 г., далее – реализация перечня в соответствии с установленными сроками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rStyle w:val="a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rStyle w:val="af"/>
                <w:sz w:val="24"/>
                <w:szCs w:val="24"/>
              </w:rPr>
            </w:pPr>
            <w:r>
              <w:t>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4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Разработка и реализация комплекса мер, направленных на внедрение энергетического сервиса в МКД (в рамках реализации  региональной и муниципальных программ энергосбережения и повышения энергетической эффективности)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t>Снижение потребления коммунальных ресурсов;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napToGrid w:val="0"/>
              <w:jc w:val="both"/>
            </w:pPr>
            <w:r>
              <w:t>сокращение платы за коммунальные ресурсы;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повышение комфорта проживания в МКД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pacing w:val="-6"/>
              </w:rPr>
              <w:t xml:space="preserve">Постановление Правительства Забайкальского края от 18 февраля 2014 г. № 78 «Об утверждении государственной программы Забайкальского края «Энергосбережение и повышение энергетической эффективности в Забайкальском крае (2014-2020 годы)»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Количество (шт., %) МКД, в которых заключены энергосервисные договоры, по отношению к общему количеству МКД, расположенных на территории Забайкальского края, – 3 шт. из 48522 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rStyle w:val="af"/>
                <w:sz w:val="24"/>
                <w:szCs w:val="24"/>
              </w:rPr>
            </w:pPr>
            <w:r>
              <w:rPr>
                <w:rStyle w:val="af"/>
              </w:rPr>
              <w:t>Утверждение перечня и порядка – 2014 г., далее – реализация перечня в соответствии с установленными сроками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rStyle w:val="af"/>
                <w:sz w:val="24"/>
                <w:szCs w:val="24"/>
              </w:rPr>
            </w:pPr>
            <w:r>
              <w:t>Органы местного самоуправления муниципальных районов, поселений, городских округов, Министерство территориального развития Забайкальского края</w:t>
            </w:r>
          </w:p>
        </w:tc>
      </w:tr>
      <w:tr w:rsidR="00630AA4" w:rsidTr="00630AA4">
        <w:trPr>
          <w:gridAfter w:val="1"/>
          <w:wAfter w:w="3316" w:type="dxa"/>
          <w:trHeight w:val="4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0AA4" w:rsidRDefault="00630AA4">
            <w:pPr>
              <w:snapToGrid w:val="0"/>
              <w:jc w:val="both"/>
            </w:pPr>
            <w:r>
              <w:t xml:space="preserve">Формирование, актуализация и сопровождение «пула» приоритетных инвестиционных проектов Забайкальского края в сфере энергосбережения и повышения </w:t>
            </w:r>
            <w:r>
              <w:lastRenderedPageBreak/>
              <w:t>энергетической эффективности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Повышение потенциала энергоэффективности Забайкальского края;</w:t>
            </w:r>
          </w:p>
          <w:p w:rsidR="00630AA4" w:rsidRDefault="00630AA4">
            <w:pPr>
              <w:snapToGrid w:val="0"/>
              <w:jc w:val="both"/>
              <w:rPr>
                <w:b/>
                <w:bCs/>
              </w:rPr>
            </w:pPr>
          </w:p>
          <w:p w:rsidR="00630AA4" w:rsidRDefault="00630AA4">
            <w:pPr>
              <w:snapToGrid w:val="0"/>
              <w:jc w:val="both"/>
            </w:pPr>
            <w:r>
              <w:t xml:space="preserve">сокращение потребления </w:t>
            </w:r>
            <w:r>
              <w:lastRenderedPageBreak/>
              <w:t>энергоресурсов;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сокращение расходов на содержание объектов, потребляющих энергоресурсы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rPr>
                <w:spacing w:val="-6"/>
              </w:rPr>
              <w:lastRenderedPageBreak/>
              <w:t xml:space="preserve">Постановление Правительства Забайкальского края от 18 февраля 2014 г. № 78 «Об утверждении государственной программы </w:t>
            </w:r>
            <w:r>
              <w:rPr>
                <w:spacing w:val="-6"/>
              </w:rPr>
              <w:lastRenderedPageBreak/>
              <w:t xml:space="preserve">Забайкальского края «Энергосбережение и повышение энергетической эффективности в Забайкальском крае (2014-2020 годы)» 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 xml:space="preserve">1. Объем (%, рубли) фактически привлеченных внебюджетных инвестиций в соответствии с рассмотренными и поддержанными </w:t>
            </w:r>
            <w:r>
              <w:lastRenderedPageBreak/>
              <w:t>регионом инвестиционными проектами по отношению к объему инвестиций, запланированных к привлечению, – 253,7 млн. руб.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2. Количество (шт., %) фактически реализованных (законченных) инвестиционных проектов по отношению к общему количеству, запланированных к реализации инвестиционных проектов, – 1 шт., 50%.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2015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Министерство территориального развития Забайкальского края,  другие органы исполнительной власти </w:t>
            </w:r>
            <w:r>
              <w:lastRenderedPageBreak/>
              <w:t>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2"/>
          <w:wAfter w:w="3341" w:type="dxa"/>
          <w:trHeight w:val="42"/>
        </w:trPr>
        <w:tc>
          <w:tcPr>
            <w:tcW w:w="145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uppressAutoHyphens/>
              <w:snapToGrid w:val="0"/>
              <w:spacing w:after="200" w:line="276" w:lineRule="auto"/>
              <w:ind w:left="128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lastRenderedPageBreak/>
              <w:t>VII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Создание региональной системы по обращению с отходами потребления</w:t>
            </w:r>
          </w:p>
        </w:tc>
      </w:tr>
      <w:tr w:rsidR="00630AA4" w:rsidTr="00630AA4">
        <w:trPr>
          <w:gridAfter w:val="1"/>
          <w:wAfter w:w="3316" w:type="dxa"/>
          <w:trHeight w:val="4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Выявление мест несанкционированного размещения отходов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t>Снижение негативного воздействия на окружающую среду;</w:t>
            </w:r>
          </w:p>
          <w:p w:rsidR="00630AA4" w:rsidRDefault="00630AA4">
            <w:pPr>
              <w:jc w:val="both"/>
            </w:pP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повышение уровня </w:t>
            </w:r>
            <w:r>
              <w:lastRenderedPageBreak/>
              <w:t>жизни населения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Нормативный акт об  организации работы по выявлению мест несанкционированного размещения отходов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jc w:val="both"/>
            </w:pPr>
            <w:r>
              <w:lastRenderedPageBreak/>
              <w:t>1. Количество выявленных мест несанкционированного размещения отходов (шт.).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2. Количество </w:t>
            </w:r>
            <w:r>
              <w:lastRenderedPageBreak/>
              <w:t>ликвидированных мест несанкционированного размещения отходов (шт.)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2014 г., далее - регулярно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Органы местного самоуправления муниципальных районов, поселений, </w:t>
            </w:r>
            <w:r>
              <w:lastRenderedPageBreak/>
              <w:t xml:space="preserve">городских округов, </w:t>
            </w:r>
          </w:p>
        </w:tc>
      </w:tr>
      <w:tr w:rsidR="00630AA4" w:rsidTr="00630AA4">
        <w:trPr>
          <w:gridAfter w:val="1"/>
          <w:wAfter w:w="3316" w:type="dxa"/>
          <w:trHeight w:val="4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Строительство объектов по утилизации, обезвреживанию и размещению отходов, объектов, обеспечивающих выработку из отходов электрической и тепловой энергии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Улучшение экологической ситуации в Забайкальском крае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t>В соответствии со схемой обращения с отходами</w:t>
            </w:r>
          </w:p>
          <w:p w:rsidR="00630AA4" w:rsidRDefault="00630AA4">
            <w:pPr>
              <w:snapToGrid w:val="0"/>
              <w:jc w:val="both"/>
              <w:rPr>
                <w:b/>
                <w:bCs/>
              </w:rPr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jc w:val="both"/>
            </w:pPr>
            <w:r>
              <w:t>1. Мощность вновь введенных сооружений соответствующего типа.</w:t>
            </w:r>
          </w:p>
          <w:p w:rsidR="00630AA4" w:rsidRDefault="00630AA4">
            <w:pPr>
              <w:jc w:val="both"/>
            </w:pPr>
            <w:r>
              <w:t>2. Объем производимой электрической и тепловой энергии, млн. кВт*ч</w:t>
            </w:r>
          </w:p>
          <w:p w:rsidR="00630AA4" w:rsidRDefault="00630A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2015-2016 г.г.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Министерство природных ресурсов и промышленной политики Забайкальского края, Министерство территориального развития Забайкальского края, органы местного самоуправления муниципальных районов, поселений, городских округов</w:t>
            </w:r>
          </w:p>
        </w:tc>
      </w:tr>
      <w:tr w:rsidR="00630AA4" w:rsidTr="00630AA4">
        <w:trPr>
          <w:gridAfter w:val="1"/>
          <w:wAfter w:w="3316" w:type="dxa"/>
          <w:trHeight w:val="4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4" w:rsidRDefault="00630AA4" w:rsidP="00630AA4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jc w:val="both"/>
            </w:pPr>
          </w:p>
          <w:p w:rsidR="00630AA4" w:rsidRDefault="00630AA4">
            <w:pPr>
              <w:spacing w:after="200" w:line="276" w:lineRule="auto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Формирование, актуализация и сопровождение перечня  приоритетных инвестиционных проектов Забайкальского края в </w:t>
            </w:r>
            <w:r>
              <w:lastRenderedPageBreak/>
              <w:t>сфере обращения с ТБО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snapToGrid w:val="0"/>
              <w:jc w:val="both"/>
            </w:pPr>
            <w:r>
              <w:lastRenderedPageBreak/>
              <w:t>Модернизация системы обращения с ТБО;</w:t>
            </w:r>
          </w:p>
          <w:p w:rsidR="00630AA4" w:rsidRDefault="00630AA4">
            <w:pPr>
              <w:snapToGrid w:val="0"/>
              <w:jc w:val="both"/>
            </w:pP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улучшение экологической ситуации в </w:t>
            </w:r>
            <w:r>
              <w:lastRenderedPageBreak/>
              <w:t>Забайкальском крае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rPr>
                <w:spacing w:val="-6"/>
              </w:rPr>
              <w:lastRenderedPageBreak/>
              <w:t>Нормативный акт</w:t>
            </w:r>
            <w:r>
              <w:t xml:space="preserve"> о реализации приоритетных инвестиционных проектов в сфере обращения с ТБО с разбивкой по муниципальным </w:t>
            </w:r>
            <w:r>
              <w:lastRenderedPageBreak/>
              <w:t>образованиям</w:t>
            </w:r>
          </w:p>
          <w:p w:rsidR="00630AA4" w:rsidRDefault="00630AA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lastRenderedPageBreak/>
              <w:t xml:space="preserve">1. Объем (%, рубли) фактически привлеченных внебюджетных инвестиций в соответствии с рассмотренными и поддержанными </w:t>
            </w:r>
            <w:r>
              <w:lastRenderedPageBreak/>
              <w:t>регионом инвестиционными проектами, по отношению к объему инвестиций, запланированных к привлечению.</w:t>
            </w:r>
          </w:p>
          <w:p w:rsidR="00630AA4" w:rsidRDefault="00630AA4">
            <w:pPr>
              <w:tabs>
                <w:tab w:val="left" w:pos="735"/>
              </w:tabs>
              <w:snapToGrid w:val="0"/>
              <w:jc w:val="both"/>
            </w:pPr>
            <w:r>
              <w:t>2. Количество (шт., %) фактически реализованных (законченных) инвестиционных проектов по отношению к общему количеству, запланированных к реализации инвестиционных проектов</w:t>
            </w:r>
          </w:p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Формирование перечня проектов – 2014 –2015 г.г., актуализац</w:t>
            </w:r>
            <w:r>
              <w:lastRenderedPageBreak/>
              <w:t>ия, сопровождение - 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AA4" w:rsidRDefault="00630AA4">
            <w:pPr>
              <w:tabs>
                <w:tab w:val="left" w:pos="735"/>
              </w:tabs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Министерство природных ресурсов и промышленной политики Забайкальского края, органы местного самоуправления </w:t>
            </w:r>
            <w:r>
              <w:lastRenderedPageBreak/>
              <w:t>муниципальных районов, поселений, городских округов</w:t>
            </w:r>
          </w:p>
        </w:tc>
      </w:tr>
    </w:tbl>
    <w:p w:rsidR="00630AA4" w:rsidRDefault="00630AA4" w:rsidP="00630AA4">
      <w:pPr>
        <w:rPr>
          <w:sz w:val="28"/>
          <w:szCs w:val="28"/>
        </w:rPr>
      </w:pPr>
    </w:p>
    <w:p w:rsidR="006422FC" w:rsidRPr="00630AA4" w:rsidRDefault="006422FC" w:rsidP="00630AA4">
      <w:pPr>
        <w:rPr>
          <w:szCs w:val="28"/>
        </w:rPr>
      </w:pPr>
    </w:p>
    <w:sectPr w:rsidR="006422FC" w:rsidRPr="00630AA4" w:rsidSect="00630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930" w:right="720" w:bottom="163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85" w:rsidRDefault="00456885" w:rsidP="00A85D24">
      <w:r>
        <w:separator/>
      </w:r>
    </w:p>
  </w:endnote>
  <w:endnote w:type="continuationSeparator" w:id="1">
    <w:p w:rsidR="00456885" w:rsidRDefault="00456885" w:rsidP="00A8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ED66ED">
    <w:pPr>
      <w:pStyle w:val="ad"/>
    </w:pPr>
    <w:r>
      <w:rPr>
        <w:noProof/>
        <w:lang w:eastAsia="zh-TW"/>
      </w:rPr>
      <w:pict>
        <v:rect id="_x0000_s2049" style="position:absolute;margin-left:542.2pt;margin-top:791.9pt;width:60pt;height:70.5pt;z-index:251657728;mso-position-horizontal-relative:page;mso-position-vertical-relative:page" stroked="f">
          <v:textbox style="mso-next-textbox:#_x0000_s2049">
            <w:txbxContent>
              <w:p w:rsidR="00A85D24" w:rsidRPr="00D32FEA" w:rsidRDefault="00A85D24" w:rsidP="00D32FEA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85" w:rsidRDefault="00456885" w:rsidP="00A85D24">
      <w:r>
        <w:separator/>
      </w:r>
    </w:p>
  </w:footnote>
  <w:footnote w:type="continuationSeparator" w:id="1">
    <w:p w:rsidR="00456885" w:rsidRDefault="00456885" w:rsidP="00A85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2B0"/>
    <w:multiLevelType w:val="hybridMultilevel"/>
    <w:tmpl w:val="7A54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5BE3"/>
    <w:multiLevelType w:val="hybridMultilevel"/>
    <w:tmpl w:val="83AA9618"/>
    <w:lvl w:ilvl="0" w:tplc="F7506B6A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CAD0551"/>
    <w:multiLevelType w:val="hybridMultilevel"/>
    <w:tmpl w:val="6B9CA59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2D77"/>
    <w:multiLevelType w:val="hybridMultilevel"/>
    <w:tmpl w:val="84507EF6"/>
    <w:lvl w:ilvl="0" w:tplc="BD20EE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4657"/>
    <w:multiLevelType w:val="hybridMultilevel"/>
    <w:tmpl w:val="84D4554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F5CCF"/>
    <w:multiLevelType w:val="hybridMultilevel"/>
    <w:tmpl w:val="5BECD5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23835"/>
    <w:multiLevelType w:val="hybridMultilevel"/>
    <w:tmpl w:val="0742AF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F1E18"/>
    <w:multiLevelType w:val="hybridMultilevel"/>
    <w:tmpl w:val="48288FE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F3D17"/>
    <w:multiLevelType w:val="hybridMultilevel"/>
    <w:tmpl w:val="AF968F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E2AD6"/>
    <w:multiLevelType w:val="singleLevel"/>
    <w:tmpl w:val="D9DA413E"/>
    <w:lvl w:ilvl="0">
      <w:start w:val="1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5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F2066"/>
    <w:multiLevelType w:val="hybridMultilevel"/>
    <w:tmpl w:val="75B65962"/>
    <w:lvl w:ilvl="0" w:tplc="7BEA24E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1AF9"/>
    <w:rsid w:val="00012409"/>
    <w:rsid w:val="00015019"/>
    <w:rsid w:val="00022C2A"/>
    <w:rsid w:val="00023173"/>
    <w:rsid w:val="00030B59"/>
    <w:rsid w:val="000337F8"/>
    <w:rsid w:val="00034B66"/>
    <w:rsid w:val="000354C5"/>
    <w:rsid w:val="00051ACA"/>
    <w:rsid w:val="00052599"/>
    <w:rsid w:val="00053AD1"/>
    <w:rsid w:val="00064445"/>
    <w:rsid w:val="00080AA9"/>
    <w:rsid w:val="00084614"/>
    <w:rsid w:val="000849A8"/>
    <w:rsid w:val="0009013A"/>
    <w:rsid w:val="000971A2"/>
    <w:rsid w:val="000A04B5"/>
    <w:rsid w:val="000A055A"/>
    <w:rsid w:val="000B58F8"/>
    <w:rsid w:val="000B745F"/>
    <w:rsid w:val="000C641B"/>
    <w:rsid w:val="000C7414"/>
    <w:rsid w:val="000E26B4"/>
    <w:rsid w:val="000E5610"/>
    <w:rsid w:val="000E7A52"/>
    <w:rsid w:val="000F0C1F"/>
    <w:rsid w:val="000F62B0"/>
    <w:rsid w:val="00103568"/>
    <w:rsid w:val="00121BDC"/>
    <w:rsid w:val="001555D8"/>
    <w:rsid w:val="00161190"/>
    <w:rsid w:val="0017127B"/>
    <w:rsid w:val="00175566"/>
    <w:rsid w:val="0018038B"/>
    <w:rsid w:val="00180640"/>
    <w:rsid w:val="00180EC0"/>
    <w:rsid w:val="00182DCA"/>
    <w:rsid w:val="00185856"/>
    <w:rsid w:val="0018605F"/>
    <w:rsid w:val="001A106E"/>
    <w:rsid w:val="001A22DE"/>
    <w:rsid w:val="001B02FD"/>
    <w:rsid w:val="001B2138"/>
    <w:rsid w:val="001B5AA1"/>
    <w:rsid w:val="001C0D28"/>
    <w:rsid w:val="001C33F3"/>
    <w:rsid w:val="001C3DAE"/>
    <w:rsid w:val="001C4122"/>
    <w:rsid w:val="001D3EBE"/>
    <w:rsid w:val="001E2BCE"/>
    <w:rsid w:val="001E3B1D"/>
    <w:rsid w:val="001F0092"/>
    <w:rsid w:val="001F4F5A"/>
    <w:rsid w:val="00204153"/>
    <w:rsid w:val="00223A6C"/>
    <w:rsid w:val="00236BC7"/>
    <w:rsid w:val="00241CBF"/>
    <w:rsid w:val="002466C1"/>
    <w:rsid w:val="002567A9"/>
    <w:rsid w:val="002573E0"/>
    <w:rsid w:val="00264ED4"/>
    <w:rsid w:val="00281D54"/>
    <w:rsid w:val="002934BF"/>
    <w:rsid w:val="00294EA7"/>
    <w:rsid w:val="002A1AB4"/>
    <w:rsid w:val="002A2876"/>
    <w:rsid w:val="002A5B2A"/>
    <w:rsid w:val="002A789E"/>
    <w:rsid w:val="002C4592"/>
    <w:rsid w:val="002C5E6B"/>
    <w:rsid w:val="002E0EA6"/>
    <w:rsid w:val="002F5B25"/>
    <w:rsid w:val="00302216"/>
    <w:rsid w:val="00324256"/>
    <w:rsid w:val="0032481A"/>
    <w:rsid w:val="00327877"/>
    <w:rsid w:val="0033163B"/>
    <w:rsid w:val="00356A5D"/>
    <w:rsid w:val="00391D23"/>
    <w:rsid w:val="003A673F"/>
    <w:rsid w:val="003B6C30"/>
    <w:rsid w:val="003C785F"/>
    <w:rsid w:val="003D1C4F"/>
    <w:rsid w:val="003E10DF"/>
    <w:rsid w:val="003E11C5"/>
    <w:rsid w:val="003E2CA0"/>
    <w:rsid w:val="003F5D51"/>
    <w:rsid w:val="003F7F5A"/>
    <w:rsid w:val="00401561"/>
    <w:rsid w:val="004206B4"/>
    <w:rsid w:val="00423C02"/>
    <w:rsid w:val="00427947"/>
    <w:rsid w:val="00435DE8"/>
    <w:rsid w:val="004364A2"/>
    <w:rsid w:val="004371B1"/>
    <w:rsid w:val="00440F7F"/>
    <w:rsid w:val="00446B79"/>
    <w:rsid w:val="00456885"/>
    <w:rsid w:val="00477E8C"/>
    <w:rsid w:val="00490D6D"/>
    <w:rsid w:val="00493192"/>
    <w:rsid w:val="0049656B"/>
    <w:rsid w:val="004A1FA0"/>
    <w:rsid w:val="004A51B3"/>
    <w:rsid w:val="004B5C31"/>
    <w:rsid w:val="004B7029"/>
    <w:rsid w:val="004C10F5"/>
    <w:rsid w:val="004C1771"/>
    <w:rsid w:val="004C19C2"/>
    <w:rsid w:val="004D75D4"/>
    <w:rsid w:val="004E3F71"/>
    <w:rsid w:val="004E730D"/>
    <w:rsid w:val="004E7E6C"/>
    <w:rsid w:val="004F7953"/>
    <w:rsid w:val="005001F7"/>
    <w:rsid w:val="005056F8"/>
    <w:rsid w:val="005069F9"/>
    <w:rsid w:val="0051171B"/>
    <w:rsid w:val="00511901"/>
    <w:rsid w:val="0051410D"/>
    <w:rsid w:val="005275E8"/>
    <w:rsid w:val="00530284"/>
    <w:rsid w:val="00530BFA"/>
    <w:rsid w:val="00531017"/>
    <w:rsid w:val="00531705"/>
    <w:rsid w:val="005351C2"/>
    <w:rsid w:val="00540B6C"/>
    <w:rsid w:val="00545A90"/>
    <w:rsid w:val="00553861"/>
    <w:rsid w:val="00556321"/>
    <w:rsid w:val="00560EEF"/>
    <w:rsid w:val="0056144C"/>
    <w:rsid w:val="0056275D"/>
    <w:rsid w:val="00562E03"/>
    <w:rsid w:val="00563755"/>
    <w:rsid w:val="00565DFD"/>
    <w:rsid w:val="00581E2A"/>
    <w:rsid w:val="005826AE"/>
    <w:rsid w:val="00583B40"/>
    <w:rsid w:val="00584838"/>
    <w:rsid w:val="005914CD"/>
    <w:rsid w:val="005C3C2F"/>
    <w:rsid w:val="005C5D3D"/>
    <w:rsid w:val="005C72FB"/>
    <w:rsid w:val="005D01EE"/>
    <w:rsid w:val="005D764E"/>
    <w:rsid w:val="005E19F7"/>
    <w:rsid w:val="005E66DF"/>
    <w:rsid w:val="005F6771"/>
    <w:rsid w:val="005F715E"/>
    <w:rsid w:val="0060191C"/>
    <w:rsid w:val="00602AFF"/>
    <w:rsid w:val="00612E95"/>
    <w:rsid w:val="0061397F"/>
    <w:rsid w:val="0062069C"/>
    <w:rsid w:val="00621003"/>
    <w:rsid w:val="0062123D"/>
    <w:rsid w:val="00626A0B"/>
    <w:rsid w:val="00630AA4"/>
    <w:rsid w:val="00630B96"/>
    <w:rsid w:val="006358A4"/>
    <w:rsid w:val="00637713"/>
    <w:rsid w:val="006422FC"/>
    <w:rsid w:val="0064242A"/>
    <w:rsid w:val="00645B40"/>
    <w:rsid w:val="006508CD"/>
    <w:rsid w:val="0065539C"/>
    <w:rsid w:val="00657A8B"/>
    <w:rsid w:val="0066086A"/>
    <w:rsid w:val="0066205E"/>
    <w:rsid w:val="006678EE"/>
    <w:rsid w:val="00667C3A"/>
    <w:rsid w:val="00680895"/>
    <w:rsid w:val="006830DA"/>
    <w:rsid w:val="0068569A"/>
    <w:rsid w:val="00685DA9"/>
    <w:rsid w:val="006B0F29"/>
    <w:rsid w:val="006B3021"/>
    <w:rsid w:val="006B7C9E"/>
    <w:rsid w:val="006C47BC"/>
    <w:rsid w:val="006C4D1E"/>
    <w:rsid w:val="006C7FA7"/>
    <w:rsid w:val="006D785B"/>
    <w:rsid w:val="006F1AF9"/>
    <w:rsid w:val="006F68FF"/>
    <w:rsid w:val="00701CF7"/>
    <w:rsid w:val="00703ADD"/>
    <w:rsid w:val="00703FBC"/>
    <w:rsid w:val="00705948"/>
    <w:rsid w:val="00707222"/>
    <w:rsid w:val="00710FF2"/>
    <w:rsid w:val="00712273"/>
    <w:rsid w:val="00714DD1"/>
    <w:rsid w:val="00723295"/>
    <w:rsid w:val="00726CA0"/>
    <w:rsid w:val="0073552C"/>
    <w:rsid w:val="0074018C"/>
    <w:rsid w:val="00747F7F"/>
    <w:rsid w:val="0075670B"/>
    <w:rsid w:val="00765045"/>
    <w:rsid w:val="0076761A"/>
    <w:rsid w:val="007702EB"/>
    <w:rsid w:val="00770ECE"/>
    <w:rsid w:val="00776E9E"/>
    <w:rsid w:val="0079507C"/>
    <w:rsid w:val="007967E5"/>
    <w:rsid w:val="0079783F"/>
    <w:rsid w:val="00797DEA"/>
    <w:rsid w:val="007A54F4"/>
    <w:rsid w:val="007C4ADE"/>
    <w:rsid w:val="007C639C"/>
    <w:rsid w:val="007D5AB9"/>
    <w:rsid w:val="007D5D96"/>
    <w:rsid w:val="007D775E"/>
    <w:rsid w:val="007E228E"/>
    <w:rsid w:val="007E29A3"/>
    <w:rsid w:val="007E49E2"/>
    <w:rsid w:val="007F3A68"/>
    <w:rsid w:val="00806C5E"/>
    <w:rsid w:val="00814124"/>
    <w:rsid w:val="00833997"/>
    <w:rsid w:val="00836ADF"/>
    <w:rsid w:val="0084009B"/>
    <w:rsid w:val="00842069"/>
    <w:rsid w:val="0085547E"/>
    <w:rsid w:val="00863D64"/>
    <w:rsid w:val="008712E9"/>
    <w:rsid w:val="00872824"/>
    <w:rsid w:val="00873F77"/>
    <w:rsid w:val="00877DEE"/>
    <w:rsid w:val="0089006F"/>
    <w:rsid w:val="00890F23"/>
    <w:rsid w:val="00891A78"/>
    <w:rsid w:val="00892EAF"/>
    <w:rsid w:val="008A615B"/>
    <w:rsid w:val="008A7BA2"/>
    <w:rsid w:val="008B10C9"/>
    <w:rsid w:val="008B3580"/>
    <w:rsid w:val="008B4C11"/>
    <w:rsid w:val="008B7637"/>
    <w:rsid w:val="008C3796"/>
    <w:rsid w:val="008C4161"/>
    <w:rsid w:val="008D18B2"/>
    <w:rsid w:val="008D2CCA"/>
    <w:rsid w:val="008D2FF9"/>
    <w:rsid w:val="008D4274"/>
    <w:rsid w:val="008E2073"/>
    <w:rsid w:val="008E3FD0"/>
    <w:rsid w:val="008E4047"/>
    <w:rsid w:val="008E671E"/>
    <w:rsid w:val="008E7AD1"/>
    <w:rsid w:val="00901732"/>
    <w:rsid w:val="00910C40"/>
    <w:rsid w:val="00913A2B"/>
    <w:rsid w:val="00915D7F"/>
    <w:rsid w:val="00915F82"/>
    <w:rsid w:val="009169DE"/>
    <w:rsid w:val="009220FE"/>
    <w:rsid w:val="009251F0"/>
    <w:rsid w:val="009266AB"/>
    <w:rsid w:val="00926AE4"/>
    <w:rsid w:val="0093008D"/>
    <w:rsid w:val="00932A26"/>
    <w:rsid w:val="00934A54"/>
    <w:rsid w:val="009420F1"/>
    <w:rsid w:val="00943C28"/>
    <w:rsid w:val="009443C5"/>
    <w:rsid w:val="009452AA"/>
    <w:rsid w:val="00947ED1"/>
    <w:rsid w:val="00950E71"/>
    <w:rsid w:val="009534D0"/>
    <w:rsid w:val="00955BBE"/>
    <w:rsid w:val="00964ECE"/>
    <w:rsid w:val="00967C2C"/>
    <w:rsid w:val="00971C4F"/>
    <w:rsid w:val="009775D2"/>
    <w:rsid w:val="00980206"/>
    <w:rsid w:val="009870F3"/>
    <w:rsid w:val="00990A2E"/>
    <w:rsid w:val="00990AA5"/>
    <w:rsid w:val="0099144D"/>
    <w:rsid w:val="00992088"/>
    <w:rsid w:val="00996F3A"/>
    <w:rsid w:val="009A46FE"/>
    <w:rsid w:val="009C1378"/>
    <w:rsid w:val="009C53E5"/>
    <w:rsid w:val="009C6F39"/>
    <w:rsid w:val="009C75C8"/>
    <w:rsid w:val="009D0CBD"/>
    <w:rsid w:val="009D29EB"/>
    <w:rsid w:val="009D4295"/>
    <w:rsid w:val="009E0994"/>
    <w:rsid w:val="009E72C2"/>
    <w:rsid w:val="009F56A4"/>
    <w:rsid w:val="00A0032C"/>
    <w:rsid w:val="00A00D93"/>
    <w:rsid w:val="00A0266B"/>
    <w:rsid w:val="00A046F5"/>
    <w:rsid w:val="00A1249D"/>
    <w:rsid w:val="00A228A3"/>
    <w:rsid w:val="00A237C3"/>
    <w:rsid w:val="00A273CF"/>
    <w:rsid w:val="00A40754"/>
    <w:rsid w:val="00A44585"/>
    <w:rsid w:val="00A47A13"/>
    <w:rsid w:val="00A53DD1"/>
    <w:rsid w:val="00A77EEF"/>
    <w:rsid w:val="00A85D24"/>
    <w:rsid w:val="00A85DF4"/>
    <w:rsid w:val="00A87CE4"/>
    <w:rsid w:val="00A918D8"/>
    <w:rsid w:val="00A941A7"/>
    <w:rsid w:val="00A9615A"/>
    <w:rsid w:val="00AA03AE"/>
    <w:rsid w:val="00AA62DE"/>
    <w:rsid w:val="00AB45F5"/>
    <w:rsid w:val="00AC1B8A"/>
    <w:rsid w:val="00AC3730"/>
    <w:rsid w:val="00AC6C87"/>
    <w:rsid w:val="00AD1145"/>
    <w:rsid w:val="00AD516F"/>
    <w:rsid w:val="00AE06AA"/>
    <w:rsid w:val="00AE0928"/>
    <w:rsid w:val="00AE1EC6"/>
    <w:rsid w:val="00AE389E"/>
    <w:rsid w:val="00AF10C3"/>
    <w:rsid w:val="00AF17FD"/>
    <w:rsid w:val="00AF382E"/>
    <w:rsid w:val="00AF72FA"/>
    <w:rsid w:val="00B1100E"/>
    <w:rsid w:val="00B16B1F"/>
    <w:rsid w:val="00B24219"/>
    <w:rsid w:val="00B36266"/>
    <w:rsid w:val="00B421FB"/>
    <w:rsid w:val="00B435DD"/>
    <w:rsid w:val="00B65358"/>
    <w:rsid w:val="00B65B51"/>
    <w:rsid w:val="00B669B7"/>
    <w:rsid w:val="00B67D4E"/>
    <w:rsid w:val="00B761CB"/>
    <w:rsid w:val="00B76EB5"/>
    <w:rsid w:val="00B90A9B"/>
    <w:rsid w:val="00BA6FE1"/>
    <w:rsid w:val="00BC0802"/>
    <w:rsid w:val="00BC10D4"/>
    <w:rsid w:val="00BC1C54"/>
    <w:rsid w:val="00BC3E1A"/>
    <w:rsid w:val="00BC571D"/>
    <w:rsid w:val="00BD0E4E"/>
    <w:rsid w:val="00BD645B"/>
    <w:rsid w:val="00BD684A"/>
    <w:rsid w:val="00BD7AC6"/>
    <w:rsid w:val="00BE15A3"/>
    <w:rsid w:val="00BE20A2"/>
    <w:rsid w:val="00BE37E3"/>
    <w:rsid w:val="00BE6D6A"/>
    <w:rsid w:val="00BF4E3E"/>
    <w:rsid w:val="00BF603F"/>
    <w:rsid w:val="00BF722C"/>
    <w:rsid w:val="00C03530"/>
    <w:rsid w:val="00C11BE8"/>
    <w:rsid w:val="00C13073"/>
    <w:rsid w:val="00C136AE"/>
    <w:rsid w:val="00C20B0F"/>
    <w:rsid w:val="00C22590"/>
    <w:rsid w:val="00C25D94"/>
    <w:rsid w:val="00C31159"/>
    <w:rsid w:val="00C3268F"/>
    <w:rsid w:val="00C326AB"/>
    <w:rsid w:val="00C355D3"/>
    <w:rsid w:val="00C36173"/>
    <w:rsid w:val="00C44D22"/>
    <w:rsid w:val="00C56CDF"/>
    <w:rsid w:val="00C622FD"/>
    <w:rsid w:val="00C67304"/>
    <w:rsid w:val="00C701F7"/>
    <w:rsid w:val="00C730CD"/>
    <w:rsid w:val="00C82E2C"/>
    <w:rsid w:val="00C84F1B"/>
    <w:rsid w:val="00C90B46"/>
    <w:rsid w:val="00C91AF9"/>
    <w:rsid w:val="00C95336"/>
    <w:rsid w:val="00C95AF2"/>
    <w:rsid w:val="00CA1A66"/>
    <w:rsid w:val="00CD1FDA"/>
    <w:rsid w:val="00CD263E"/>
    <w:rsid w:val="00CD4A95"/>
    <w:rsid w:val="00CD66A8"/>
    <w:rsid w:val="00CE13F3"/>
    <w:rsid w:val="00CE2F59"/>
    <w:rsid w:val="00CE34AD"/>
    <w:rsid w:val="00CE7DAC"/>
    <w:rsid w:val="00D0170B"/>
    <w:rsid w:val="00D018A3"/>
    <w:rsid w:val="00D04A3E"/>
    <w:rsid w:val="00D10F0F"/>
    <w:rsid w:val="00D11C48"/>
    <w:rsid w:val="00D2164B"/>
    <w:rsid w:val="00D23E9D"/>
    <w:rsid w:val="00D2771D"/>
    <w:rsid w:val="00D32FEA"/>
    <w:rsid w:val="00D36D42"/>
    <w:rsid w:val="00D4165B"/>
    <w:rsid w:val="00D4431E"/>
    <w:rsid w:val="00D56704"/>
    <w:rsid w:val="00D60292"/>
    <w:rsid w:val="00D60E8D"/>
    <w:rsid w:val="00D6617D"/>
    <w:rsid w:val="00D74C2A"/>
    <w:rsid w:val="00D77287"/>
    <w:rsid w:val="00D82A69"/>
    <w:rsid w:val="00D8372D"/>
    <w:rsid w:val="00D92D91"/>
    <w:rsid w:val="00D934B2"/>
    <w:rsid w:val="00D97F59"/>
    <w:rsid w:val="00DA0AA0"/>
    <w:rsid w:val="00DA23AF"/>
    <w:rsid w:val="00DA3D99"/>
    <w:rsid w:val="00DA54B5"/>
    <w:rsid w:val="00DA6466"/>
    <w:rsid w:val="00DA7559"/>
    <w:rsid w:val="00DC042B"/>
    <w:rsid w:val="00DC2CB9"/>
    <w:rsid w:val="00DC433A"/>
    <w:rsid w:val="00DC64CB"/>
    <w:rsid w:val="00DC655F"/>
    <w:rsid w:val="00DF0AD0"/>
    <w:rsid w:val="00E027A4"/>
    <w:rsid w:val="00E22A16"/>
    <w:rsid w:val="00E23C15"/>
    <w:rsid w:val="00E33CDB"/>
    <w:rsid w:val="00E44EF8"/>
    <w:rsid w:val="00E57E2A"/>
    <w:rsid w:val="00E65945"/>
    <w:rsid w:val="00E702C3"/>
    <w:rsid w:val="00E75023"/>
    <w:rsid w:val="00E76314"/>
    <w:rsid w:val="00E8415F"/>
    <w:rsid w:val="00E86E22"/>
    <w:rsid w:val="00EC03E9"/>
    <w:rsid w:val="00EC25F7"/>
    <w:rsid w:val="00EC2DD7"/>
    <w:rsid w:val="00EC7367"/>
    <w:rsid w:val="00ED66ED"/>
    <w:rsid w:val="00ED6DCD"/>
    <w:rsid w:val="00EE2DE0"/>
    <w:rsid w:val="00F0394F"/>
    <w:rsid w:val="00F06FD3"/>
    <w:rsid w:val="00F11B2B"/>
    <w:rsid w:val="00F15700"/>
    <w:rsid w:val="00F23FFB"/>
    <w:rsid w:val="00F26E83"/>
    <w:rsid w:val="00F36A73"/>
    <w:rsid w:val="00F47495"/>
    <w:rsid w:val="00F559E3"/>
    <w:rsid w:val="00F56617"/>
    <w:rsid w:val="00F70367"/>
    <w:rsid w:val="00F87FCD"/>
    <w:rsid w:val="00F9116E"/>
    <w:rsid w:val="00F92B13"/>
    <w:rsid w:val="00F96427"/>
    <w:rsid w:val="00FA3DEA"/>
    <w:rsid w:val="00FA4F71"/>
    <w:rsid w:val="00FB090D"/>
    <w:rsid w:val="00FC20A7"/>
    <w:rsid w:val="00FC41F3"/>
    <w:rsid w:val="00FC7A70"/>
    <w:rsid w:val="00FD05BC"/>
    <w:rsid w:val="00FD24BB"/>
    <w:rsid w:val="00FE1E8E"/>
    <w:rsid w:val="00FE2DD2"/>
    <w:rsid w:val="00FE617E"/>
    <w:rsid w:val="00FF382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0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0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10F5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4C10F5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10F5"/>
    <w:pPr>
      <w:jc w:val="both"/>
    </w:pPr>
    <w:rPr>
      <w:sz w:val="28"/>
    </w:rPr>
  </w:style>
  <w:style w:type="table" w:styleId="a4">
    <w:name w:val="Table Grid"/>
    <w:basedOn w:val="a1"/>
    <w:rsid w:val="0003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F603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47ED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sid w:val="002573E0"/>
    <w:pPr>
      <w:spacing w:after="120"/>
      <w:ind w:left="283"/>
    </w:pPr>
  </w:style>
  <w:style w:type="paragraph" w:customStyle="1" w:styleId="ConsPlusTitle">
    <w:name w:val="ConsPlusTitle"/>
    <w:rsid w:val="002573E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60191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60191C"/>
    <w:pPr>
      <w:ind w:left="720"/>
      <w:contextualSpacing/>
    </w:pPr>
  </w:style>
  <w:style w:type="paragraph" w:customStyle="1" w:styleId="ConsPlusNormal">
    <w:name w:val="ConsPlusNormal"/>
    <w:uiPriority w:val="99"/>
    <w:rsid w:val="0060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19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60191C"/>
    <w:pPr>
      <w:suppressAutoHyphens/>
      <w:autoSpaceDN w:val="0"/>
    </w:pPr>
    <w:rPr>
      <w:kern w:val="3"/>
      <w:lang w:eastAsia="zh-CN"/>
    </w:rPr>
  </w:style>
  <w:style w:type="character" w:customStyle="1" w:styleId="blk">
    <w:name w:val="blk"/>
    <w:basedOn w:val="a0"/>
    <w:rsid w:val="0060191C"/>
  </w:style>
  <w:style w:type="character" w:customStyle="1" w:styleId="ep">
    <w:name w:val="ep"/>
    <w:basedOn w:val="a0"/>
    <w:rsid w:val="0060191C"/>
  </w:style>
  <w:style w:type="character" w:customStyle="1" w:styleId="u">
    <w:name w:val="u"/>
    <w:basedOn w:val="a0"/>
    <w:rsid w:val="0060191C"/>
  </w:style>
  <w:style w:type="character" w:customStyle="1" w:styleId="apple-converted-space">
    <w:name w:val="apple-converted-space"/>
    <w:basedOn w:val="a0"/>
    <w:rsid w:val="0060191C"/>
  </w:style>
  <w:style w:type="character" w:styleId="a9">
    <w:name w:val="Hyperlink"/>
    <w:basedOn w:val="a0"/>
    <w:uiPriority w:val="99"/>
    <w:unhideWhenUsed/>
    <w:rsid w:val="0060191C"/>
    <w:rPr>
      <w:color w:val="0000FF"/>
      <w:u w:val="single"/>
    </w:rPr>
  </w:style>
  <w:style w:type="character" w:styleId="aa">
    <w:name w:val="line number"/>
    <w:basedOn w:val="a0"/>
    <w:rsid w:val="00A85D24"/>
  </w:style>
  <w:style w:type="paragraph" w:styleId="ab">
    <w:name w:val="header"/>
    <w:basedOn w:val="a"/>
    <w:link w:val="ac"/>
    <w:rsid w:val="00A85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5D24"/>
    <w:rPr>
      <w:sz w:val="24"/>
      <w:szCs w:val="24"/>
    </w:rPr>
  </w:style>
  <w:style w:type="paragraph" w:styleId="ad">
    <w:name w:val="footer"/>
    <w:basedOn w:val="a"/>
    <w:link w:val="ae"/>
    <w:rsid w:val="00A85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5D2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6A0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26A0B"/>
    <w:rPr>
      <w:b/>
      <w:bCs/>
      <w:sz w:val="40"/>
      <w:szCs w:val="24"/>
    </w:rPr>
  </w:style>
  <w:style w:type="character" w:styleId="af">
    <w:name w:val="annotation reference"/>
    <w:basedOn w:val="a0"/>
    <w:uiPriority w:val="99"/>
    <w:unhideWhenUsed/>
    <w:rsid w:val="00630AA4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2015-02-03T00:07:00Z</cp:lastPrinted>
  <dcterms:created xsi:type="dcterms:W3CDTF">2015-02-25T06:55:00Z</dcterms:created>
  <dcterms:modified xsi:type="dcterms:W3CDTF">2015-02-25T06:55:00Z</dcterms:modified>
</cp:coreProperties>
</file>