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F519A6" w:rsidP="00BD7AC6">
      <w:pPr>
        <w:rPr>
          <w:sz w:val="28"/>
        </w:rPr>
      </w:pPr>
      <w:r>
        <w:rPr>
          <w:sz w:val="28"/>
        </w:rPr>
        <w:t>2</w:t>
      </w:r>
      <w:r w:rsidR="0036044B">
        <w:rPr>
          <w:sz w:val="28"/>
        </w:rPr>
        <w:t>5</w:t>
      </w:r>
      <w:r>
        <w:rPr>
          <w:sz w:val="28"/>
        </w:rPr>
        <w:t xml:space="preserve"> декабр</w:t>
      </w:r>
      <w:r w:rsidR="00330E86">
        <w:rPr>
          <w:sz w:val="28"/>
        </w:rPr>
        <w:t>я</w:t>
      </w:r>
      <w:r w:rsidR="00427F28">
        <w:rPr>
          <w:sz w:val="28"/>
        </w:rPr>
        <w:t xml:space="preserve"> </w:t>
      </w:r>
      <w:r w:rsidR="00842069">
        <w:rPr>
          <w:sz w:val="28"/>
        </w:rPr>
        <w:t>201</w:t>
      </w:r>
      <w:r>
        <w:rPr>
          <w:sz w:val="28"/>
        </w:rPr>
        <w:t>7</w:t>
      </w:r>
      <w:r w:rsidR="00427F28">
        <w:rPr>
          <w:sz w:val="28"/>
        </w:rPr>
        <w:t xml:space="preserve"> </w:t>
      </w:r>
      <w:r w:rsidR="008D2CCA">
        <w:rPr>
          <w:sz w:val="28"/>
        </w:rPr>
        <w:t>года</w:t>
      </w:r>
      <w:r w:rsidR="00B65B51">
        <w:rPr>
          <w:sz w:val="28"/>
        </w:rPr>
        <w:tab/>
      </w:r>
      <w:r w:rsidR="00B65B51">
        <w:rPr>
          <w:sz w:val="28"/>
        </w:rPr>
        <w:tab/>
      </w:r>
      <w:r w:rsidR="00B65B51">
        <w:rPr>
          <w:sz w:val="28"/>
        </w:rPr>
        <w:tab/>
      </w:r>
      <w:r w:rsidR="00B65B51">
        <w:rPr>
          <w:sz w:val="28"/>
        </w:rPr>
        <w:tab/>
      </w:r>
      <w:r w:rsidR="00B65B51">
        <w:rPr>
          <w:sz w:val="28"/>
        </w:rPr>
        <w:tab/>
      </w:r>
      <w:r w:rsidR="00AF382E">
        <w:rPr>
          <w:sz w:val="28"/>
        </w:rPr>
        <w:tab/>
      </w:r>
      <w:r w:rsidR="00427F28">
        <w:rPr>
          <w:sz w:val="28"/>
        </w:rPr>
        <w:t xml:space="preserve">                                </w:t>
      </w:r>
      <w:r w:rsidR="00723295">
        <w:rPr>
          <w:sz w:val="28"/>
        </w:rPr>
        <w:t>№</w:t>
      </w:r>
      <w:r w:rsidR="00427F28">
        <w:rPr>
          <w:sz w:val="28"/>
        </w:rPr>
        <w:t xml:space="preserve"> </w:t>
      </w:r>
      <w:r>
        <w:rPr>
          <w:sz w:val="28"/>
        </w:rPr>
        <w:t>65</w:t>
      </w:r>
      <w:r w:rsidR="0036044B">
        <w:rPr>
          <w:sz w:val="28"/>
        </w:rPr>
        <w:t>3</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36044B" w:rsidRPr="009E02B9" w:rsidRDefault="0036044B" w:rsidP="0036044B">
      <w:pPr>
        <w:shd w:val="clear" w:color="auto" w:fill="FFFFFF"/>
        <w:contextualSpacing/>
        <w:jc w:val="center"/>
        <w:rPr>
          <w:b/>
          <w:bCs/>
          <w:color w:val="000000"/>
          <w:sz w:val="28"/>
          <w:szCs w:val="28"/>
        </w:rPr>
      </w:pPr>
      <w:r w:rsidRPr="009E02B9">
        <w:rPr>
          <w:b/>
          <w:bCs/>
          <w:color w:val="000000"/>
          <w:sz w:val="28"/>
          <w:szCs w:val="28"/>
        </w:rPr>
        <w:t xml:space="preserve">Об утверждении </w:t>
      </w:r>
      <w:r w:rsidRPr="009E02B9">
        <w:rPr>
          <w:b/>
          <w:sz w:val="28"/>
          <w:szCs w:val="28"/>
        </w:rPr>
        <w:t>подпрограммы «Улучшение условий и охраны труда в муниципальном районе «Чернышевский район»</w:t>
      </w:r>
      <w:r w:rsidRPr="009E02B9">
        <w:rPr>
          <w:b/>
          <w:bCs/>
          <w:color w:val="000000"/>
          <w:sz w:val="28"/>
          <w:szCs w:val="28"/>
        </w:rPr>
        <w:t xml:space="preserve"> муниципальной программы «Совершенствование муниципального управления в Чернышевском районе» на 2018-2020 годы</w:t>
      </w:r>
    </w:p>
    <w:p w:rsidR="0036044B" w:rsidRPr="00C807AB" w:rsidRDefault="0036044B" w:rsidP="0036044B">
      <w:pPr>
        <w:shd w:val="clear" w:color="auto" w:fill="FFFFFF"/>
        <w:contextualSpacing/>
        <w:jc w:val="center"/>
        <w:rPr>
          <w:b/>
          <w:bCs/>
          <w:color w:val="000000"/>
          <w:sz w:val="28"/>
          <w:szCs w:val="28"/>
        </w:rPr>
      </w:pPr>
    </w:p>
    <w:p w:rsidR="0036044B" w:rsidRPr="00C807AB" w:rsidRDefault="0036044B" w:rsidP="0036044B">
      <w:pPr>
        <w:ind w:firstLine="709"/>
        <w:contextualSpacing/>
        <w:jc w:val="both"/>
        <w:rPr>
          <w:bCs/>
          <w:color w:val="000000"/>
          <w:sz w:val="28"/>
          <w:szCs w:val="28"/>
        </w:rPr>
      </w:pPr>
      <w:r w:rsidRPr="00C807AB">
        <w:rPr>
          <w:bCs/>
          <w:color w:val="000000"/>
          <w:sz w:val="28"/>
          <w:szCs w:val="28"/>
        </w:rPr>
        <w:t xml:space="preserve">В </w:t>
      </w:r>
      <w:r w:rsidRPr="00C807AB">
        <w:rPr>
          <w:color w:val="000000"/>
          <w:sz w:val="28"/>
          <w:szCs w:val="28"/>
        </w:rPr>
        <w:t xml:space="preserve">соответствии </w:t>
      </w:r>
      <w:r w:rsidRPr="00C807AB">
        <w:rPr>
          <w:sz w:val="28"/>
          <w:szCs w:val="28"/>
        </w:rPr>
        <w:t>с Постановлениями администрации муниципального района «Чернышевский район» от 30.12.2015 года №1207 «</w:t>
      </w:r>
      <w:r w:rsidRPr="00C807AB">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C807AB">
        <w:rPr>
          <w:sz w:val="28"/>
          <w:szCs w:val="28"/>
        </w:rPr>
        <w:t>» от  27.12</w:t>
      </w:r>
      <w:r w:rsidRPr="00C807AB">
        <w:rPr>
          <w:color w:val="000000"/>
          <w:sz w:val="28"/>
          <w:szCs w:val="28"/>
        </w:rPr>
        <w:t xml:space="preserve">.2016 года №578 </w:t>
      </w:r>
      <w:r w:rsidRPr="00C807AB">
        <w:rPr>
          <w:bCs/>
          <w:sz w:val="28"/>
          <w:szCs w:val="28"/>
        </w:rPr>
        <w:t>«</w:t>
      </w:r>
      <w:r w:rsidRPr="00C807AB">
        <w:rPr>
          <w:sz w:val="28"/>
          <w:szCs w:val="28"/>
        </w:rPr>
        <w:t>Об утверждении Перечня муниципальных программ муниципального района «Чернышевский район»</w:t>
      </w:r>
      <w:r>
        <w:rPr>
          <w:sz w:val="28"/>
          <w:szCs w:val="28"/>
        </w:rPr>
        <w:t xml:space="preserve"> (</w:t>
      </w:r>
      <w:r w:rsidRPr="00C807AB">
        <w:rPr>
          <w:sz w:val="28"/>
          <w:szCs w:val="28"/>
        </w:rPr>
        <w:t xml:space="preserve">в редакции </w:t>
      </w:r>
      <w:r>
        <w:rPr>
          <w:sz w:val="28"/>
          <w:szCs w:val="28"/>
        </w:rPr>
        <w:t>п</w:t>
      </w:r>
      <w:r w:rsidRPr="00C807AB">
        <w:rPr>
          <w:sz w:val="28"/>
          <w:szCs w:val="28"/>
        </w:rPr>
        <w:t>остановления администрации муниципального района «Чернышевский район» от 25.10.2017 года № 544</w:t>
      </w:r>
      <w:r>
        <w:rPr>
          <w:sz w:val="28"/>
          <w:szCs w:val="28"/>
        </w:rPr>
        <w:t>)</w:t>
      </w:r>
      <w:r w:rsidRPr="00C807AB">
        <w:rPr>
          <w:sz w:val="28"/>
          <w:szCs w:val="28"/>
        </w:rPr>
        <w:t xml:space="preserve">, </w:t>
      </w:r>
      <w:r w:rsidRPr="00C807AB">
        <w:rPr>
          <w:color w:val="000000"/>
          <w:sz w:val="28"/>
          <w:szCs w:val="28"/>
        </w:rPr>
        <w:t xml:space="preserve">руководствуясь статьей 25 Устава муниципального района «Чернышевский район», администрация муниципального района «Чернышевский район» </w:t>
      </w:r>
      <w:r w:rsidR="00427F28">
        <w:rPr>
          <w:color w:val="000000"/>
          <w:sz w:val="28"/>
          <w:szCs w:val="28"/>
        </w:rPr>
        <w:t xml:space="preserve"> </w:t>
      </w:r>
      <w:r w:rsidRPr="00C807AB">
        <w:rPr>
          <w:b/>
          <w:bCs/>
          <w:color w:val="000000"/>
          <w:sz w:val="28"/>
          <w:szCs w:val="28"/>
        </w:rPr>
        <w:t>п</w:t>
      </w:r>
      <w:r w:rsidR="00427F28">
        <w:rPr>
          <w:b/>
          <w:bCs/>
          <w:color w:val="000000"/>
          <w:sz w:val="28"/>
          <w:szCs w:val="28"/>
        </w:rPr>
        <w:t xml:space="preserve"> </w:t>
      </w:r>
      <w:r w:rsidRPr="00C807AB">
        <w:rPr>
          <w:b/>
          <w:bCs/>
          <w:color w:val="000000"/>
          <w:sz w:val="28"/>
          <w:szCs w:val="28"/>
        </w:rPr>
        <w:t>о</w:t>
      </w:r>
      <w:r w:rsidR="00427F28">
        <w:rPr>
          <w:b/>
          <w:bCs/>
          <w:color w:val="000000"/>
          <w:sz w:val="28"/>
          <w:szCs w:val="28"/>
        </w:rPr>
        <w:t xml:space="preserve"> </w:t>
      </w:r>
      <w:r w:rsidRPr="00C807AB">
        <w:rPr>
          <w:b/>
          <w:bCs/>
          <w:color w:val="000000"/>
          <w:sz w:val="28"/>
          <w:szCs w:val="28"/>
        </w:rPr>
        <w:t>с</w:t>
      </w:r>
      <w:r w:rsidR="00427F28">
        <w:rPr>
          <w:b/>
          <w:bCs/>
          <w:color w:val="000000"/>
          <w:sz w:val="28"/>
          <w:szCs w:val="28"/>
        </w:rPr>
        <w:t xml:space="preserve"> </w:t>
      </w:r>
      <w:r w:rsidRPr="00C807AB">
        <w:rPr>
          <w:b/>
          <w:bCs/>
          <w:color w:val="000000"/>
          <w:sz w:val="28"/>
          <w:szCs w:val="28"/>
        </w:rPr>
        <w:t>т</w:t>
      </w:r>
      <w:r w:rsidR="00427F28">
        <w:rPr>
          <w:b/>
          <w:bCs/>
          <w:color w:val="000000"/>
          <w:sz w:val="28"/>
          <w:szCs w:val="28"/>
        </w:rPr>
        <w:t xml:space="preserve"> </w:t>
      </w:r>
      <w:r w:rsidRPr="00C807AB">
        <w:rPr>
          <w:b/>
          <w:bCs/>
          <w:color w:val="000000"/>
          <w:sz w:val="28"/>
          <w:szCs w:val="28"/>
        </w:rPr>
        <w:t>а</w:t>
      </w:r>
      <w:r w:rsidR="00427F28">
        <w:rPr>
          <w:b/>
          <w:bCs/>
          <w:color w:val="000000"/>
          <w:sz w:val="28"/>
          <w:szCs w:val="28"/>
        </w:rPr>
        <w:t xml:space="preserve"> </w:t>
      </w:r>
      <w:r w:rsidRPr="00C807AB">
        <w:rPr>
          <w:b/>
          <w:bCs/>
          <w:color w:val="000000"/>
          <w:sz w:val="28"/>
          <w:szCs w:val="28"/>
        </w:rPr>
        <w:t>н</w:t>
      </w:r>
      <w:r w:rsidR="00427F28">
        <w:rPr>
          <w:b/>
          <w:bCs/>
          <w:color w:val="000000"/>
          <w:sz w:val="28"/>
          <w:szCs w:val="28"/>
        </w:rPr>
        <w:t xml:space="preserve"> </w:t>
      </w:r>
      <w:r w:rsidRPr="00C807AB">
        <w:rPr>
          <w:b/>
          <w:bCs/>
          <w:color w:val="000000"/>
          <w:sz w:val="28"/>
          <w:szCs w:val="28"/>
        </w:rPr>
        <w:t>о</w:t>
      </w:r>
      <w:r w:rsidR="00427F28">
        <w:rPr>
          <w:b/>
          <w:bCs/>
          <w:color w:val="000000"/>
          <w:sz w:val="28"/>
          <w:szCs w:val="28"/>
        </w:rPr>
        <w:t xml:space="preserve"> </w:t>
      </w:r>
      <w:r w:rsidRPr="00C807AB">
        <w:rPr>
          <w:b/>
          <w:bCs/>
          <w:color w:val="000000"/>
          <w:sz w:val="28"/>
          <w:szCs w:val="28"/>
        </w:rPr>
        <w:t>в</w:t>
      </w:r>
      <w:r w:rsidR="00427F28">
        <w:rPr>
          <w:b/>
          <w:bCs/>
          <w:color w:val="000000"/>
          <w:sz w:val="28"/>
          <w:szCs w:val="28"/>
        </w:rPr>
        <w:t xml:space="preserve"> </w:t>
      </w:r>
      <w:r w:rsidRPr="00C807AB">
        <w:rPr>
          <w:b/>
          <w:bCs/>
          <w:color w:val="000000"/>
          <w:sz w:val="28"/>
          <w:szCs w:val="28"/>
        </w:rPr>
        <w:t>л</w:t>
      </w:r>
      <w:r w:rsidR="00427F28">
        <w:rPr>
          <w:b/>
          <w:bCs/>
          <w:color w:val="000000"/>
          <w:sz w:val="28"/>
          <w:szCs w:val="28"/>
        </w:rPr>
        <w:t xml:space="preserve"> </w:t>
      </w:r>
      <w:r w:rsidRPr="00C807AB">
        <w:rPr>
          <w:b/>
          <w:bCs/>
          <w:color w:val="000000"/>
          <w:sz w:val="28"/>
          <w:szCs w:val="28"/>
        </w:rPr>
        <w:t>я</w:t>
      </w:r>
      <w:r w:rsidR="00427F28">
        <w:rPr>
          <w:b/>
          <w:bCs/>
          <w:color w:val="000000"/>
          <w:sz w:val="28"/>
          <w:szCs w:val="28"/>
        </w:rPr>
        <w:t xml:space="preserve"> </w:t>
      </w:r>
      <w:r w:rsidRPr="00C807AB">
        <w:rPr>
          <w:b/>
          <w:bCs/>
          <w:color w:val="000000"/>
          <w:sz w:val="28"/>
          <w:szCs w:val="28"/>
        </w:rPr>
        <w:t>е</w:t>
      </w:r>
      <w:r w:rsidR="00427F28">
        <w:rPr>
          <w:b/>
          <w:bCs/>
          <w:color w:val="000000"/>
          <w:sz w:val="28"/>
          <w:szCs w:val="28"/>
        </w:rPr>
        <w:t xml:space="preserve"> </w:t>
      </w:r>
      <w:r w:rsidRPr="00C807AB">
        <w:rPr>
          <w:b/>
          <w:bCs/>
          <w:color w:val="000000"/>
          <w:sz w:val="28"/>
          <w:szCs w:val="28"/>
        </w:rPr>
        <w:t>т</w:t>
      </w:r>
      <w:r w:rsidRPr="00C807AB">
        <w:rPr>
          <w:bCs/>
          <w:color w:val="000000"/>
          <w:sz w:val="28"/>
          <w:szCs w:val="28"/>
        </w:rPr>
        <w:t>:</w:t>
      </w:r>
    </w:p>
    <w:p w:rsidR="0036044B" w:rsidRPr="006F246E" w:rsidRDefault="0036044B" w:rsidP="0036044B">
      <w:pPr>
        <w:ind w:firstLine="720"/>
        <w:jc w:val="both"/>
        <w:rPr>
          <w:b/>
          <w:sz w:val="28"/>
          <w:szCs w:val="28"/>
        </w:rPr>
      </w:pPr>
    </w:p>
    <w:p w:rsidR="0036044B" w:rsidRPr="009E02B9" w:rsidRDefault="0036044B" w:rsidP="0036044B">
      <w:pPr>
        <w:numPr>
          <w:ilvl w:val="0"/>
          <w:numId w:val="6"/>
        </w:numPr>
        <w:shd w:val="clear" w:color="auto" w:fill="FFFFFF"/>
        <w:tabs>
          <w:tab w:val="left" w:pos="993"/>
        </w:tabs>
        <w:autoSpaceDE w:val="0"/>
        <w:autoSpaceDN w:val="0"/>
        <w:adjustRightInd w:val="0"/>
        <w:ind w:left="0" w:firstLine="709"/>
        <w:contextualSpacing/>
        <w:jc w:val="both"/>
      </w:pPr>
      <w:r w:rsidRPr="00C807AB">
        <w:rPr>
          <w:color w:val="000000"/>
          <w:sz w:val="28"/>
          <w:szCs w:val="28"/>
        </w:rPr>
        <w:t xml:space="preserve">Утвердить </w:t>
      </w:r>
      <w:r w:rsidRPr="009E02B9">
        <w:rPr>
          <w:sz w:val="28"/>
          <w:szCs w:val="28"/>
        </w:rPr>
        <w:t>подпрограмму «Улучшение условий и охраны труда в муниципальном районе «Чернышевский район»</w:t>
      </w:r>
      <w:r w:rsidRPr="009E02B9">
        <w:rPr>
          <w:bCs/>
          <w:color w:val="000000"/>
          <w:sz w:val="28"/>
          <w:szCs w:val="28"/>
        </w:rPr>
        <w:t xml:space="preserve"> муниципальной программы «Совершенствование муниципального управления в Чернышевском районе» на 2018-2020 годы</w:t>
      </w:r>
      <w:r w:rsidRPr="009E02B9">
        <w:rPr>
          <w:sz w:val="28"/>
          <w:szCs w:val="28"/>
        </w:rPr>
        <w:t xml:space="preserve"> (прилагается)</w:t>
      </w:r>
      <w:r w:rsidRPr="009E02B9">
        <w:rPr>
          <w:color w:val="000000"/>
          <w:sz w:val="28"/>
          <w:szCs w:val="28"/>
        </w:rPr>
        <w:t>.</w:t>
      </w:r>
    </w:p>
    <w:p w:rsidR="0036044B" w:rsidRPr="00C807AB" w:rsidRDefault="0036044B" w:rsidP="0036044B">
      <w:pPr>
        <w:numPr>
          <w:ilvl w:val="0"/>
          <w:numId w:val="6"/>
        </w:numPr>
        <w:shd w:val="clear" w:color="auto" w:fill="FFFFFF"/>
        <w:tabs>
          <w:tab w:val="left" w:pos="993"/>
        </w:tabs>
        <w:autoSpaceDE w:val="0"/>
        <w:autoSpaceDN w:val="0"/>
        <w:adjustRightInd w:val="0"/>
        <w:ind w:left="0" w:firstLine="709"/>
        <w:contextualSpacing/>
        <w:jc w:val="both"/>
      </w:pPr>
      <w:r w:rsidRPr="00C807AB">
        <w:rPr>
          <w:sz w:val="28"/>
          <w:szCs w:val="28"/>
        </w:rPr>
        <w:t xml:space="preserve">Контроль исполнения настоящего </w:t>
      </w:r>
      <w:r>
        <w:rPr>
          <w:sz w:val="28"/>
          <w:szCs w:val="28"/>
        </w:rPr>
        <w:t>п</w:t>
      </w:r>
      <w:r w:rsidRPr="00C807AB">
        <w:rPr>
          <w:sz w:val="28"/>
          <w:szCs w:val="28"/>
        </w:rPr>
        <w:t xml:space="preserve">остановления возложить на </w:t>
      </w:r>
      <w:r>
        <w:rPr>
          <w:sz w:val="28"/>
          <w:szCs w:val="28"/>
        </w:rPr>
        <w:t>начальника Отдела экономики, труда и инвестиционной политики</w:t>
      </w:r>
      <w:r w:rsidRPr="00C807AB">
        <w:rPr>
          <w:sz w:val="28"/>
          <w:szCs w:val="28"/>
        </w:rPr>
        <w:t xml:space="preserve"> администрации муниципального района «Чернышевский район»</w:t>
      </w:r>
      <w:r>
        <w:rPr>
          <w:sz w:val="28"/>
          <w:szCs w:val="28"/>
        </w:rPr>
        <w:t xml:space="preserve"> Ларченко Г.С</w:t>
      </w:r>
      <w:r w:rsidRPr="00C807AB">
        <w:rPr>
          <w:sz w:val="28"/>
          <w:szCs w:val="28"/>
        </w:rPr>
        <w:t>.</w:t>
      </w:r>
    </w:p>
    <w:p w:rsidR="0036044B" w:rsidRPr="00C807AB" w:rsidRDefault="0036044B" w:rsidP="0036044B">
      <w:pPr>
        <w:numPr>
          <w:ilvl w:val="0"/>
          <w:numId w:val="6"/>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Настоящее постановление вступает в силу после его о</w:t>
      </w:r>
      <w:r>
        <w:rPr>
          <w:color w:val="000000"/>
          <w:sz w:val="28"/>
          <w:szCs w:val="28"/>
        </w:rPr>
        <w:t>публиковани</w:t>
      </w:r>
      <w:r w:rsidRPr="00C807AB">
        <w:rPr>
          <w:color w:val="000000"/>
          <w:sz w:val="28"/>
          <w:szCs w:val="28"/>
        </w:rPr>
        <w:t>я.</w:t>
      </w:r>
    </w:p>
    <w:p w:rsidR="0036044B" w:rsidRPr="00C807AB" w:rsidRDefault="0036044B" w:rsidP="0036044B">
      <w:pPr>
        <w:numPr>
          <w:ilvl w:val="0"/>
          <w:numId w:val="6"/>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Настоящее постановление</w:t>
      </w:r>
      <w:r>
        <w:rPr>
          <w:color w:val="000000"/>
          <w:sz w:val="28"/>
          <w:szCs w:val="28"/>
        </w:rPr>
        <w:t xml:space="preserve"> опубликовать в газете «Наше время» и</w:t>
      </w:r>
      <w:r w:rsidRPr="00C807AB">
        <w:rPr>
          <w:color w:val="000000"/>
          <w:sz w:val="28"/>
          <w:szCs w:val="28"/>
        </w:rPr>
        <w:t xml:space="preserve"> разместить на сайте </w:t>
      </w:r>
      <w:r w:rsidRPr="0036044B">
        <w:rPr>
          <w:color w:val="000000"/>
          <w:sz w:val="28"/>
          <w:szCs w:val="28"/>
          <w:lang w:val="en-US"/>
        </w:rPr>
        <w:t>www</w:t>
      </w:r>
      <w:r w:rsidRPr="0036044B">
        <w:rPr>
          <w:color w:val="000000"/>
          <w:sz w:val="28"/>
          <w:szCs w:val="28"/>
        </w:rPr>
        <w:t>.забайкальскийкрай.рф</w:t>
      </w:r>
      <w:r w:rsidRPr="00C807AB">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1F090E" w:rsidRDefault="001F090E" w:rsidP="00D97989">
      <w:pPr>
        <w:jc w:val="both"/>
        <w:rPr>
          <w:bCs/>
          <w:sz w:val="28"/>
          <w:szCs w:val="28"/>
        </w:rPr>
      </w:pPr>
    </w:p>
    <w:p w:rsidR="008424D4" w:rsidRDefault="008424D4" w:rsidP="00D97989">
      <w:pPr>
        <w:jc w:val="both"/>
        <w:rPr>
          <w:bCs/>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CD7FF5">
        <w:rPr>
          <w:spacing w:val="-1"/>
          <w:sz w:val="28"/>
          <w:szCs w:val="28"/>
        </w:rPr>
        <w:t xml:space="preserve">    В.В. Наделяев</w:t>
      </w:r>
    </w:p>
    <w:p w:rsidR="0036044B" w:rsidRDefault="0036044B" w:rsidP="00BD7AC6">
      <w:pPr>
        <w:jc w:val="both"/>
        <w:rPr>
          <w:spacing w:val="-1"/>
          <w:sz w:val="28"/>
          <w:szCs w:val="28"/>
        </w:rPr>
      </w:pPr>
    </w:p>
    <w:p w:rsidR="0036044B" w:rsidRDefault="0036044B" w:rsidP="00BD7AC6">
      <w:pPr>
        <w:jc w:val="both"/>
        <w:rPr>
          <w:spacing w:val="-1"/>
          <w:sz w:val="28"/>
          <w:szCs w:val="28"/>
        </w:rPr>
      </w:pPr>
    </w:p>
    <w:p w:rsidR="0036044B" w:rsidRDefault="0036044B" w:rsidP="00BD7AC6">
      <w:pPr>
        <w:jc w:val="both"/>
        <w:rPr>
          <w:spacing w:val="-1"/>
          <w:sz w:val="28"/>
          <w:szCs w:val="28"/>
        </w:rPr>
      </w:pPr>
    </w:p>
    <w:p w:rsidR="0036044B" w:rsidRDefault="0036044B" w:rsidP="00BD7AC6">
      <w:pPr>
        <w:jc w:val="both"/>
        <w:rPr>
          <w:spacing w:val="-1"/>
          <w:sz w:val="28"/>
          <w:szCs w:val="28"/>
        </w:rPr>
      </w:pPr>
    </w:p>
    <w:p w:rsidR="00427F28" w:rsidRDefault="00427F28" w:rsidP="00BD7AC6">
      <w:pPr>
        <w:jc w:val="both"/>
        <w:rPr>
          <w:spacing w:val="-1"/>
          <w:sz w:val="28"/>
          <w:szCs w:val="28"/>
        </w:rPr>
      </w:pPr>
    </w:p>
    <w:p w:rsidR="00427F28" w:rsidRDefault="00427F28" w:rsidP="00BD7AC6">
      <w:pPr>
        <w:jc w:val="both"/>
        <w:rPr>
          <w:spacing w:val="-1"/>
          <w:sz w:val="28"/>
          <w:szCs w:val="28"/>
        </w:rPr>
      </w:pPr>
    </w:p>
    <w:p w:rsidR="0036044B" w:rsidRDefault="0036044B" w:rsidP="00BD7AC6">
      <w:pPr>
        <w:jc w:val="both"/>
        <w:rPr>
          <w:spacing w:val="-1"/>
          <w:sz w:val="28"/>
          <w:szCs w:val="28"/>
        </w:rPr>
      </w:pPr>
    </w:p>
    <w:p w:rsidR="0036044B" w:rsidRDefault="0036044B" w:rsidP="00BD7AC6">
      <w:pPr>
        <w:jc w:val="both"/>
        <w:rPr>
          <w:spacing w:val="-1"/>
          <w:sz w:val="28"/>
          <w:szCs w:val="28"/>
        </w:rPr>
      </w:pPr>
    </w:p>
    <w:p w:rsidR="00E71B06" w:rsidRPr="00E40EF8" w:rsidRDefault="00E71B06" w:rsidP="00E71B06">
      <w:pPr>
        <w:pStyle w:val="ConsPlusNormal"/>
        <w:widowControl/>
        <w:ind w:left="5041" w:firstLine="0"/>
        <w:jc w:val="right"/>
        <w:outlineLvl w:val="0"/>
        <w:rPr>
          <w:sz w:val="24"/>
          <w:szCs w:val="24"/>
        </w:rPr>
      </w:pPr>
      <w:r>
        <w:rPr>
          <w:sz w:val="24"/>
          <w:szCs w:val="24"/>
        </w:rPr>
        <w:lastRenderedPageBreak/>
        <w:t>УТВЕРЖДЕН</w:t>
      </w:r>
      <w:r w:rsidR="00044D9C">
        <w:rPr>
          <w:sz w:val="24"/>
          <w:szCs w:val="24"/>
        </w:rPr>
        <w:t>А</w:t>
      </w:r>
    </w:p>
    <w:p w:rsidR="00E71B06" w:rsidRPr="00E40EF8" w:rsidRDefault="00E71B06" w:rsidP="00E71B06">
      <w:pPr>
        <w:pStyle w:val="ConsPlusNormal"/>
        <w:widowControl/>
        <w:ind w:left="5041" w:firstLine="0"/>
        <w:jc w:val="right"/>
        <w:outlineLvl w:val="0"/>
        <w:rPr>
          <w:sz w:val="24"/>
          <w:szCs w:val="24"/>
        </w:rPr>
      </w:pPr>
      <w:r>
        <w:rPr>
          <w:sz w:val="24"/>
          <w:szCs w:val="24"/>
        </w:rPr>
        <w:t>постановлением</w:t>
      </w:r>
      <w:r w:rsidRPr="00E40EF8">
        <w:rPr>
          <w:sz w:val="24"/>
          <w:szCs w:val="24"/>
        </w:rPr>
        <w:t xml:space="preserve"> администрации</w:t>
      </w:r>
    </w:p>
    <w:p w:rsidR="00E71B06" w:rsidRPr="00E40EF8" w:rsidRDefault="00E71B06" w:rsidP="00E71B06">
      <w:pPr>
        <w:pStyle w:val="ConsPlusNormal"/>
        <w:widowControl/>
        <w:ind w:left="5041" w:firstLine="0"/>
        <w:jc w:val="right"/>
        <w:rPr>
          <w:sz w:val="24"/>
          <w:szCs w:val="24"/>
        </w:rPr>
      </w:pPr>
      <w:r>
        <w:rPr>
          <w:sz w:val="24"/>
          <w:szCs w:val="24"/>
        </w:rPr>
        <w:t xml:space="preserve">МР </w:t>
      </w:r>
      <w:r w:rsidRPr="00E40EF8">
        <w:rPr>
          <w:sz w:val="24"/>
          <w:szCs w:val="24"/>
        </w:rPr>
        <w:t>«Чернышевский район»</w:t>
      </w:r>
    </w:p>
    <w:p w:rsidR="00E71B06" w:rsidRDefault="00E71B06" w:rsidP="00E71B06">
      <w:pPr>
        <w:ind w:left="5041"/>
        <w:jc w:val="right"/>
      </w:pPr>
      <w:r w:rsidRPr="00E40EF8">
        <w:t xml:space="preserve">от </w:t>
      </w:r>
      <w:r>
        <w:t>2</w:t>
      </w:r>
      <w:r w:rsidR="0036044B">
        <w:t>5</w:t>
      </w:r>
      <w:r>
        <w:t xml:space="preserve"> декабря 2017г.</w:t>
      </w:r>
      <w:r w:rsidRPr="00E40EF8">
        <w:t xml:space="preserve"> № </w:t>
      </w:r>
      <w:r>
        <w:t>65</w:t>
      </w:r>
      <w:r w:rsidR="0036044B">
        <w:t>3</w:t>
      </w:r>
    </w:p>
    <w:p w:rsidR="00427F28" w:rsidRPr="00E40EF8" w:rsidRDefault="00427F28" w:rsidP="00E71B06">
      <w:pPr>
        <w:ind w:left="5041"/>
        <w:jc w:val="right"/>
      </w:pPr>
    </w:p>
    <w:p w:rsidR="0036044B" w:rsidRPr="00427F28" w:rsidRDefault="0036044B" w:rsidP="0036044B">
      <w:pPr>
        <w:jc w:val="center"/>
        <w:rPr>
          <w:b/>
        </w:rPr>
      </w:pPr>
      <w:r w:rsidRPr="00427F28">
        <w:rPr>
          <w:b/>
        </w:rPr>
        <w:t>Подпрограмма «Улучшение условий и охраны труда в муниципальном районе «Чернышевский район»</w:t>
      </w:r>
      <w:r w:rsidRPr="00427F28">
        <w:rPr>
          <w:b/>
          <w:bCs/>
          <w:color w:val="000000"/>
        </w:rPr>
        <w:t xml:space="preserve"> муниципальной программы «Совершенствование муниципального управления в Чернышевском районе» на 2018-2020 годы</w:t>
      </w:r>
      <w:r w:rsidRPr="00427F28">
        <w:rPr>
          <w:b/>
        </w:rPr>
        <w:t>»</w:t>
      </w:r>
    </w:p>
    <w:p w:rsidR="0036044B" w:rsidRPr="00427F28" w:rsidRDefault="0036044B" w:rsidP="0036044B"/>
    <w:p w:rsidR="0036044B" w:rsidRPr="00427F28" w:rsidRDefault="0036044B" w:rsidP="0036044B">
      <w:pPr>
        <w:jc w:val="center"/>
        <w:rPr>
          <w:b/>
          <w:bCs/>
        </w:rPr>
      </w:pPr>
      <w:r w:rsidRPr="00427F28">
        <w:rPr>
          <w:b/>
          <w:bCs/>
        </w:rPr>
        <w:t>Паспорт подпрограммы</w:t>
      </w:r>
    </w:p>
    <w:tbl>
      <w:tblPr>
        <w:tblW w:w="0" w:type="auto"/>
        <w:jc w:val="center"/>
        <w:tblInd w:w="-4005" w:type="dxa"/>
        <w:tblBorders>
          <w:top w:val="nil"/>
          <w:left w:val="nil"/>
          <w:bottom w:val="nil"/>
          <w:right w:val="nil"/>
        </w:tblBorders>
        <w:tblLook w:val="0000"/>
      </w:tblPr>
      <w:tblGrid>
        <w:gridCol w:w="2269"/>
        <w:gridCol w:w="10"/>
        <w:gridCol w:w="7358"/>
        <w:gridCol w:w="11"/>
      </w:tblGrid>
      <w:tr w:rsidR="0036044B" w:rsidRPr="00427F28" w:rsidTr="00014BD5">
        <w:trPr>
          <w:trHeight w:val="739"/>
          <w:jc w:val="center"/>
        </w:trPr>
        <w:tc>
          <w:tcPr>
            <w:tcW w:w="2269" w:type="dxa"/>
            <w:tcBorders>
              <w:top w:val="single" w:sz="8" w:space="0" w:color="000000"/>
              <w:left w:val="single" w:sz="8" w:space="0" w:color="000000"/>
              <w:bottom w:val="single" w:sz="8" w:space="0" w:color="000000"/>
              <w:right w:val="single" w:sz="8" w:space="0" w:color="000000"/>
            </w:tcBorders>
          </w:tcPr>
          <w:p w:rsidR="0036044B" w:rsidRPr="00427F28" w:rsidRDefault="0036044B" w:rsidP="00014BD5">
            <w:pPr>
              <w:contextualSpacing/>
            </w:pPr>
            <w:r w:rsidRPr="00427F28">
              <w:t xml:space="preserve">Наименование программы </w:t>
            </w:r>
          </w:p>
        </w:tc>
        <w:tc>
          <w:tcPr>
            <w:tcW w:w="7379" w:type="dxa"/>
            <w:gridSpan w:val="3"/>
            <w:tcBorders>
              <w:top w:val="single" w:sz="8" w:space="0" w:color="000000"/>
              <w:left w:val="single" w:sz="8" w:space="0" w:color="000000"/>
              <w:bottom w:val="single" w:sz="8" w:space="0" w:color="000000"/>
              <w:right w:val="single" w:sz="8" w:space="0" w:color="000000"/>
            </w:tcBorders>
          </w:tcPr>
          <w:p w:rsidR="0036044B" w:rsidRDefault="0036044B" w:rsidP="00014BD5">
            <w:pPr>
              <w:contextualSpacing/>
              <w:jc w:val="both"/>
              <w:rPr>
                <w:bCs/>
                <w:color w:val="000000"/>
              </w:rPr>
            </w:pPr>
            <w:r w:rsidRPr="00427F28">
              <w:rPr>
                <w:bCs/>
                <w:color w:val="000000"/>
              </w:rPr>
              <w:t>Совершенствование муниципального управления в Чернышевском районе» на 2018-2020 годы</w:t>
            </w:r>
          </w:p>
          <w:p w:rsidR="00427F28" w:rsidRPr="00427F28" w:rsidRDefault="00427F28" w:rsidP="00014BD5">
            <w:pPr>
              <w:contextualSpacing/>
              <w:jc w:val="both"/>
            </w:pPr>
          </w:p>
        </w:tc>
      </w:tr>
      <w:tr w:rsidR="0036044B" w:rsidRPr="00427F28" w:rsidTr="00014BD5">
        <w:trPr>
          <w:trHeight w:val="693"/>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36044B" w:rsidRPr="00427F28" w:rsidRDefault="0036044B" w:rsidP="00014BD5">
            <w:pPr>
              <w:contextualSpacing/>
              <w:jc w:val="both"/>
            </w:pPr>
            <w:r w:rsidRPr="00427F28">
              <w:t>Наименование подпрограммы</w:t>
            </w: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36044B" w:rsidRDefault="0036044B" w:rsidP="00014BD5">
            <w:pPr>
              <w:contextualSpacing/>
              <w:jc w:val="both"/>
            </w:pPr>
            <w:r w:rsidRPr="00427F28">
              <w:t>Улучшение условий и охраны труда в муниципальном районе «Чернышевский район»</w:t>
            </w:r>
          </w:p>
          <w:p w:rsidR="00427F28" w:rsidRPr="00427F28" w:rsidRDefault="00427F28" w:rsidP="00014BD5">
            <w:pPr>
              <w:contextualSpacing/>
              <w:jc w:val="both"/>
            </w:pPr>
          </w:p>
        </w:tc>
      </w:tr>
      <w:tr w:rsidR="0036044B" w:rsidRPr="00427F28" w:rsidTr="00014BD5">
        <w:trPr>
          <w:trHeight w:val="1334"/>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36044B" w:rsidRPr="00427F28" w:rsidRDefault="0036044B" w:rsidP="00014BD5">
            <w:pPr>
              <w:contextualSpacing/>
              <w:jc w:val="both"/>
            </w:pPr>
            <w:r w:rsidRPr="00427F28">
              <w:t>Основание для разработки подпрограммы</w:t>
            </w:r>
          </w:p>
          <w:p w:rsidR="0036044B" w:rsidRPr="00427F28" w:rsidRDefault="0036044B" w:rsidP="00014BD5">
            <w:pPr>
              <w:contextualSpacing/>
              <w:jc w:val="both"/>
            </w:pPr>
          </w:p>
        </w:tc>
        <w:tc>
          <w:tcPr>
            <w:tcW w:w="7379" w:type="dxa"/>
            <w:gridSpan w:val="3"/>
            <w:tcBorders>
              <w:top w:val="single" w:sz="8" w:space="0" w:color="000000"/>
              <w:left w:val="single" w:sz="8" w:space="0" w:color="000000"/>
              <w:bottom w:val="single" w:sz="8" w:space="0" w:color="000000"/>
              <w:right w:val="single" w:sz="8" w:space="0" w:color="000000"/>
            </w:tcBorders>
            <w:shd w:val="clear" w:color="auto" w:fill="auto"/>
          </w:tcPr>
          <w:p w:rsidR="0036044B" w:rsidRDefault="0036044B" w:rsidP="00014BD5">
            <w:pPr>
              <w:contextualSpacing/>
              <w:jc w:val="both"/>
            </w:pPr>
            <w:r w:rsidRPr="00427F28">
              <w:t>Постановления администрации муниципального района «Чернышевский район» от 30.12.2015 года №1207 «</w:t>
            </w:r>
            <w:r w:rsidRPr="00427F28">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427F28">
              <w:t>» от 27.12</w:t>
            </w:r>
            <w:r w:rsidRPr="00427F28">
              <w:rPr>
                <w:color w:val="000000"/>
              </w:rPr>
              <w:t xml:space="preserve">.2016 года №578 </w:t>
            </w:r>
            <w:r w:rsidRPr="00427F28">
              <w:rPr>
                <w:bCs/>
              </w:rPr>
              <w:t>«</w:t>
            </w:r>
            <w:r w:rsidRPr="00427F28">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w:t>
            </w:r>
          </w:p>
          <w:p w:rsidR="00427F28" w:rsidRPr="00427F28" w:rsidRDefault="00427F28" w:rsidP="00014BD5">
            <w:pPr>
              <w:contextualSpacing/>
              <w:jc w:val="both"/>
            </w:pPr>
          </w:p>
        </w:tc>
      </w:tr>
      <w:tr w:rsidR="0036044B" w:rsidRPr="00427F28" w:rsidTr="00427F28">
        <w:trPr>
          <w:gridAfter w:val="1"/>
          <w:wAfter w:w="11" w:type="dxa"/>
          <w:trHeight w:val="854"/>
          <w:jc w:val="center"/>
        </w:trPr>
        <w:tc>
          <w:tcPr>
            <w:tcW w:w="2279" w:type="dxa"/>
            <w:gridSpan w:val="2"/>
            <w:tcBorders>
              <w:top w:val="single" w:sz="8" w:space="0" w:color="000000"/>
              <w:left w:val="single" w:sz="8" w:space="0" w:color="000000"/>
              <w:bottom w:val="single" w:sz="8" w:space="0" w:color="000000"/>
              <w:right w:val="single" w:sz="8" w:space="0" w:color="000000"/>
            </w:tcBorders>
            <w:shd w:val="clear" w:color="auto" w:fill="auto"/>
          </w:tcPr>
          <w:p w:rsidR="0036044B" w:rsidRDefault="0036044B" w:rsidP="00014BD5">
            <w:pPr>
              <w:contextualSpacing/>
              <w:jc w:val="both"/>
            </w:pPr>
            <w:r w:rsidRPr="00427F28">
              <w:t>Ответственный исполнитель Подпрограммы</w:t>
            </w:r>
          </w:p>
          <w:p w:rsidR="00427F28" w:rsidRPr="00427F28" w:rsidRDefault="00427F28" w:rsidP="00014BD5">
            <w:pPr>
              <w:contextualSpacing/>
              <w:jc w:val="both"/>
            </w:pPr>
          </w:p>
        </w:tc>
        <w:tc>
          <w:tcPr>
            <w:tcW w:w="7358" w:type="dxa"/>
            <w:tcBorders>
              <w:top w:val="single" w:sz="8" w:space="0" w:color="000000"/>
              <w:left w:val="single" w:sz="8" w:space="0" w:color="000000"/>
              <w:bottom w:val="single" w:sz="8" w:space="0" w:color="000000"/>
              <w:right w:val="single" w:sz="8" w:space="0" w:color="000000"/>
            </w:tcBorders>
            <w:shd w:val="clear" w:color="auto" w:fill="auto"/>
          </w:tcPr>
          <w:p w:rsidR="0036044B" w:rsidRPr="00427F28" w:rsidRDefault="0036044B" w:rsidP="00014BD5">
            <w:pPr>
              <w:widowControl w:val="0"/>
              <w:autoSpaceDE w:val="0"/>
              <w:autoSpaceDN w:val="0"/>
              <w:adjustRightInd w:val="0"/>
              <w:contextualSpacing/>
              <w:jc w:val="both"/>
              <w:rPr>
                <w:lang w:eastAsia="en-US"/>
              </w:rPr>
            </w:pPr>
            <w:r w:rsidRPr="00427F28">
              <w:rPr>
                <w:color w:val="000000"/>
              </w:rPr>
              <w:t>Отдел экономики, труда и инвестиционной политики администрации МР «Чернышевский район»</w:t>
            </w:r>
          </w:p>
        </w:tc>
      </w:tr>
      <w:tr w:rsidR="0036044B" w:rsidRPr="00427F28" w:rsidTr="00427F28">
        <w:trPr>
          <w:gridAfter w:val="1"/>
          <w:wAfter w:w="11" w:type="dxa"/>
          <w:trHeight w:val="628"/>
          <w:jc w:val="center"/>
        </w:trPr>
        <w:tc>
          <w:tcPr>
            <w:tcW w:w="2279" w:type="dxa"/>
            <w:gridSpan w:val="2"/>
            <w:tcBorders>
              <w:top w:val="single" w:sz="8" w:space="0" w:color="000000"/>
              <w:left w:val="single" w:sz="8" w:space="0" w:color="000000"/>
              <w:bottom w:val="single" w:sz="8" w:space="0" w:color="000000"/>
              <w:right w:val="single" w:sz="8" w:space="0" w:color="000000"/>
            </w:tcBorders>
            <w:shd w:val="clear" w:color="auto" w:fill="auto"/>
          </w:tcPr>
          <w:p w:rsidR="0036044B" w:rsidRPr="00427F28" w:rsidRDefault="0036044B" w:rsidP="00014BD5">
            <w:pPr>
              <w:widowControl w:val="0"/>
              <w:contextualSpacing/>
              <w:jc w:val="both"/>
              <w:rPr>
                <w:b/>
              </w:rPr>
            </w:pPr>
            <w:r w:rsidRPr="00427F28">
              <w:t>Разработчик подпрограммы</w:t>
            </w:r>
          </w:p>
        </w:tc>
        <w:tc>
          <w:tcPr>
            <w:tcW w:w="7358" w:type="dxa"/>
            <w:tcBorders>
              <w:top w:val="single" w:sz="8" w:space="0" w:color="000000"/>
              <w:left w:val="single" w:sz="8" w:space="0" w:color="000000"/>
              <w:bottom w:val="single" w:sz="8" w:space="0" w:color="000000"/>
              <w:right w:val="single" w:sz="8" w:space="0" w:color="000000"/>
            </w:tcBorders>
            <w:shd w:val="clear" w:color="auto" w:fill="auto"/>
          </w:tcPr>
          <w:p w:rsidR="0036044B" w:rsidRDefault="0036044B" w:rsidP="00014BD5">
            <w:pPr>
              <w:widowControl w:val="0"/>
              <w:contextualSpacing/>
              <w:jc w:val="both"/>
              <w:rPr>
                <w:color w:val="000000"/>
              </w:rPr>
            </w:pPr>
            <w:r w:rsidRPr="00427F28">
              <w:rPr>
                <w:color w:val="000000"/>
              </w:rPr>
              <w:t xml:space="preserve">Отдел экономики, труда и инвестиционной политики администрации МР «Чернышевский район» </w:t>
            </w:r>
          </w:p>
          <w:p w:rsidR="00427F28" w:rsidRPr="00427F28" w:rsidRDefault="00427F28" w:rsidP="00014BD5">
            <w:pPr>
              <w:widowControl w:val="0"/>
              <w:contextualSpacing/>
              <w:jc w:val="both"/>
              <w:rPr>
                <w:b/>
              </w:rPr>
            </w:pPr>
          </w:p>
        </w:tc>
      </w:tr>
      <w:tr w:rsidR="0036044B" w:rsidRPr="00427F28" w:rsidTr="00014BD5">
        <w:trPr>
          <w:gridAfter w:val="1"/>
          <w:wAfter w:w="11" w:type="dxa"/>
          <w:trHeight w:val="693"/>
          <w:jc w:val="center"/>
        </w:trPr>
        <w:tc>
          <w:tcPr>
            <w:tcW w:w="2279" w:type="dxa"/>
            <w:gridSpan w:val="2"/>
            <w:tcBorders>
              <w:top w:val="single" w:sz="8" w:space="0" w:color="000000"/>
              <w:left w:val="single" w:sz="8" w:space="0" w:color="000000"/>
              <w:bottom w:val="single" w:sz="8" w:space="0" w:color="000000"/>
              <w:right w:val="single" w:sz="8" w:space="0" w:color="000000"/>
            </w:tcBorders>
            <w:shd w:val="clear" w:color="auto" w:fill="auto"/>
          </w:tcPr>
          <w:p w:rsidR="0036044B" w:rsidRPr="00427F28" w:rsidRDefault="0036044B" w:rsidP="00014BD5">
            <w:pPr>
              <w:widowControl w:val="0"/>
              <w:contextualSpacing/>
              <w:jc w:val="both"/>
              <w:rPr>
                <w:b/>
              </w:rPr>
            </w:pPr>
            <w:r w:rsidRPr="00427F28">
              <w:t>Соисполнители подпрограммы</w:t>
            </w:r>
          </w:p>
        </w:tc>
        <w:tc>
          <w:tcPr>
            <w:tcW w:w="7358" w:type="dxa"/>
            <w:tcBorders>
              <w:top w:val="single" w:sz="8" w:space="0" w:color="000000"/>
              <w:left w:val="single" w:sz="8" w:space="0" w:color="000000"/>
              <w:bottom w:val="single" w:sz="8" w:space="0" w:color="000000"/>
              <w:right w:val="single" w:sz="8" w:space="0" w:color="000000"/>
            </w:tcBorders>
            <w:shd w:val="clear" w:color="auto" w:fill="auto"/>
          </w:tcPr>
          <w:p w:rsidR="0036044B" w:rsidRPr="00427F28" w:rsidRDefault="0036044B" w:rsidP="0036044B">
            <w:pPr>
              <w:numPr>
                <w:ilvl w:val="0"/>
                <w:numId w:val="17"/>
              </w:numPr>
              <w:spacing w:line="348" w:lineRule="atLeast"/>
              <w:ind w:left="0"/>
              <w:jc w:val="both"/>
              <w:rPr>
                <w:color w:val="000000" w:themeColor="text1"/>
              </w:rPr>
            </w:pPr>
            <w:r w:rsidRPr="00427F28">
              <w:rPr>
                <w:color w:val="000000" w:themeColor="text1"/>
              </w:rPr>
              <w:t>- учреждения и организации различных форм собственности;</w:t>
            </w:r>
          </w:p>
          <w:p w:rsidR="0036044B" w:rsidRDefault="0036044B" w:rsidP="00014BD5">
            <w:pPr>
              <w:widowControl w:val="0"/>
              <w:contextualSpacing/>
              <w:jc w:val="both"/>
              <w:rPr>
                <w:color w:val="000000" w:themeColor="text1"/>
              </w:rPr>
            </w:pPr>
            <w:r w:rsidRPr="00427F28">
              <w:rPr>
                <w:color w:val="000000" w:themeColor="text1"/>
              </w:rPr>
              <w:t>- общественные организации и объединения</w:t>
            </w:r>
          </w:p>
          <w:p w:rsidR="00427F28" w:rsidRPr="00427F28" w:rsidRDefault="00427F28" w:rsidP="00014BD5">
            <w:pPr>
              <w:widowControl w:val="0"/>
              <w:contextualSpacing/>
              <w:jc w:val="both"/>
              <w:rPr>
                <w:b/>
              </w:rPr>
            </w:pPr>
          </w:p>
        </w:tc>
      </w:tr>
      <w:tr w:rsidR="0036044B" w:rsidRPr="00427F28" w:rsidTr="00014BD5">
        <w:trPr>
          <w:gridAfter w:val="1"/>
          <w:wAfter w:w="11" w:type="dxa"/>
          <w:trHeight w:val="2673"/>
          <w:jc w:val="center"/>
        </w:trPr>
        <w:tc>
          <w:tcPr>
            <w:tcW w:w="2279" w:type="dxa"/>
            <w:gridSpan w:val="2"/>
            <w:tcBorders>
              <w:top w:val="single" w:sz="8" w:space="0" w:color="000000"/>
              <w:left w:val="single" w:sz="8" w:space="0" w:color="000000"/>
              <w:bottom w:val="single" w:sz="8" w:space="0" w:color="000000"/>
              <w:right w:val="single" w:sz="8" w:space="0" w:color="000000"/>
            </w:tcBorders>
          </w:tcPr>
          <w:p w:rsidR="0036044B" w:rsidRDefault="0036044B" w:rsidP="00014BD5">
            <w:pPr>
              <w:contextualSpacing/>
            </w:pPr>
            <w:r w:rsidRPr="00427F28">
              <w:t>Цель подпрограммы</w:t>
            </w:r>
          </w:p>
          <w:p w:rsidR="00427F28" w:rsidRDefault="00427F28" w:rsidP="00014BD5">
            <w:pPr>
              <w:contextualSpacing/>
            </w:pPr>
          </w:p>
          <w:p w:rsidR="00427F28" w:rsidRDefault="00427F28" w:rsidP="00014BD5">
            <w:pPr>
              <w:contextualSpacing/>
            </w:pPr>
          </w:p>
          <w:p w:rsidR="00427F28" w:rsidRDefault="00427F28" w:rsidP="00014BD5">
            <w:pPr>
              <w:contextualSpacing/>
            </w:pPr>
          </w:p>
          <w:p w:rsidR="00427F28" w:rsidRDefault="00427F28" w:rsidP="00014BD5">
            <w:pPr>
              <w:contextualSpacing/>
            </w:pPr>
          </w:p>
          <w:p w:rsidR="00427F28" w:rsidRDefault="00427F28" w:rsidP="00014BD5">
            <w:pPr>
              <w:contextualSpacing/>
            </w:pPr>
          </w:p>
          <w:p w:rsidR="00427F28" w:rsidRDefault="00427F28" w:rsidP="00014BD5">
            <w:pPr>
              <w:contextualSpacing/>
            </w:pPr>
          </w:p>
          <w:p w:rsidR="00427F28" w:rsidRDefault="00427F28" w:rsidP="00014BD5">
            <w:pPr>
              <w:contextualSpacing/>
            </w:pPr>
          </w:p>
          <w:p w:rsidR="00427F28" w:rsidRDefault="00427F28" w:rsidP="00014BD5">
            <w:pPr>
              <w:contextualSpacing/>
            </w:pPr>
          </w:p>
          <w:p w:rsidR="00427F28" w:rsidRPr="00427F28" w:rsidRDefault="00427F28" w:rsidP="00014BD5">
            <w:pPr>
              <w:contextualSpacing/>
            </w:pPr>
          </w:p>
        </w:tc>
        <w:tc>
          <w:tcPr>
            <w:tcW w:w="7358" w:type="dxa"/>
            <w:tcBorders>
              <w:top w:val="single" w:sz="8" w:space="0" w:color="000000"/>
              <w:left w:val="single" w:sz="8" w:space="0" w:color="000000"/>
              <w:bottom w:val="single" w:sz="8" w:space="0" w:color="000000"/>
              <w:right w:val="single" w:sz="8" w:space="0" w:color="000000"/>
            </w:tcBorders>
          </w:tcPr>
          <w:tbl>
            <w:tblPr>
              <w:tblW w:w="0" w:type="auto"/>
              <w:tblBorders>
                <w:top w:val="nil"/>
                <w:left w:val="nil"/>
                <w:bottom w:val="nil"/>
                <w:right w:val="nil"/>
              </w:tblBorders>
              <w:tblLook w:val="0000"/>
            </w:tblPr>
            <w:tblGrid>
              <w:gridCol w:w="7142"/>
            </w:tblGrid>
            <w:tr w:rsidR="0036044B" w:rsidRPr="00427F28" w:rsidTr="00014BD5">
              <w:trPr>
                <w:trHeight w:val="919"/>
              </w:trPr>
              <w:tc>
                <w:tcPr>
                  <w:tcW w:w="0" w:type="auto"/>
                </w:tcPr>
                <w:p w:rsidR="0036044B" w:rsidRPr="00427F28" w:rsidRDefault="0036044B" w:rsidP="00014BD5">
                  <w:pPr>
                    <w:autoSpaceDE w:val="0"/>
                    <w:autoSpaceDN w:val="0"/>
                    <w:adjustRightInd w:val="0"/>
                    <w:rPr>
                      <w:color w:val="000000"/>
                    </w:rPr>
                  </w:pPr>
                  <w:r w:rsidRPr="00427F28">
                    <w:rPr>
                      <w:color w:val="000000"/>
                    </w:rPr>
                    <w:t>- разработка комплекса мер по реализации государственной политики в сфере охраны труда  укрепление и сохранение здоровья трудоспособного населения в Чернышевском районе;</w:t>
                  </w:r>
                </w:p>
                <w:p w:rsidR="0036044B" w:rsidRPr="00427F28" w:rsidRDefault="0036044B" w:rsidP="00014BD5">
                  <w:pPr>
                    <w:autoSpaceDE w:val="0"/>
                    <w:autoSpaceDN w:val="0"/>
                    <w:adjustRightInd w:val="0"/>
                    <w:rPr>
                      <w:color w:val="000000"/>
                    </w:rPr>
                  </w:pPr>
                  <w:r w:rsidRPr="00427F28">
                    <w:rPr>
                      <w:color w:val="000000"/>
                    </w:rPr>
                    <w:t xml:space="preserve">- снижение профессиональной заболеваемости и производственного травматизма; </w:t>
                  </w:r>
                </w:p>
                <w:p w:rsidR="0036044B" w:rsidRPr="00427F28" w:rsidRDefault="0036044B" w:rsidP="00014BD5">
                  <w:pPr>
                    <w:autoSpaceDE w:val="0"/>
                    <w:autoSpaceDN w:val="0"/>
                    <w:adjustRightInd w:val="0"/>
                    <w:rPr>
                      <w:color w:val="000000"/>
                    </w:rPr>
                  </w:pPr>
                  <w:r w:rsidRPr="00427F28">
                    <w:rPr>
                      <w:color w:val="000000"/>
                    </w:rPr>
                    <w:t xml:space="preserve">- сохранение жизни и здоровья работников в процессе трудовой деятельности, улучшение условий и охраны труда; </w:t>
                  </w:r>
                </w:p>
                <w:p w:rsidR="0036044B" w:rsidRPr="00427F28" w:rsidRDefault="0036044B" w:rsidP="00014BD5">
                  <w:pPr>
                    <w:autoSpaceDE w:val="0"/>
                    <w:autoSpaceDN w:val="0"/>
                    <w:adjustRightInd w:val="0"/>
                    <w:rPr>
                      <w:color w:val="000000"/>
                    </w:rPr>
                  </w:pPr>
                  <w:r w:rsidRPr="00427F28">
                    <w:rPr>
                      <w:color w:val="000000"/>
                    </w:rPr>
                    <w:t>- переход к системе управления профессиональными рисками на всех уровнях охраны труда.</w:t>
                  </w:r>
                </w:p>
              </w:tc>
            </w:tr>
          </w:tbl>
          <w:p w:rsidR="0036044B" w:rsidRPr="00427F28" w:rsidRDefault="0036044B" w:rsidP="00014BD5">
            <w:pPr>
              <w:pStyle w:val="Default"/>
              <w:rPr>
                <w:spacing w:val="-1"/>
              </w:rPr>
            </w:pPr>
          </w:p>
        </w:tc>
      </w:tr>
      <w:tr w:rsidR="0036044B" w:rsidRPr="00427F28" w:rsidTr="00014BD5">
        <w:trPr>
          <w:gridAfter w:val="1"/>
          <w:wAfter w:w="11" w:type="dxa"/>
          <w:trHeight w:val="4240"/>
          <w:jc w:val="center"/>
        </w:trPr>
        <w:tc>
          <w:tcPr>
            <w:tcW w:w="2279" w:type="dxa"/>
            <w:gridSpan w:val="2"/>
            <w:tcBorders>
              <w:top w:val="single" w:sz="8" w:space="0" w:color="000000"/>
              <w:left w:val="single" w:sz="8" w:space="0" w:color="000000"/>
              <w:bottom w:val="single" w:sz="8" w:space="0" w:color="000000"/>
              <w:right w:val="single" w:sz="8" w:space="0" w:color="000000"/>
            </w:tcBorders>
          </w:tcPr>
          <w:p w:rsidR="0036044B" w:rsidRPr="00427F28" w:rsidRDefault="0036044B" w:rsidP="00014BD5">
            <w:pPr>
              <w:contextualSpacing/>
            </w:pPr>
            <w:r w:rsidRPr="00427F28">
              <w:lastRenderedPageBreak/>
              <w:t xml:space="preserve">Задачи подпрограммы </w:t>
            </w:r>
          </w:p>
        </w:tc>
        <w:tc>
          <w:tcPr>
            <w:tcW w:w="7358" w:type="dxa"/>
            <w:tcBorders>
              <w:top w:val="single" w:sz="8" w:space="0" w:color="000000"/>
              <w:left w:val="single" w:sz="8" w:space="0" w:color="000000"/>
              <w:bottom w:val="single" w:sz="8" w:space="0" w:color="000000"/>
              <w:right w:val="single" w:sz="8" w:space="0" w:color="000000"/>
            </w:tcBorders>
          </w:tcPr>
          <w:p w:rsidR="0036044B" w:rsidRPr="00427F28" w:rsidRDefault="0036044B" w:rsidP="00014BD5">
            <w:pPr>
              <w:rPr>
                <w:color w:val="000000"/>
              </w:rPr>
            </w:pPr>
            <w:r w:rsidRPr="00427F28">
              <w:rPr>
                <w:color w:val="000000"/>
              </w:rPr>
              <w:t xml:space="preserve">Задачи подпрограммы: </w:t>
            </w:r>
          </w:p>
          <w:p w:rsidR="0036044B" w:rsidRPr="00427F28" w:rsidRDefault="0036044B" w:rsidP="00427F28">
            <w:pPr>
              <w:pStyle w:val="ad"/>
            </w:pPr>
            <w:r w:rsidRPr="00427F28">
              <w:t>- создание условий, направленных на сохранение жизни и здоровья работников в процессе трудовой деятельности, контроль над обеспечением и соблюдением техники безопасности на рабочих местах;</w:t>
            </w:r>
          </w:p>
          <w:p w:rsidR="0036044B" w:rsidRPr="00427F28" w:rsidRDefault="0036044B" w:rsidP="00427F28">
            <w:pPr>
              <w:pStyle w:val="ad"/>
            </w:pPr>
            <w:r w:rsidRPr="00427F28">
              <w:t>- укрепление взаимодействия и сотрудничества органов местного самоуправления, объединений работодателей и профессиональных союзов в сфере охраны труда;</w:t>
            </w:r>
          </w:p>
          <w:p w:rsidR="0036044B" w:rsidRPr="00427F28" w:rsidRDefault="0036044B" w:rsidP="00427F28">
            <w:pPr>
              <w:pStyle w:val="ad"/>
            </w:pPr>
            <w:r w:rsidRPr="00427F28">
              <w:t>-стимулирование и поддержка руководителей, работодателей в обеспечении безопасных условий труда и предупреждении производственных рисков;</w:t>
            </w:r>
          </w:p>
          <w:p w:rsidR="0036044B" w:rsidRPr="00427F28" w:rsidRDefault="0036044B" w:rsidP="00427F28">
            <w:pPr>
              <w:pStyle w:val="ad"/>
            </w:pPr>
            <w:r w:rsidRPr="00427F28">
              <w:t>- обучение руководителей и специалистов по охране труда в муниципальных бюджетных учреждениях;</w:t>
            </w:r>
          </w:p>
          <w:p w:rsidR="0036044B" w:rsidRPr="00427F28" w:rsidRDefault="0036044B" w:rsidP="00427F28">
            <w:pPr>
              <w:pStyle w:val="ad"/>
            </w:pPr>
            <w:r w:rsidRPr="00427F28">
              <w:t>- ведение комплексной системы мониторинга условий и охраны труда в МР «Чернышевский район».</w:t>
            </w:r>
          </w:p>
        </w:tc>
      </w:tr>
      <w:tr w:rsidR="0036044B" w:rsidRPr="00427F28" w:rsidTr="00014BD5">
        <w:trPr>
          <w:gridAfter w:val="1"/>
          <w:wAfter w:w="11" w:type="dxa"/>
          <w:trHeight w:val="689"/>
          <w:jc w:val="center"/>
        </w:trPr>
        <w:tc>
          <w:tcPr>
            <w:tcW w:w="2279" w:type="dxa"/>
            <w:gridSpan w:val="2"/>
            <w:tcBorders>
              <w:top w:val="single" w:sz="8" w:space="0" w:color="000000"/>
              <w:left w:val="single" w:sz="8" w:space="0" w:color="000000"/>
              <w:bottom w:val="single" w:sz="8" w:space="0" w:color="000000"/>
              <w:right w:val="single" w:sz="8" w:space="0" w:color="000000"/>
            </w:tcBorders>
          </w:tcPr>
          <w:p w:rsidR="0036044B" w:rsidRPr="00427F28" w:rsidRDefault="0036044B" w:rsidP="00014BD5">
            <w:pPr>
              <w:contextualSpacing/>
            </w:pPr>
            <w:r w:rsidRPr="00427F28">
              <w:t>Показатели (индикаторы) подпрограммы</w:t>
            </w:r>
          </w:p>
        </w:tc>
        <w:tc>
          <w:tcPr>
            <w:tcW w:w="7358" w:type="dxa"/>
            <w:tcBorders>
              <w:top w:val="single" w:sz="8" w:space="0" w:color="000000"/>
              <w:left w:val="single" w:sz="8" w:space="0" w:color="000000"/>
              <w:bottom w:val="single" w:sz="8" w:space="0" w:color="000000"/>
              <w:right w:val="single" w:sz="8" w:space="0" w:color="000000"/>
            </w:tcBorders>
          </w:tcPr>
          <w:p w:rsidR="0036044B" w:rsidRPr="00427F28" w:rsidRDefault="0036044B" w:rsidP="00014BD5">
            <w:pPr>
              <w:shd w:val="clear" w:color="auto" w:fill="FFFFFF"/>
              <w:ind w:left="29"/>
              <w:contextualSpacing/>
              <w:jc w:val="both"/>
            </w:pPr>
            <w:r w:rsidRPr="00427F28">
              <w:rPr>
                <w:color w:val="000000"/>
                <w:spacing w:val="-2"/>
              </w:rPr>
              <w:t xml:space="preserve">- </w:t>
            </w:r>
            <w:r w:rsidRPr="00427F28">
              <w:t xml:space="preserve">увеличение количества рабочих мест, соответствующих санитарно-гигиеническим нормам и требованиям; </w:t>
            </w:r>
          </w:p>
          <w:p w:rsidR="0036044B" w:rsidRPr="00427F28" w:rsidRDefault="0036044B" w:rsidP="00014BD5">
            <w:pPr>
              <w:shd w:val="clear" w:color="auto" w:fill="FFFFFF"/>
              <w:ind w:left="29"/>
              <w:contextualSpacing/>
              <w:jc w:val="both"/>
            </w:pPr>
            <w:r w:rsidRPr="00427F28">
              <w:t xml:space="preserve">- увеличение количества организаций, охваченных аттестацией рабочих мест; </w:t>
            </w:r>
          </w:p>
          <w:p w:rsidR="0036044B" w:rsidRPr="00427F28" w:rsidRDefault="0036044B" w:rsidP="00014BD5">
            <w:pPr>
              <w:pStyle w:val="Default"/>
              <w:jc w:val="both"/>
            </w:pPr>
            <w:r w:rsidRPr="00427F28">
              <w:t>- увеличение количества обученных руководителей и специалистов в соответствии с требованиями законодательства по  охране труда в обучающих организациях.</w:t>
            </w:r>
          </w:p>
        </w:tc>
      </w:tr>
      <w:tr w:rsidR="0036044B" w:rsidRPr="00427F28" w:rsidTr="00014BD5">
        <w:trPr>
          <w:gridAfter w:val="1"/>
          <w:wAfter w:w="11" w:type="dxa"/>
          <w:trHeight w:val="689"/>
          <w:jc w:val="center"/>
        </w:trPr>
        <w:tc>
          <w:tcPr>
            <w:tcW w:w="2279" w:type="dxa"/>
            <w:gridSpan w:val="2"/>
            <w:tcBorders>
              <w:top w:val="single" w:sz="8" w:space="0" w:color="000000"/>
              <w:left w:val="single" w:sz="8" w:space="0" w:color="000000"/>
              <w:bottom w:val="single" w:sz="8" w:space="0" w:color="000000"/>
              <w:right w:val="single" w:sz="8" w:space="0" w:color="000000"/>
            </w:tcBorders>
          </w:tcPr>
          <w:p w:rsidR="0036044B" w:rsidRPr="00427F28" w:rsidRDefault="0036044B" w:rsidP="00014BD5">
            <w:pPr>
              <w:contextualSpacing/>
            </w:pPr>
            <w:r w:rsidRPr="00427F28">
              <w:t>Сроки реализации Подпрограммы</w:t>
            </w:r>
          </w:p>
        </w:tc>
        <w:tc>
          <w:tcPr>
            <w:tcW w:w="7358" w:type="dxa"/>
            <w:tcBorders>
              <w:top w:val="single" w:sz="8" w:space="0" w:color="000000"/>
              <w:left w:val="single" w:sz="8" w:space="0" w:color="000000"/>
              <w:bottom w:val="single" w:sz="8" w:space="0" w:color="000000"/>
              <w:right w:val="single" w:sz="8" w:space="0" w:color="000000"/>
            </w:tcBorders>
          </w:tcPr>
          <w:p w:rsidR="0036044B" w:rsidRPr="00427F28" w:rsidRDefault="0036044B" w:rsidP="00014BD5">
            <w:pPr>
              <w:shd w:val="clear" w:color="auto" w:fill="FFFFFF"/>
              <w:ind w:left="29"/>
              <w:contextualSpacing/>
              <w:jc w:val="both"/>
              <w:rPr>
                <w:color w:val="000000"/>
                <w:spacing w:val="-2"/>
              </w:rPr>
            </w:pPr>
            <w:r w:rsidRPr="00427F28">
              <w:rPr>
                <w:color w:val="000000"/>
                <w:spacing w:val="-2"/>
              </w:rPr>
              <w:t>2018 – 2020  годы.</w:t>
            </w:r>
          </w:p>
          <w:p w:rsidR="0036044B" w:rsidRPr="00427F28" w:rsidRDefault="0036044B" w:rsidP="00014BD5">
            <w:pPr>
              <w:contextualSpacing/>
            </w:pPr>
            <w:r w:rsidRPr="00427F28">
              <w:rPr>
                <w:color w:val="000000"/>
                <w:spacing w:val="-1"/>
              </w:rPr>
              <w:t>Подпрограмма реализуется в один этап.</w:t>
            </w:r>
          </w:p>
        </w:tc>
      </w:tr>
      <w:tr w:rsidR="0036044B" w:rsidRPr="00427F28" w:rsidTr="00014BD5">
        <w:trPr>
          <w:gridAfter w:val="1"/>
          <w:wAfter w:w="11" w:type="dxa"/>
          <w:trHeight w:val="1729"/>
          <w:jc w:val="center"/>
        </w:trPr>
        <w:tc>
          <w:tcPr>
            <w:tcW w:w="2279" w:type="dxa"/>
            <w:gridSpan w:val="2"/>
            <w:tcBorders>
              <w:top w:val="single" w:sz="8" w:space="0" w:color="000000"/>
              <w:left w:val="single" w:sz="8" w:space="0" w:color="000000"/>
              <w:bottom w:val="single" w:sz="8" w:space="0" w:color="000000"/>
              <w:right w:val="single" w:sz="8" w:space="0" w:color="000000"/>
            </w:tcBorders>
          </w:tcPr>
          <w:p w:rsidR="0036044B" w:rsidRPr="00427F28" w:rsidRDefault="0036044B" w:rsidP="00014BD5">
            <w:pPr>
              <w:contextualSpacing/>
            </w:pPr>
            <w:r w:rsidRPr="00427F28">
              <w:t>Объемы и источники финансирования подпрограммы</w:t>
            </w:r>
          </w:p>
        </w:tc>
        <w:tc>
          <w:tcPr>
            <w:tcW w:w="7358" w:type="dxa"/>
            <w:tcBorders>
              <w:top w:val="single" w:sz="8" w:space="0" w:color="000000"/>
              <w:left w:val="single" w:sz="8" w:space="0" w:color="000000"/>
              <w:bottom w:val="single" w:sz="8" w:space="0" w:color="000000"/>
              <w:right w:val="single" w:sz="8" w:space="0" w:color="000000"/>
            </w:tcBorders>
          </w:tcPr>
          <w:p w:rsidR="0036044B" w:rsidRPr="00427F28" w:rsidRDefault="0036044B" w:rsidP="00014BD5">
            <w:pPr>
              <w:contextualSpacing/>
              <w:jc w:val="both"/>
            </w:pPr>
            <w:r w:rsidRPr="00427F28">
              <w:t>Общий объем финансирования подпрограммы из средств бюджета МР «Чернышевский район» составляет 45,0 тыс. рублей,</w:t>
            </w:r>
          </w:p>
          <w:p w:rsidR="0036044B" w:rsidRPr="00427F28" w:rsidRDefault="0036044B" w:rsidP="00014BD5">
            <w:pPr>
              <w:contextualSpacing/>
              <w:jc w:val="both"/>
            </w:pPr>
            <w:r w:rsidRPr="00427F28">
              <w:t xml:space="preserve">в том числе: </w:t>
            </w:r>
          </w:p>
          <w:p w:rsidR="0036044B" w:rsidRPr="00427F28" w:rsidRDefault="0036044B" w:rsidP="00014BD5">
            <w:pPr>
              <w:contextualSpacing/>
              <w:jc w:val="both"/>
            </w:pPr>
            <w:r w:rsidRPr="00427F28">
              <w:t xml:space="preserve">в 2018 году – 15,0 тыс. рублей; </w:t>
            </w:r>
          </w:p>
          <w:p w:rsidR="0036044B" w:rsidRPr="00427F28" w:rsidRDefault="0036044B" w:rsidP="00014BD5">
            <w:pPr>
              <w:contextualSpacing/>
              <w:jc w:val="both"/>
            </w:pPr>
            <w:r w:rsidRPr="00427F28">
              <w:t xml:space="preserve">в 2019 году – 15,0 тыс. рублей; </w:t>
            </w:r>
          </w:p>
          <w:p w:rsidR="0036044B" w:rsidRPr="00427F28" w:rsidRDefault="0036044B" w:rsidP="00014BD5">
            <w:pPr>
              <w:pStyle w:val="Default"/>
              <w:contextualSpacing/>
              <w:jc w:val="both"/>
              <w:rPr>
                <w:color w:val="auto"/>
              </w:rPr>
            </w:pPr>
            <w:r w:rsidRPr="00427F28">
              <w:t>в 2020 году – 15,0 тыс. рублей.</w:t>
            </w:r>
          </w:p>
        </w:tc>
      </w:tr>
      <w:tr w:rsidR="0036044B" w:rsidRPr="00427F28" w:rsidTr="00014BD5">
        <w:trPr>
          <w:gridAfter w:val="1"/>
          <w:wAfter w:w="11" w:type="dxa"/>
          <w:trHeight w:val="405"/>
          <w:jc w:val="center"/>
        </w:trPr>
        <w:tc>
          <w:tcPr>
            <w:tcW w:w="2279" w:type="dxa"/>
            <w:gridSpan w:val="2"/>
            <w:tcBorders>
              <w:top w:val="single" w:sz="8" w:space="0" w:color="000000"/>
              <w:left w:val="single" w:sz="8" w:space="0" w:color="000000"/>
              <w:bottom w:val="single" w:sz="8" w:space="0" w:color="000000"/>
              <w:right w:val="single" w:sz="8" w:space="0" w:color="000000"/>
            </w:tcBorders>
            <w:shd w:val="clear" w:color="auto" w:fill="auto"/>
          </w:tcPr>
          <w:p w:rsidR="0036044B" w:rsidRPr="00427F28" w:rsidRDefault="0036044B" w:rsidP="00014BD5">
            <w:pPr>
              <w:widowControl w:val="0"/>
              <w:contextualSpacing/>
            </w:pPr>
            <w:r w:rsidRPr="00427F28">
              <w:t>Ожидаемые конечные</w:t>
            </w:r>
          </w:p>
          <w:p w:rsidR="0036044B" w:rsidRPr="00427F28" w:rsidRDefault="0036044B" w:rsidP="00014BD5">
            <w:pPr>
              <w:widowControl w:val="0"/>
              <w:contextualSpacing/>
            </w:pPr>
            <w:r w:rsidRPr="00427F28">
              <w:t xml:space="preserve">результаты </w:t>
            </w:r>
            <w:r w:rsidRPr="00427F28">
              <w:br/>
              <w:t>реализации</w:t>
            </w:r>
          </w:p>
          <w:p w:rsidR="0036044B" w:rsidRPr="00427F28" w:rsidRDefault="0036044B" w:rsidP="00014BD5">
            <w:pPr>
              <w:pStyle w:val="Default"/>
              <w:contextualSpacing/>
              <w:jc w:val="both"/>
              <w:rPr>
                <w:bCs/>
                <w:color w:val="auto"/>
              </w:rPr>
            </w:pPr>
            <w:r w:rsidRPr="00427F28">
              <w:rPr>
                <w:bCs/>
                <w:color w:val="auto"/>
              </w:rPr>
              <w:t>подпрограммы</w:t>
            </w:r>
          </w:p>
          <w:p w:rsidR="0036044B" w:rsidRPr="00427F28" w:rsidRDefault="0036044B" w:rsidP="00014BD5">
            <w:pPr>
              <w:pStyle w:val="Default"/>
              <w:contextualSpacing/>
              <w:jc w:val="both"/>
              <w:rPr>
                <w:bCs/>
                <w:color w:val="auto"/>
              </w:rPr>
            </w:pPr>
          </w:p>
          <w:p w:rsidR="0036044B" w:rsidRPr="00427F28" w:rsidRDefault="0036044B" w:rsidP="00014BD5">
            <w:pPr>
              <w:contextualSpacing/>
            </w:pPr>
          </w:p>
        </w:tc>
        <w:tc>
          <w:tcPr>
            <w:tcW w:w="7358" w:type="dxa"/>
            <w:tcBorders>
              <w:top w:val="single" w:sz="8" w:space="0" w:color="000000"/>
              <w:left w:val="single" w:sz="8" w:space="0" w:color="000000"/>
              <w:bottom w:val="single" w:sz="8" w:space="0" w:color="000000"/>
              <w:right w:val="single" w:sz="8" w:space="0" w:color="000000"/>
            </w:tcBorders>
            <w:shd w:val="clear" w:color="auto" w:fill="auto"/>
          </w:tcPr>
          <w:p w:rsidR="0036044B" w:rsidRPr="00427F28" w:rsidRDefault="0036044B" w:rsidP="00014BD5">
            <w:pPr>
              <w:contextualSpacing/>
            </w:pPr>
            <w:r w:rsidRPr="00427F28">
              <w:t xml:space="preserve">Успешное выполнение мероприятий подпрограммы будет способствовать:  </w:t>
            </w:r>
          </w:p>
          <w:p w:rsidR="0036044B" w:rsidRPr="00427F28" w:rsidRDefault="0036044B" w:rsidP="00014BD5">
            <w:pPr>
              <w:shd w:val="clear" w:color="auto" w:fill="FFFFFF"/>
              <w:ind w:left="29"/>
              <w:contextualSpacing/>
              <w:jc w:val="both"/>
            </w:pPr>
            <w:r w:rsidRPr="00427F28">
              <w:rPr>
                <w:color w:val="000000"/>
                <w:spacing w:val="-2"/>
              </w:rPr>
              <w:t xml:space="preserve">- </w:t>
            </w:r>
            <w:r w:rsidRPr="00427F28">
              <w:t xml:space="preserve">увеличению количества рабочих мест, соответствующих санитарно-гигиеническим нормам и требованиям до 80%; </w:t>
            </w:r>
          </w:p>
          <w:p w:rsidR="0036044B" w:rsidRPr="00427F28" w:rsidRDefault="0036044B" w:rsidP="00014BD5">
            <w:pPr>
              <w:shd w:val="clear" w:color="auto" w:fill="FFFFFF"/>
              <w:ind w:left="29"/>
              <w:contextualSpacing/>
              <w:jc w:val="both"/>
            </w:pPr>
            <w:r w:rsidRPr="00427F28">
              <w:t xml:space="preserve">- увеличение количества организаций, охваченных аттестацией рабочих мест до  3; </w:t>
            </w:r>
          </w:p>
          <w:p w:rsidR="0036044B" w:rsidRPr="00427F28" w:rsidRDefault="0036044B" w:rsidP="00014BD5">
            <w:pPr>
              <w:pStyle w:val="Default"/>
              <w:jc w:val="both"/>
            </w:pPr>
            <w:r w:rsidRPr="00427F28">
              <w:t>- увеличение количества обученных руководителей и специалистов в соответствии с требованиями законодательства по  охране труда в обучающих организациях до20 человек.</w:t>
            </w:r>
          </w:p>
        </w:tc>
      </w:tr>
    </w:tbl>
    <w:p w:rsidR="0036044B" w:rsidRPr="00427F28" w:rsidRDefault="0036044B" w:rsidP="0036044B">
      <w:pPr>
        <w:shd w:val="clear" w:color="auto" w:fill="FFFFFF"/>
        <w:spacing w:line="274" w:lineRule="exact"/>
        <w:ind w:right="-5"/>
        <w:jc w:val="both"/>
      </w:pPr>
    </w:p>
    <w:p w:rsidR="0036044B" w:rsidRPr="00427F28" w:rsidRDefault="0036044B" w:rsidP="0036044B">
      <w:pPr>
        <w:numPr>
          <w:ilvl w:val="0"/>
          <w:numId w:val="18"/>
        </w:numPr>
        <w:shd w:val="clear" w:color="auto" w:fill="FFFFFF"/>
        <w:tabs>
          <w:tab w:val="left" w:pos="993"/>
          <w:tab w:val="left" w:pos="3840"/>
        </w:tabs>
        <w:spacing w:line="324" w:lineRule="exact"/>
        <w:jc w:val="center"/>
        <w:rPr>
          <w:b/>
          <w:bCs/>
        </w:rPr>
      </w:pPr>
      <w:bookmarkStart w:id="0" w:name="_GoBack"/>
      <w:bookmarkEnd w:id="0"/>
      <w:r w:rsidRPr="00427F28">
        <w:rPr>
          <w:b/>
          <w:bCs/>
        </w:rPr>
        <w:t>Характеристика сферы реализации подпрограммы</w:t>
      </w:r>
    </w:p>
    <w:p w:rsidR="0036044B" w:rsidRPr="00427F28" w:rsidRDefault="0036044B" w:rsidP="0036044B">
      <w:pPr>
        <w:ind w:firstLine="720"/>
        <w:contextualSpacing/>
        <w:jc w:val="both"/>
        <w:rPr>
          <w:color w:val="000000"/>
        </w:rPr>
      </w:pPr>
      <w:r w:rsidRPr="00427F28">
        <w:rPr>
          <w:color w:val="000000"/>
        </w:rPr>
        <w:t>Охрана труда является неотъемлемой частью государственной политики в сфере социально-трудовых отношений. В условиях рыночной экономики возможность реальных позитивных сдвигов в улучшении состояния условий и охраны труда тесно связана с совершенствованием законодательства во всех отраслях права, связанных с регулированием предпринимательской деятельности, ростом инвестиций в основные производственные фонды, усилением государственного управления охраной труда, надзора и контроля за деятельностью организаций всех организационно-правовых форм .В соответствии со статьей 210 Трудового кодекса Российской Федерации и статьей 6 Федерального закона "Об основах охраны труда в Российской Федерации" одним из основных направлений государственной политики в сфере охраны труда является целевая программа улучшения условий и охраны труда. В Чернышевском районе сохраняется стабильной обстановка с состоянием условий и охраны труда. Однако в целом ситуация продолжает оставаться сложной,  поэтому требуется принятие дополнительных мер по улучшению условий и охраны труда. </w:t>
      </w:r>
    </w:p>
    <w:p w:rsidR="0036044B" w:rsidRPr="00427F28" w:rsidRDefault="0036044B" w:rsidP="0036044B">
      <w:pPr>
        <w:ind w:firstLine="720"/>
        <w:contextualSpacing/>
        <w:jc w:val="both"/>
      </w:pPr>
      <w:r w:rsidRPr="00427F28">
        <w:rPr>
          <w:color w:val="000000"/>
        </w:rPr>
        <w:lastRenderedPageBreak/>
        <w:t>Сегодня состояние условий и охраны труда в организациях напрямую зависит от их экономического положения. Страна перешла на рыночную систему хозяйствования, в которой движущим мотивом хозяйственной деятельности выступает доход. Цель хозяйствующего субъекта - получение прибыли, тогда как капитальные вложения в основные фонды, необходимые для улучшения условий и охраны труда, приводят к росту себестоимости продукции. Положение осложнено также тем, что в этих условиях  все участники производственного процесса отдают предпочтение экономической выгоде (работодатель - прибыли,  работники - оплате труда, в том числе и доплате за работу во вредных условиях труда).</w:t>
      </w:r>
    </w:p>
    <w:p w:rsidR="0036044B" w:rsidRPr="00427F28" w:rsidRDefault="0036044B" w:rsidP="0036044B">
      <w:pPr>
        <w:ind w:firstLine="720"/>
        <w:contextualSpacing/>
        <w:jc w:val="both"/>
        <w:rPr>
          <w:color w:val="000000"/>
        </w:rPr>
      </w:pPr>
      <w:r w:rsidRPr="00427F28">
        <w:rPr>
          <w:color w:val="000000"/>
        </w:rPr>
        <w:t xml:space="preserve">Так,в 2017 году было зарегистрировано одно дорожно-транспортное происшествие с участием 3 человек, число пострадавших- 3 человека, степень тяжести легкая. </w:t>
      </w:r>
    </w:p>
    <w:p w:rsidR="0036044B" w:rsidRPr="00427F28" w:rsidRDefault="0036044B" w:rsidP="0036044B">
      <w:pPr>
        <w:ind w:firstLine="720"/>
        <w:contextualSpacing/>
        <w:jc w:val="both"/>
      </w:pPr>
      <w:r w:rsidRPr="00427F28">
        <w:t xml:space="preserve">На территории МР «Чернышевский район» общее количество рабочих мест, где проведен СОУТ в 2016 году составило 533, в том числе в организациях - 517 рабочих мест, у ИП - 16 рабочих мест. Общее количество работающих, где была проведена специальная оценка условий труда (далее – СОУТ) составило 834 человека, из них признано вредными 295 рабочих мест, на которых занято 461 человек/ работников. </w:t>
      </w:r>
    </w:p>
    <w:p w:rsidR="0036044B" w:rsidRPr="00427F28" w:rsidRDefault="0036044B" w:rsidP="0036044B">
      <w:pPr>
        <w:ind w:firstLine="720"/>
        <w:contextualSpacing/>
        <w:jc w:val="both"/>
      </w:pPr>
      <w:r w:rsidRPr="00427F28">
        <w:t>Ежегодному обследованию на медосмотрах подлежит 849 человек. Аттестации рабочих мест подлежит 1177 места.</w:t>
      </w:r>
    </w:p>
    <w:p w:rsidR="0036044B" w:rsidRPr="00427F28" w:rsidRDefault="0036044B" w:rsidP="0036044B">
      <w:pPr>
        <w:ind w:firstLine="720"/>
        <w:contextualSpacing/>
        <w:jc w:val="both"/>
        <w:rPr>
          <w:color w:val="000000"/>
        </w:rPr>
      </w:pPr>
      <w:r w:rsidRPr="00427F28">
        <w:t xml:space="preserve">В 2017 году СОУТ была проведена в 1 организации в отношении 21 рабочего места, из них 15 рабочих местабыли признаныместами с вредными условиями труда. </w:t>
      </w:r>
    </w:p>
    <w:p w:rsidR="0036044B" w:rsidRPr="00427F28" w:rsidRDefault="0036044B" w:rsidP="0036044B">
      <w:pPr>
        <w:ind w:firstLine="709"/>
        <w:jc w:val="both"/>
        <w:rPr>
          <w:color w:val="000000"/>
        </w:rPr>
      </w:pPr>
      <w:r w:rsidRPr="00427F28">
        <w:rPr>
          <w:color w:val="000000"/>
        </w:rPr>
        <w:t>Ведется работа с предприятиями, организациями всех форм собственности по заключению коллективных договоров. В  2016 году было предоставлено на уведомительную регистрацию 59 коллективных договоров.  На 01.10.2017 г. количество действующих коллективных договоров составляет 68. За 2017 год было предоставлено на уведомительную регистрацию коллективных договоров – 10 , дополнительных соглашений к коллективным договорам  – 13.</w:t>
      </w:r>
    </w:p>
    <w:p w:rsidR="0036044B" w:rsidRPr="00427F28" w:rsidRDefault="0036044B" w:rsidP="0036044B">
      <w:pPr>
        <w:ind w:firstLine="720"/>
        <w:contextualSpacing/>
        <w:jc w:val="both"/>
        <w:rPr>
          <w:color w:val="000000"/>
        </w:rPr>
      </w:pPr>
      <w:r w:rsidRPr="00427F28">
        <w:rPr>
          <w:color w:val="000000"/>
        </w:rPr>
        <w:t>Проблема улучшения условий и охраны труда является долговременной, в связи с этим, в целях осуществления единой социально-экономической политики, направленной на развитие производства и реализацию конституционных прав работников в сфере трудовых отношений, необходимо продолжить  работу по основным направлениям деятельности в сфере охраны труда в рамках Подпрограммы. Кроме того, разработка и реализация целевых программ является основой трехстороннего соглашения о регулировании социально-трудовых отношений. Предлагаемая Программа разработана отделом  экономики, труда и инвестиционной политики администрации МР «Чернышевский район».</w:t>
      </w:r>
    </w:p>
    <w:p w:rsidR="0036044B" w:rsidRPr="00427F28" w:rsidRDefault="0036044B" w:rsidP="0036044B">
      <w:pPr>
        <w:shd w:val="clear" w:color="auto" w:fill="FFFFFF"/>
        <w:ind w:firstLine="708"/>
        <w:jc w:val="both"/>
        <w:rPr>
          <w:rFonts w:eastAsia="SimSun"/>
          <w:lang w:eastAsia="en-US"/>
        </w:rPr>
      </w:pPr>
      <w:r w:rsidRPr="00427F28">
        <w:rPr>
          <w:rFonts w:eastAsia="SimSun"/>
          <w:lang w:eastAsia="en-US"/>
        </w:rPr>
        <w:t>Анализ причин профессиональных заболеваний, производственного травматизма, несчастных случаев на производстве свидетельствует об ослаблении внимания работодателей к реконструкции и модернизации производства, соблюдению сроков проведения ремонтов и замены устаревшего оборудования, неудовлетворительное обеспечение безопасности производства работ и рабочих мест, допуск к руководству работами и к работе должностных лиц и работников, не прошедших обучение и проверку знаний требований охраны труда, нарушение трудовой и производственной дисциплины. Во многих случаях неудовлетворительная организация труда и производства является следствием отсутствия в организациях современных систем управления охраной труда.</w:t>
      </w:r>
    </w:p>
    <w:p w:rsidR="0036044B" w:rsidRPr="00427F28" w:rsidRDefault="0036044B" w:rsidP="0036044B">
      <w:pPr>
        <w:ind w:firstLine="708"/>
        <w:jc w:val="both"/>
        <w:rPr>
          <w:lang w:eastAsia="en-US"/>
        </w:rPr>
      </w:pPr>
      <w:r w:rsidRPr="00427F28">
        <w:rPr>
          <w:lang w:eastAsia="en-US"/>
        </w:rPr>
        <w:t>Информационная составляющая организации и обеспечения работ по охране труда является чрезвычайно важной не только для работодателей, но и для работников. Подтверждением этому являются многочисленные ежегодные обращения граждан и организаций в органы исполнительной власти Забайкальского края, органы местного самоуправления Чернышевского района за получением той или иной информации в сфере охраны труда.</w:t>
      </w:r>
    </w:p>
    <w:p w:rsidR="0036044B" w:rsidRPr="00427F28" w:rsidRDefault="0036044B" w:rsidP="0036044B">
      <w:pPr>
        <w:ind w:firstLine="708"/>
        <w:jc w:val="both"/>
        <w:rPr>
          <w:rFonts w:eastAsia="SimSun"/>
          <w:lang w:eastAsia="en-US"/>
        </w:rPr>
      </w:pPr>
      <w:r w:rsidRPr="00427F28">
        <w:rPr>
          <w:rFonts w:eastAsia="SimSun"/>
          <w:lang w:eastAsia="en-US"/>
        </w:rPr>
        <w:t xml:space="preserve">В этой связи подпрограмма позволяет планомерно проводить работу в области обеспечения охраны труда, предусматривать необходимые материальные и организационные ресурсы для реализации приоритетных мероприятий, направленных на достижение главной цели. Её реализация требует консолидированных усилий администрации муниципального района, районных комитетов профессиональных союзов и работодателей. </w:t>
      </w:r>
    </w:p>
    <w:p w:rsidR="0036044B" w:rsidRPr="00427F28" w:rsidRDefault="0036044B" w:rsidP="0036044B">
      <w:pPr>
        <w:ind w:firstLine="720"/>
        <w:contextualSpacing/>
        <w:jc w:val="both"/>
        <w:rPr>
          <w:lang w:eastAsia="en-US"/>
        </w:rPr>
      </w:pPr>
      <w:r w:rsidRPr="00427F28">
        <w:rPr>
          <w:lang w:eastAsia="en-US"/>
        </w:rPr>
        <w:t>Реализация подпрограммы организована путем выстраивания эффективных партнерских отношений с основными участниками системы управления охраной труда.</w:t>
      </w:r>
    </w:p>
    <w:p w:rsidR="0036044B" w:rsidRPr="00427F28" w:rsidRDefault="0036044B" w:rsidP="0036044B">
      <w:pPr>
        <w:ind w:firstLine="720"/>
        <w:contextualSpacing/>
        <w:jc w:val="both"/>
        <w:rPr>
          <w:color w:val="000000"/>
        </w:rPr>
      </w:pPr>
    </w:p>
    <w:p w:rsidR="0036044B" w:rsidRPr="00427F28" w:rsidRDefault="0036044B" w:rsidP="0036044B">
      <w:pPr>
        <w:pStyle w:val="ab"/>
        <w:numPr>
          <w:ilvl w:val="0"/>
          <w:numId w:val="18"/>
        </w:numPr>
        <w:suppressAutoHyphens w:val="0"/>
        <w:contextualSpacing/>
        <w:jc w:val="center"/>
        <w:rPr>
          <w:b/>
          <w:color w:val="000000"/>
        </w:rPr>
      </w:pPr>
      <w:r w:rsidRPr="00427F28">
        <w:rPr>
          <w:b/>
          <w:bCs/>
          <w:color w:val="000000"/>
          <w:spacing w:val="-1"/>
        </w:rPr>
        <w:t>Приоритеты муниципальной подпрограммы</w:t>
      </w:r>
    </w:p>
    <w:p w:rsidR="0036044B" w:rsidRPr="00427F28" w:rsidRDefault="0036044B" w:rsidP="0036044B">
      <w:pPr>
        <w:ind w:firstLine="709"/>
        <w:contextualSpacing/>
        <w:jc w:val="both"/>
      </w:pPr>
      <w:r w:rsidRPr="00427F28">
        <w:t>Важнейшим фактором, определяющим необходимость разработки и реализации подпрограммы на уровне муниципального района,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2015-2020 годы является социальная значимость повышения качества жизни и сохранения здоровья трудоспособного населения субъектов Российской Федерации.</w:t>
      </w:r>
    </w:p>
    <w:p w:rsidR="0036044B" w:rsidRPr="00427F28" w:rsidRDefault="0036044B" w:rsidP="0036044B">
      <w:pPr>
        <w:ind w:firstLine="709"/>
        <w:contextualSpacing/>
        <w:jc w:val="both"/>
      </w:pPr>
      <w:r w:rsidRPr="00427F28">
        <w:t>В соответствии с вышеназванными Стратегией социально-экономического развития и Концепцией повышения эффективности обеспечения соблюдения трудового законодательства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проведение диспансеризации и профилактических осмотров работающих, а также 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 содержащих нормы трудового права.</w:t>
      </w:r>
    </w:p>
    <w:p w:rsidR="0036044B" w:rsidRPr="00427F28" w:rsidRDefault="0036044B" w:rsidP="0036044B">
      <w:pPr>
        <w:ind w:firstLine="709"/>
        <w:contextualSpacing/>
        <w:jc w:val="both"/>
        <w:rPr>
          <w:color w:val="000000"/>
        </w:rPr>
      </w:pPr>
      <w:r w:rsidRPr="00427F28">
        <w:rPr>
          <w:color w:val="000000"/>
        </w:rPr>
        <w:t xml:space="preserve">Одна из форм взаимодействия между организациями и органами местного самоуправления является социальное партнерство. Основой для формирования системы социального партнерства в Чернышевском районе является Трудовой кодекс Российской Федерации, Федеральный закон "О коллективных договорах и соглашениях" и трехстороннее соглашение о регулировании социально-трудовых отношений. </w:t>
      </w:r>
    </w:p>
    <w:p w:rsidR="0036044B" w:rsidRPr="00427F28" w:rsidRDefault="0036044B" w:rsidP="0036044B">
      <w:pPr>
        <w:ind w:firstLine="709"/>
        <w:contextualSpacing/>
        <w:jc w:val="both"/>
        <w:rPr>
          <w:color w:val="000000"/>
        </w:rPr>
      </w:pPr>
      <w:r w:rsidRPr="00427F28">
        <w:rPr>
          <w:color w:val="000000"/>
        </w:rPr>
        <w:t xml:space="preserve">Мероприятиями данного раздела предусмотрено совершенствование социального партнерства  в сфере условий и охраны труда на различных уровнях. </w:t>
      </w:r>
    </w:p>
    <w:p w:rsidR="0036044B" w:rsidRPr="00427F28" w:rsidRDefault="0036044B" w:rsidP="0036044B">
      <w:pPr>
        <w:pStyle w:val="3a"/>
        <w:shd w:val="clear" w:color="auto" w:fill="auto"/>
        <w:spacing w:line="240" w:lineRule="auto"/>
        <w:ind w:firstLine="709"/>
        <w:contextualSpacing/>
        <w:rPr>
          <w:b w:val="0"/>
          <w:color w:val="000000"/>
          <w:sz w:val="24"/>
          <w:szCs w:val="24"/>
        </w:rPr>
      </w:pPr>
      <w:r w:rsidRPr="00427F28">
        <w:rPr>
          <w:b w:val="0"/>
          <w:color w:val="000000"/>
          <w:sz w:val="24"/>
          <w:szCs w:val="24"/>
        </w:rPr>
        <w:t>Для осуществления мероприятий социального партнерства:</w:t>
      </w:r>
    </w:p>
    <w:p w:rsidR="0036044B" w:rsidRPr="00427F28" w:rsidRDefault="0036044B" w:rsidP="0036044B">
      <w:pPr>
        <w:pStyle w:val="3a"/>
        <w:shd w:val="clear" w:color="auto" w:fill="auto"/>
        <w:spacing w:line="240" w:lineRule="auto"/>
        <w:ind w:firstLine="709"/>
        <w:contextualSpacing/>
        <w:rPr>
          <w:b w:val="0"/>
          <w:sz w:val="24"/>
          <w:szCs w:val="24"/>
        </w:rPr>
      </w:pPr>
      <w:r w:rsidRPr="00427F28">
        <w:rPr>
          <w:b w:val="0"/>
          <w:color w:val="000000"/>
          <w:sz w:val="24"/>
          <w:szCs w:val="24"/>
        </w:rPr>
        <w:t xml:space="preserve">- приказом </w:t>
      </w:r>
      <w:r w:rsidRPr="00427F28">
        <w:rPr>
          <w:b w:val="0"/>
          <w:sz w:val="24"/>
          <w:szCs w:val="24"/>
        </w:rPr>
        <w:t>Министерством труда и социальной защиты населения Забайкальского края</w:t>
      </w:r>
      <w:r w:rsidRPr="00427F28">
        <w:rPr>
          <w:b w:val="0"/>
          <w:color w:val="000000"/>
          <w:sz w:val="24"/>
          <w:szCs w:val="24"/>
        </w:rPr>
        <w:t xml:space="preserve"> о</w:t>
      </w:r>
      <w:r w:rsidRPr="00427F28">
        <w:rPr>
          <w:b w:val="0"/>
          <w:sz w:val="24"/>
          <w:szCs w:val="24"/>
        </w:rPr>
        <w:t>т 19 июля 2017 г. №1048 был утвержден административный регламент исполнения органами местного самоуправления муниципальных районов и городских округов государственной функции «Осуществление контроля за выполнением коллективных договоров, территориальных соглашений»;</w:t>
      </w:r>
    </w:p>
    <w:p w:rsidR="0036044B" w:rsidRPr="00427F28" w:rsidRDefault="0036044B" w:rsidP="0036044B">
      <w:pPr>
        <w:pStyle w:val="3a"/>
        <w:shd w:val="clear" w:color="auto" w:fill="auto"/>
        <w:spacing w:line="240" w:lineRule="auto"/>
        <w:ind w:firstLine="709"/>
        <w:contextualSpacing/>
        <w:rPr>
          <w:b w:val="0"/>
          <w:sz w:val="24"/>
          <w:szCs w:val="24"/>
        </w:rPr>
      </w:pPr>
      <w:r w:rsidRPr="00427F28">
        <w:rPr>
          <w:b w:val="0"/>
          <w:sz w:val="24"/>
          <w:szCs w:val="24"/>
        </w:rPr>
        <w:t xml:space="preserve">- приказом Министерства экономического развития Забайкальского краяот </w:t>
      </w:r>
      <w:r w:rsidRPr="00427F28">
        <w:rPr>
          <w:b w:val="0"/>
          <w:bCs w:val="0"/>
          <w:sz w:val="24"/>
          <w:szCs w:val="24"/>
        </w:rPr>
        <w:t xml:space="preserve"> 3 февраля 2016 г. N 10-од</w:t>
      </w:r>
      <w:r w:rsidRPr="00427F28">
        <w:rPr>
          <w:b w:val="0"/>
          <w:sz w:val="24"/>
          <w:szCs w:val="24"/>
        </w:rPr>
        <w:t xml:space="preserve">  был утвержден административный регламент  предоставления органами местного самоуправления муниципальных районов и городских округов государственной услуги «Уведомительная регистрация коллективных договоров организаций всех форм собственности, заключенных на территории муниципального образования (городского округа), за исключением коллективных договоров краевых и федеральных бюджетных, автономных и казенных учреждений, уведомительная регистрация территориальных соглашений»;</w:t>
      </w:r>
    </w:p>
    <w:p w:rsidR="0036044B" w:rsidRPr="00427F28" w:rsidRDefault="0036044B" w:rsidP="0036044B">
      <w:pPr>
        <w:pStyle w:val="3a"/>
        <w:shd w:val="clear" w:color="auto" w:fill="auto"/>
        <w:spacing w:line="240" w:lineRule="auto"/>
        <w:ind w:firstLine="709"/>
        <w:contextualSpacing/>
        <w:rPr>
          <w:b w:val="0"/>
          <w:sz w:val="24"/>
          <w:szCs w:val="24"/>
        </w:rPr>
      </w:pPr>
      <w:r w:rsidRPr="00427F28">
        <w:rPr>
          <w:b w:val="0"/>
          <w:sz w:val="24"/>
          <w:szCs w:val="24"/>
        </w:rPr>
        <w:t xml:space="preserve">- </w:t>
      </w:r>
      <w:r w:rsidRPr="00427F28">
        <w:rPr>
          <w:b w:val="0"/>
          <w:color w:val="000000"/>
          <w:sz w:val="24"/>
          <w:szCs w:val="24"/>
        </w:rPr>
        <w:t xml:space="preserve">приказом </w:t>
      </w:r>
      <w:r w:rsidRPr="00427F28">
        <w:rPr>
          <w:b w:val="0"/>
          <w:sz w:val="24"/>
          <w:szCs w:val="24"/>
        </w:rPr>
        <w:t>Министерством труда и социальной защиты населения Забайкальского края</w:t>
      </w:r>
      <w:r w:rsidRPr="00427F28">
        <w:rPr>
          <w:b w:val="0"/>
          <w:color w:val="000000"/>
          <w:sz w:val="24"/>
          <w:szCs w:val="24"/>
        </w:rPr>
        <w:t xml:space="preserve"> о</w:t>
      </w:r>
      <w:r w:rsidRPr="00427F28">
        <w:rPr>
          <w:b w:val="0"/>
          <w:sz w:val="24"/>
          <w:szCs w:val="24"/>
        </w:rPr>
        <w:t>т 02мая  2017 г. №778  были утверждены Методические рекомендации по порядку и условиям заключения, изменения и дополнения коллективного договора в организациях всех форм собственности и у индивидуальных предпринимателей.</w:t>
      </w:r>
    </w:p>
    <w:p w:rsidR="0036044B" w:rsidRPr="00427F28" w:rsidRDefault="0036044B" w:rsidP="0036044B">
      <w:pPr>
        <w:ind w:firstLine="709"/>
        <w:contextualSpacing/>
        <w:jc w:val="both"/>
        <w:rPr>
          <w:color w:val="000000"/>
        </w:rPr>
      </w:pPr>
      <w:r w:rsidRPr="00427F28">
        <w:rPr>
          <w:color w:val="000000"/>
        </w:rPr>
        <w:t xml:space="preserve">Для стимулирования и поддержки работодателей в обеспечении безопасных условий труда и предупреждении производственных рисков МР «Чернышевский район» предусматривается проводить ежегодно районный конкурс на лучшую организацию работы по охране труда. </w:t>
      </w:r>
    </w:p>
    <w:p w:rsidR="0036044B" w:rsidRPr="00427F28" w:rsidRDefault="0036044B" w:rsidP="0036044B">
      <w:pPr>
        <w:ind w:firstLine="709"/>
        <w:contextualSpacing/>
        <w:jc w:val="both"/>
        <w:rPr>
          <w:b/>
          <w:color w:val="000000"/>
        </w:rPr>
      </w:pPr>
    </w:p>
    <w:p w:rsidR="0036044B" w:rsidRPr="00427F28" w:rsidRDefault="0036044B" w:rsidP="0036044B">
      <w:pPr>
        <w:pStyle w:val="ab"/>
        <w:numPr>
          <w:ilvl w:val="0"/>
          <w:numId w:val="18"/>
        </w:numPr>
        <w:suppressAutoHyphens w:val="0"/>
        <w:contextualSpacing/>
        <w:jc w:val="center"/>
        <w:rPr>
          <w:color w:val="000000"/>
        </w:rPr>
      </w:pPr>
      <w:r w:rsidRPr="00427F28">
        <w:rPr>
          <w:b/>
          <w:bCs/>
        </w:rPr>
        <w:t>Цель и задачи муниципальной Подпрограммы</w:t>
      </w:r>
    </w:p>
    <w:p w:rsidR="0036044B" w:rsidRPr="00427F28" w:rsidRDefault="0036044B" w:rsidP="0036044B">
      <w:pPr>
        <w:ind w:firstLine="709"/>
        <w:jc w:val="both"/>
        <w:rPr>
          <w:color w:val="000000"/>
        </w:rPr>
      </w:pPr>
      <w:r w:rsidRPr="00427F28">
        <w:rPr>
          <w:b/>
          <w:color w:val="000000"/>
        </w:rPr>
        <w:t>Цель подпрограммы:</w:t>
      </w:r>
      <w:r w:rsidRPr="00427F28">
        <w:rPr>
          <w:color w:val="000000"/>
        </w:rPr>
        <w:t xml:space="preserve"> разработка комплекса взаимоувязанных мероприятий по реализации государственной политики в сфере охраны труда, укрепление и сохранение здоровья трудоспособного населения на территории Чернышевского района.</w:t>
      </w:r>
    </w:p>
    <w:p w:rsidR="0036044B" w:rsidRPr="00427F28" w:rsidRDefault="0036044B" w:rsidP="0036044B">
      <w:pPr>
        <w:ind w:firstLine="709"/>
        <w:jc w:val="both"/>
        <w:rPr>
          <w:b/>
          <w:color w:val="000000"/>
        </w:rPr>
      </w:pPr>
      <w:r w:rsidRPr="00427F28">
        <w:rPr>
          <w:b/>
          <w:color w:val="000000"/>
        </w:rPr>
        <w:t>Задачи подпрограммы:</w:t>
      </w:r>
    </w:p>
    <w:p w:rsidR="0036044B" w:rsidRPr="00427F28" w:rsidRDefault="0036044B" w:rsidP="0036044B">
      <w:pPr>
        <w:jc w:val="both"/>
        <w:rPr>
          <w:color w:val="000000"/>
        </w:rPr>
      </w:pPr>
      <w:r w:rsidRPr="00427F28">
        <w:rPr>
          <w:color w:val="000000"/>
        </w:rPr>
        <w:t xml:space="preserve">      - создание условий, направленных на сохранение жизни и здоровья работников в процессе трудовой деятельности, контроль над обеспечением и соблюдением техники безопасности на рабочих местах;</w:t>
      </w:r>
    </w:p>
    <w:p w:rsidR="0036044B" w:rsidRPr="00427F28" w:rsidRDefault="0036044B" w:rsidP="0036044B">
      <w:pPr>
        <w:jc w:val="both"/>
        <w:rPr>
          <w:color w:val="000000"/>
        </w:rPr>
      </w:pPr>
      <w:r w:rsidRPr="00427F28">
        <w:rPr>
          <w:color w:val="000000"/>
        </w:rPr>
        <w:lastRenderedPageBreak/>
        <w:t xml:space="preserve">      - </w:t>
      </w:r>
      <w:r w:rsidRPr="00427F28">
        <w:t>полный охват обучением и проверкой знаний по охране труда руководителей, специалистов организации;</w:t>
      </w:r>
    </w:p>
    <w:p w:rsidR="0036044B" w:rsidRPr="00427F28" w:rsidRDefault="0036044B" w:rsidP="0036044B">
      <w:pPr>
        <w:jc w:val="both"/>
        <w:rPr>
          <w:color w:val="000000"/>
        </w:rPr>
      </w:pPr>
      <w:r w:rsidRPr="00427F28">
        <w:rPr>
          <w:color w:val="000000"/>
        </w:rPr>
        <w:t xml:space="preserve">      -укрепление взаимодействия и сотрудничества органов местного самоуправления, объединений работодателей и профессиональных союзов в сфере охраны труда;</w:t>
      </w:r>
    </w:p>
    <w:p w:rsidR="0036044B" w:rsidRPr="00427F28" w:rsidRDefault="0036044B" w:rsidP="0036044B">
      <w:pPr>
        <w:jc w:val="both"/>
        <w:rPr>
          <w:color w:val="000000"/>
        </w:rPr>
      </w:pPr>
      <w:r w:rsidRPr="00427F28">
        <w:rPr>
          <w:color w:val="000000"/>
        </w:rPr>
        <w:t xml:space="preserve">     -стимулирование и поддержка работодателей в обеспечении безопасных условий труда и предупреждении производственных рисков. </w:t>
      </w:r>
    </w:p>
    <w:p w:rsidR="0036044B" w:rsidRPr="00427F28" w:rsidRDefault="0036044B" w:rsidP="0036044B">
      <w:pPr>
        <w:rPr>
          <w:color w:val="000000"/>
        </w:rPr>
      </w:pPr>
    </w:p>
    <w:p w:rsidR="0036044B" w:rsidRPr="00427F28" w:rsidRDefault="0036044B" w:rsidP="0036044B">
      <w:pPr>
        <w:pStyle w:val="ab"/>
        <w:numPr>
          <w:ilvl w:val="0"/>
          <w:numId w:val="18"/>
        </w:numPr>
        <w:tabs>
          <w:tab w:val="left" w:pos="851"/>
          <w:tab w:val="left" w:pos="1134"/>
          <w:tab w:val="left" w:pos="1418"/>
        </w:tabs>
        <w:suppressAutoHyphens w:val="0"/>
        <w:ind w:left="0" w:firstLine="709"/>
        <w:contextualSpacing/>
        <w:jc w:val="center"/>
        <w:rPr>
          <w:b/>
        </w:rPr>
      </w:pPr>
      <w:r w:rsidRPr="00427F28">
        <w:rPr>
          <w:b/>
        </w:rPr>
        <w:t>Сроки и этапы реализации муниципальной подпрограммы</w:t>
      </w:r>
    </w:p>
    <w:p w:rsidR="0036044B" w:rsidRPr="00427F28" w:rsidRDefault="0036044B" w:rsidP="0036044B">
      <w:pPr>
        <w:tabs>
          <w:tab w:val="center" w:pos="4677"/>
        </w:tabs>
        <w:ind w:firstLine="709"/>
        <w:jc w:val="both"/>
        <w:rPr>
          <w:b/>
        </w:rPr>
      </w:pPr>
      <w:r w:rsidRPr="00427F28">
        <w:t>Программа реализуется в один этап. Срок реализации 2018-2020 г.г.</w:t>
      </w:r>
    </w:p>
    <w:p w:rsidR="0036044B" w:rsidRPr="00427F28" w:rsidRDefault="0036044B" w:rsidP="0036044B">
      <w:pPr>
        <w:shd w:val="clear" w:color="auto" w:fill="FFFFFF"/>
        <w:spacing w:before="43"/>
        <w:ind w:right="7"/>
        <w:rPr>
          <w:color w:val="000000"/>
        </w:rPr>
      </w:pPr>
    </w:p>
    <w:p w:rsidR="0036044B" w:rsidRPr="00427F28" w:rsidRDefault="0036044B" w:rsidP="0036044B">
      <w:pPr>
        <w:numPr>
          <w:ilvl w:val="0"/>
          <w:numId w:val="18"/>
        </w:numPr>
        <w:contextualSpacing/>
        <w:jc w:val="center"/>
        <w:rPr>
          <w:b/>
          <w:color w:val="000000"/>
          <w:spacing w:val="-1"/>
        </w:rPr>
      </w:pPr>
      <w:r w:rsidRPr="00427F28">
        <w:rPr>
          <w:b/>
          <w:color w:val="000000"/>
          <w:spacing w:val="-1"/>
        </w:rPr>
        <w:t>Описание мероприятий муниципальной подпрограммы</w:t>
      </w:r>
    </w:p>
    <w:p w:rsidR="0036044B" w:rsidRPr="00427F28" w:rsidRDefault="0036044B" w:rsidP="0036044B">
      <w:pPr>
        <w:ind w:firstLine="709"/>
        <w:contextualSpacing/>
        <w:jc w:val="both"/>
        <w:rPr>
          <w:color w:val="000000"/>
        </w:rPr>
      </w:pPr>
      <w:r w:rsidRPr="00427F28">
        <w:rPr>
          <w:color w:val="000000"/>
        </w:rPr>
        <w:t>Система программных мероприятий определена на основе анализа состояния условий и охраны труда в Чернышевском районе. В программу входят мероприятия по организационно-методическому, информационному обеспечению и пропаганде охраны труда, обучению и повышению квалификации по охране труда,  социальному партнерству в сфере условий и охраны труда, а также лечебно-профилактические и санитарно-гигиенические мероприятия.</w:t>
      </w:r>
    </w:p>
    <w:p w:rsidR="0036044B" w:rsidRPr="00427F28" w:rsidRDefault="0036044B" w:rsidP="0036044B">
      <w:pPr>
        <w:ind w:firstLine="709"/>
        <w:contextualSpacing/>
        <w:jc w:val="both"/>
        <w:rPr>
          <w:color w:val="000000"/>
        </w:rPr>
      </w:pPr>
      <w:r w:rsidRPr="00427F28">
        <w:rPr>
          <w:color w:val="000000"/>
        </w:rPr>
        <w:t>В соответствии с Трудовым кодексом  Российской Федерации необходимо осуществить ряд мер, направленных на его реализацию в соответствии с главой 35 «Организация охраны труда». Мероприятиями данного раздела предусматривается, в частности, организация и проведение аттестации рабочих мест по условиям труда в организациях финансируемые из бюджета муниципального района МР «Чернышевский район». Ежегодного составления плана проверок, обследования предприятий, организаций в сфере недопущения нарушения Трудового Законодательства.  В соответствии сФедеральным законом №125 "Об обязательном социальном страховании от несчастных случаев на производстве и профессиональных заболеваний" лечебно-профилактические мероприятия являются важной составной частью общей системы профилактики профессиональных заболеваний работников. В мероприятия входят прохождение медицинских комиссий в целях профилактики и выявлений профессиональных заболеваний.  Для принятия эффективных управленческих решений в сфере охраны труда, необходимо продолжить работу по улучшению информационного обеспечения и пропаганды охраны, безопасных условий труда и безопасности жизнедеятельности. Мероприятиями предусматривается проведение совещаний, конференций, семинаров и других мероприятий по охране и безопасности труда. Обучение и повышение квалификации по охране труда. А также разработка и издание блока методических материалов по актуальным вопросам условий и охраны труда межотраслевого характера.</w:t>
      </w:r>
    </w:p>
    <w:p w:rsidR="0036044B" w:rsidRPr="00427F28" w:rsidRDefault="0036044B" w:rsidP="0036044B">
      <w:pPr>
        <w:ind w:firstLine="709"/>
        <w:contextualSpacing/>
        <w:jc w:val="both"/>
        <w:rPr>
          <w:color w:val="000000"/>
        </w:rPr>
      </w:pPr>
      <w:r w:rsidRPr="00427F28">
        <w:rPr>
          <w:color w:val="000000"/>
        </w:rPr>
        <w:t> </w:t>
      </w:r>
    </w:p>
    <w:p w:rsidR="0036044B" w:rsidRPr="00427F28" w:rsidRDefault="0036044B" w:rsidP="0036044B">
      <w:pPr>
        <w:tabs>
          <w:tab w:val="left" w:pos="615"/>
        </w:tabs>
        <w:contextualSpacing/>
        <w:jc w:val="center"/>
        <w:rPr>
          <w:b/>
          <w:color w:val="000000"/>
        </w:rPr>
      </w:pPr>
      <w:r w:rsidRPr="00427F28">
        <w:rPr>
          <w:b/>
          <w:color w:val="000000"/>
        </w:rPr>
        <w:t>Перечень мероприятий подпрограммы</w:t>
      </w:r>
    </w:p>
    <w:p w:rsidR="0036044B" w:rsidRPr="00427F28" w:rsidRDefault="0036044B" w:rsidP="0036044B">
      <w:pPr>
        <w:tabs>
          <w:tab w:val="left" w:pos="615"/>
        </w:tabs>
        <w:contextualSpacing/>
        <w:jc w:val="right"/>
        <w:rPr>
          <w:color w:val="000000"/>
        </w:rPr>
      </w:pPr>
      <w:r w:rsidRPr="00427F28">
        <w:rPr>
          <w:color w:val="000000"/>
        </w:rPr>
        <w:t>Таблица 1</w:t>
      </w:r>
    </w:p>
    <w:tbl>
      <w:tblPr>
        <w:tblStyle w:val="a4"/>
        <w:tblW w:w="9713" w:type="dxa"/>
        <w:tblLayout w:type="fixed"/>
        <w:tblLook w:val="04A0"/>
      </w:tblPr>
      <w:tblGrid>
        <w:gridCol w:w="485"/>
        <w:gridCol w:w="4275"/>
        <w:gridCol w:w="1160"/>
        <w:gridCol w:w="1134"/>
        <w:gridCol w:w="816"/>
        <w:gridCol w:w="993"/>
        <w:gridCol w:w="850"/>
      </w:tblGrid>
      <w:tr w:rsidR="0036044B" w:rsidRPr="00427F28" w:rsidTr="0036044B">
        <w:trPr>
          <w:trHeight w:val="405"/>
        </w:trPr>
        <w:tc>
          <w:tcPr>
            <w:tcW w:w="485" w:type="dxa"/>
            <w:vMerge w:val="restart"/>
          </w:tcPr>
          <w:p w:rsidR="0036044B" w:rsidRPr="00427F28" w:rsidRDefault="0036044B" w:rsidP="00014BD5">
            <w:pPr>
              <w:contextualSpacing/>
            </w:pPr>
            <w:r w:rsidRPr="00427F28">
              <w:t>№</w:t>
            </w:r>
          </w:p>
        </w:tc>
        <w:tc>
          <w:tcPr>
            <w:tcW w:w="4275" w:type="dxa"/>
            <w:vMerge w:val="restart"/>
          </w:tcPr>
          <w:p w:rsidR="0036044B" w:rsidRPr="00427F28" w:rsidRDefault="0036044B" w:rsidP="00014BD5">
            <w:pPr>
              <w:contextualSpacing/>
            </w:pPr>
            <w:r w:rsidRPr="00427F28">
              <w:t>Наименование мероприятий</w:t>
            </w:r>
          </w:p>
        </w:tc>
        <w:tc>
          <w:tcPr>
            <w:tcW w:w="1160" w:type="dxa"/>
            <w:vMerge w:val="restart"/>
            <w:tcBorders>
              <w:right w:val="single" w:sz="4" w:space="0" w:color="auto"/>
            </w:tcBorders>
          </w:tcPr>
          <w:p w:rsidR="0036044B" w:rsidRPr="00427F28" w:rsidRDefault="0036044B" w:rsidP="00014BD5">
            <w:pPr>
              <w:contextualSpacing/>
            </w:pPr>
            <w:r w:rsidRPr="00427F28">
              <w:t>Сроки исполнения</w:t>
            </w:r>
          </w:p>
        </w:tc>
        <w:tc>
          <w:tcPr>
            <w:tcW w:w="1134" w:type="dxa"/>
            <w:vMerge w:val="restart"/>
          </w:tcPr>
          <w:p w:rsidR="0036044B" w:rsidRPr="00427F28" w:rsidRDefault="0036044B" w:rsidP="00014BD5">
            <w:pPr>
              <w:contextualSpacing/>
            </w:pPr>
            <w:r w:rsidRPr="00427F28">
              <w:t>Расходы всего, тыс. руб.</w:t>
            </w:r>
          </w:p>
        </w:tc>
        <w:tc>
          <w:tcPr>
            <w:tcW w:w="2659" w:type="dxa"/>
            <w:gridSpan w:val="3"/>
            <w:tcBorders>
              <w:bottom w:val="single" w:sz="4" w:space="0" w:color="auto"/>
            </w:tcBorders>
          </w:tcPr>
          <w:p w:rsidR="0036044B" w:rsidRPr="00427F28" w:rsidRDefault="0036044B" w:rsidP="00014BD5">
            <w:pPr>
              <w:contextualSpacing/>
            </w:pPr>
            <w:r w:rsidRPr="00427F28">
              <w:t>Потребность в финансировании по годам, тыс. руб.</w:t>
            </w:r>
          </w:p>
        </w:tc>
      </w:tr>
      <w:tr w:rsidR="0036044B" w:rsidRPr="00427F28" w:rsidTr="0036044B">
        <w:trPr>
          <w:trHeight w:val="240"/>
        </w:trPr>
        <w:tc>
          <w:tcPr>
            <w:tcW w:w="485" w:type="dxa"/>
            <w:vMerge/>
          </w:tcPr>
          <w:p w:rsidR="0036044B" w:rsidRPr="00427F28" w:rsidRDefault="0036044B" w:rsidP="00014BD5">
            <w:pPr>
              <w:contextualSpacing/>
            </w:pPr>
          </w:p>
        </w:tc>
        <w:tc>
          <w:tcPr>
            <w:tcW w:w="4275" w:type="dxa"/>
            <w:vMerge/>
          </w:tcPr>
          <w:p w:rsidR="0036044B" w:rsidRPr="00427F28" w:rsidRDefault="0036044B" w:rsidP="00014BD5">
            <w:pPr>
              <w:contextualSpacing/>
            </w:pPr>
          </w:p>
        </w:tc>
        <w:tc>
          <w:tcPr>
            <w:tcW w:w="1160" w:type="dxa"/>
            <w:vMerge/>
            <w:tcBorders>
              <w:right w:val="single" w:sz="4" w:space="0" w:color="auto"/>
            </w:tcBorders>
          </w:tcPr>
          <w:p w:rsidR="0036044B" w:rsidRPr="00427F28" w:rsidRDefault="0036044B" w:rsidP="00014BD5">
            <w:pPr>
              <w:contextualSpacing/>
            </w:pPr>
          </w:p>
        </w:tc>
        <w:tc>
          <w:tcPr>
            <w:tcW w:w="1134" w:type="dxa"/>
            <w:vMerge/>
          </w:tcPr>
          <w:p w:rsidR="0036044B" w:rsidRPr="00427F28" w:rsidRDefault="0036044B" w:rsidP="00014BD5">
            <w:pPr>
              <w:contextualSpacing/>
            </w:pPr>
          </w:p>
        </w:tc>
        <w:tc>
          <w:tcPr>
            <w:tcW w:w="816" w:type="dxa"/>
            <w:tcBorders>
              <w:top w:val="single" w:sz="4" w:space="0" w:color="auto"/>
            </w:tcBorders>
          </w:tcPr>
          <w:p w:rsidR="0036044B" w:rsidRPr="00427F28" w:rsidRDefault="0036044B" w:rsidP="00014BD5">
            <w:pPr>
              <w:contextualSpacing/>
            </w:pPr>
            <w:r w:rsidRPr="00427F28">
              <w:t>2015</w:t>
            </w:r>
          </w:p>
        </w:tc>
        <w:tc>
          <w:tcPr>
            <w:tcW w:w="993" w:type="dxa"/>
            <w:tcBorders>
              <w:top w:val="single" w:sz="4" w:space="0" w:color="auto"/>
            </w:tcBorders>
          </w:tcPr>
          <w:p w:rsidR="0036044B" w:rsidRPr="00427F28" w:rsidRDefault="0036044B" w:rsidP="00014BD5">
            <w:pPr>
              <w:contextualSpacing/>
            </w:pPr>
            <w:r w:rsidRPr="00427F28">
              <w:t>2016</w:t>
            </w:r>
          </w:p>
        </w:tc>
        <w:tc>
          <w:tcPr>
            <w:tcW w:w="850" w:type="dxa"/>
            <w:tcBorders>
              <w:top w:val="single" w:sz="4" w:space="0" w:color="auto"/>
            </w:tcBorders>
          </w:tcPr>
          <w:p w:rsidR="0036044B" w:rsidRPr="00427F28" w:rsidRDefault="0036044B" w:rsidP="00014BD5">
            <w:pPr>
              <w:contextualSpacing/>
            </w:pPr>
            <w:r w:rsidRPr="00427F28">
              <w:t>2017</w:t>
            </w:r>
          </w:p>
        </w:tc>
      </w:tr>
      <w:tr w:rsidR="0036044B" w:rsidRPr="00427F28" w:rsidTr="0036044B">
        <w:trPr>
          <w:trHeight w:val="390"/>
        </w:trPr>
        <w:tc>
          <w:tcPr>
            <w:tcW w:w="485" w:type="dxa"/>
          </w:tcPr>
          <w:p w:rsidR="0036044B" w:rsidRPr="00427F28" w:rsidRDefault="0036044B" w:rsidP="00014BD5">
            <w:pPr>
              <w:contextualSpacing/>
            </w:pPr>
            <w:r w:rsidRPr="00427F28">
              <w:t>1</w:t>
            </w:r>
          </w:p>
        </w:tc>
        <w:tc>
          <w:tcPr>
            <w:tcW w:w="4275" w:type="dxa"/>
          </w:tcPr>
          <w:p w:rsidR="0036044B" w:rsidRPr="00427F28" w:rsidRDefault="0036044B" w:rsidP="00014BD5">
            <w:pPr>
              <w:contextualSpacing/>
            </w:pPr>
            <w:r w:rsidRPr="00427F28">
              <w:rPr>
                <w:lang w:eastAsia="en-US"/>
              </w:rPr>
              <w:t>Проведение мониторинга условий и охраны труда работников предприятий, в т.ч. женщин</w:t>
            </w:r>
          </w:p>
        </w:tc>
        <w:tc>
          <w:tcPr>
            <w:tcW w:w="1160" w:type="dxa"/>
            <w:tcBorders>
              <w:right w:val="single" w:sz="4" w:space="0" w:color="auto"/>
            </w:tcBorders>
          </w:tcPr>
          <w:p w:rsidR="0036044B" w:rsidRPr="00427F28" w:rsidRDefault="0036044B" w:rsidP="00014BD5">
            <w:pPr>
              <w:contextualSpacing/>
            </w:pPr>
            <w:r w:rsidRPr="00427F28">
              <w:t>2018-</w:t>
            </w:r>
          </w:p>
          <w:p w:rsidR="0036044B" w:rsidRPr="00427F28" w:rsidRDefault="0036044B" w:rsidP="00014BD5">
            <w:pPr>
              <w:contextualSpacing/>
            </w:pPr>
            <w:r w:rsidRPr="00427F28">
              <w:t>2020</w:t>
            </w:r>
          </w:p>
        </w:tc>
        <w:tc>
          <w:tcPr>
            <w:tcW w:w="1134" w:type="dxa"/>
            <w:tcBorders>
              <w:bottom w:val="single" w:sz="4" w:space="0" w:color="auto"/>
            </w:tcBorders>
          </w:tcPr>
          <w:p w:rsidR="0036044B" w:rsidRPr="00427F28" w:rsidRDefault="0036044B" w:rsidP="00014BD5">
            <w:pPr>
              <w:contextualSpacing/>
              <w:jc w:val="center"/>
            </w:pPr>
            <w:r w:rsidRPr="00427F28">
              <w:t>Без финансирования</w:t>
            </w:r>
          </w:p>
        </w:tc>
        <w:tc>
          <w:tcPr>
            <w:tcW w:w="816" w:type="dxa"/>
            <w:tcBorders>
              <w:bottom w:val="single" w:sz="4" w:space="0" w:color="auto"/>
            </w:tcBorders>
          </w:tcPr>
          <w:p w:rsidR="0036044B" w:rsidRPr="00427F28" w:rsidRDefault="0036044B" w:rsidP="00014BD5">
            <w:pPr>
              <w:contextualSpacing/>
              <w:jc w:val="center"/>
            </w:pPr>
            <w:r w:rsidRPr="00427F28">
              <w:t>-</w:t>
            </w:r>
          </w:p>
        </w:tc>
        <w:tc>
          <w:tcPr>
            <w:tcW w:w="993" w:type="dxa"/>
            <w:tcBorders>
              <w:bottom w:val="single" w:sz="4" w:space="0" w:color="auto"/>
            </w:tcBorders>
          </w:tcPr>
          <w:p w:rsidR="0036044B" w:rsidRPr="00427F28" w:rsidRDefault="0036044B" w:rsidP="00014BD5">
            <w:pPr>
              <w:contextualSpacing/>
              <w:jc w:val="center"/>
            </w:pPr>
            <w:r w:rsidRPr="00427F28">
              <w:t>-</w:t>
            </w:r>
          </w:p>
        </w:tc>
        <w:tc>
          <w:tcPr>
            <w:tcW w:w="850" w:type="dxa"/>
            <w:tcBorders>
              <w:bottom w:val="single" w:sz="4" w:space="0" w:color="auto"/>
            </w:tcBorders>
          </w:tcPr>
          <w:p w:rsidR="0036044B" w:rsidRPr="00427F28" w:rsidRDefault="0036044B" w:rsidP="00014BD5">
            <w:pPr>
              <w:contextualSpacing/>
              <w:jc w:val="center"/>
            </w:pPr>
            <w:r w:rsidRPr="00427F28">
              <w:t>-</w:t>
            </w:r>
          </w:p>
        </w:tc>
      </w:tr>
      <w:tr w:rsidR="0036044B" w:rsidRPr="00427F28" w:rsidTr="0036044B">
        <w:trPr>
          <w:trHeight w:val="390"/>
        </w:trPr>
        <w:tc>
          <w:tcPr>
            <w:tcW w:w="485" w:type="dxa"/>
          </w:tcPr>
          <w:p w:rsidR="0036044B" w:rsidRPr="00427F28" w:rsidRDefault="0036044B" w:rsidP="00014BD5">
            <w:pPr>
              <w:contextualSpacing/>
            </w:pPr>
            <w:r w:rsidRPr="00427F28">
              <w:t>2</w:t>
            </w:r>
          </w:p>
        </w:tc>
        <w:tc>
          <w:tcPr>
            <w:tcW w:w="4275" w:type="dxa"/>
          </w:tcPr>
          <w:p w:rsidR="0036044B" w:rsidRPr="00427F28" w:rsidRDefault="0036044B" w:rsidP="00014BD5">
            <w:pPr>
              <w:contextualSpacing/>
            </w:pPr>
            <w:r w:rsidRPr="00427F28">
              <w:rPr>
                <w:lang w:eastAsia="en-US"/>
              </w:rPr>
              <w:t>Проведение мониторинга по условиям и охране труда, производственному травматизму</w:t>
            </w:r>
          </w:p>
        </w:tc>
        <w:tc>
          <w:tcPr>
            <w:tcW w:w="1160" w:type="dxa"/>
            <w:tcBorders>
              <w:right w:val="single" w:sz="4" w:space="0" w:color="auto"/>
            </w:tcBorders>
          </w:tcPr>
          <w:p w:rsidR="0036044B" w:rsidRPr="00427F28" w:rsidRDefault="0036044B" w:rsidP="00014BD5">
            <w:pPr>
              <w:contextualSpacing/>
            </w:pPr>
            <w:r w:rsidRPr="00427F28">
              <w:t>2018-</w:t>
            </w:r>
          </w:p>
          <w:p w:rsidR="0036044B" w:rsidRPr="00427F28" w:rsidRDefault="0036044B" w:rsidP="00014BD5">
            <w:pPr>
              <w:contextualSpacing/>
            </w:pPr>
            <w:r w:rsidRPr="00427F28">
              <w:t>2020</w:t>
            </w:r>
          </w:p>
        </w:tc>
        <w:tc>
          <w:tcPr>
            <w:tcW w:w="1134" w:type="dxa"/>
            <w:tcBorders>
              <w:bottom w:val="single" w:sz="4" w:space="0" w:color="auto"/>
            </w:tcBorders>
          </w:tcPr>
          <w:p w:rsidR="0036044B" w:rsidRPr="00427F28" w:rsidRDefault="0036044B" w:rsidP="00014BD5">
            <w:pPr>
              <w:contextualSpacing/>
              <w:jc w:val="center"/>
            </w:pPr>
            <w:r w:rsidRPr="00427F28">
              <w:t>Без финансирования</w:t>
            </w:r>
          </w:p>
        </w:tc>
        <w:tc>
          <w:tcPr>
            <w:tcW w:w="816" w:type="dxa"/>
            <w:tcBorders>
              <w:bottom w:val="single" w:sz="4" w:space="0" w:color="auto"/>
            </w:tcBorders>
          </w:tcPr>
          <w:p w:rsidR="0036044B" w:rsidRPr="00427F28" w:rsidRDefault="0036044B" w:rsidP="00014BD5">
            <w:pPr>
              <w:contextualSpacing/>
              <w:jc w:val="center"/>
            </w:pPr>
            <w:r w:rsidRPr="00427F28">
              <w:t>-</w:t>
            </w:r>
          </w:p>
        </w:tc>
        <w:tc>
          <w:tcPr>
            <w:tcW w:w="993" w:type="dxa"/>
            <w:tcBorders>
              <w:bottom w:val="single" w:sz="4" w:space="0" w:color="auto"/>
            </w:tcBorders>
          </w:tcPr>
          <w:p w:rsidR="0036044B" w:rsidRPr="00427F28" w:rsidRDefault="0036044B" w:rsidP="00014BD5">
            <w:pPr>
              <w:contextualSpacing/>
              <w:jc w:val="center"/>
            </w:pPr>
            <w:r w:rsidRPr="00427F28">
              <w:t>-</w:t>
            </w:r>
          </w:p>
        </w:tc>
        <w:tc>
          <w:tcPr>
            <w:tcW w:w="850" w:type="dxa"/>
            <w:tcBorders>
              <w:bottom w:val="single" w:sz="4" w:space="0" w:color="auto"/>
            </w:tcBorders>
          </w:tcPr>
          <w:p w:rsidR="0036044B" w:rsidRPr="00427F28" w:rsidRDefault="0036044B" w:rsidP="00014BD5">
            <w:pPr>
              <w:contextualSpacing/>
              <w:jc w:val="center"/>
            </w:pPr>
            <w:r w:rsidRPr="00427F28">
              <w:t>-</w:t>
            </w:r>
          </w:p>
        </w:tc>
      </w:tr>
      <w:tr w:rsidR="0036044B" w:rsidRPr="00427F28" w:rsidTr="0036044B">
        <w:trPr>
          <w:trHeight w:val="390"/>
        </w:trPr>
        <w:tc>
          <w:tcPr>
            <w:tcW w:w="485" w:type="dxa"/>
          </w:tcPr>
          <w:p w:rsidR="0036044B" w:rsidRPr="00427F28" w:rsidRDefault="0036044B" w:rsidP="00014BD5">
            <w:pPr>
              <w:contextualSpacing/>
            </w:pPr>
            <w:r w:rsidRPr="00427F28">
              <w:t>3</w:t>
            </w:r>
          </w:p>
        </w:tc>
        <w:tc>
          <w:tcPr>
            <w:tcW w:w="4275" w:type="dxa"/>
          </w:tcPr>
          <w:p w:rsidR="0036044B" w:rsidRPr="00427F28" w:rsidRDefault="0036044B" w:rsidP="00014BD5">
            <w:pPr>
              <w:contextualSpacing/>
            </w:pPr>
            <w:r w:rsidRPr="00427F28">
              <w:t>Информирование, консультирование и оказание методической помощи работникам и работодателям по вопросам охраны труда</w:t>
            </w:r>
          </w:p>
        </w:tc>
        <w:tc>
          <w:tcPr>
            <w:tcW w:w="1160" w:type="dxa"/>
            <w:tcBorders>
              <w:right w:val="single" w:sz="4" w:space="0" w:color="auto"/>
            </w:tcBorders>
          </w:tcPr>
          <w:p w:rsidR="0036044B" w:rsidRPr="00427F28" w:rsidRDefault="0036044B" w:rsidP="00014BD5">
            <w:pPr>
              <w:contextualSpacing/>
            </w:pPr>
            <w:r w:rsidRPr="00427F28">
              <w:t>2018-</w:t>
            </w:r>
          </w:p>
          <w:p w:rsidR="0036044B" w:rsidRPr="00427F28" w:rsidRDefault="0036044B" w:rsidP="00014BD5">
            <w:pPr>
              <w:contextualSpacing/>
            </w:pPr>
            <w:r w:rsidRPr="00427F28">
              <w:t>2020</w:t>
            </w:r>
          </w:p>
        </w:tc>
        <w:tc>
          <w:tcPr>
            <w:tcW w:w="1134" w:type="dxa"/>
            <w:tcBorders>
              <w:bottom w:val="single" w:sz="4" w:space="0" w:color="auto"/>
            </w:tcBorders>
          </w:tcPr>
          <w:p w:rsidR="0036044B" w:rsidRPr="00427F28" w:rsidRDefault="0036044B" w:rsidP="00014BD5">
            <w:pPr>
              <w:contextualSpacing/>
              <w:jc w:val="center"/>
            </w:pPr>
            <w:r w:rsidRPr="00427F28">
              <w:t>Без финансирования</w:t>
            </w:r>
          </w:p>
        </w:tc>
        <w:tc>
          <w:tcPr>
            <w:tcW w:w="816" w:type="dxa"/>
            <w:tcBorders>
              <w:bottom w:val="single" w:sz="4" w:space="0" w:color="auto"/>
            </w:tcBorders>
          </w:tcPr>
          <w:p w:rsidR="0036044B" w:rsidRPr="00427F28" w:rsidRDefault="0036044B" w:rsidP="0036044B">
            <w:pPr>
              <w:ind w:right="-73"/>
              <w:contextualSpacing/>
              <w:jc w:val="center"/>
            </w:pPr>
            <w:r w:rsidRPr="00427F28">
              <w:t>-</w:t>
            </w:r>
          </w:p>
        </w:tc>
        <w:tc>
          <w:tcPr>
            <w:tcW w:w="993" w:type="dxa"/>
            <w:tcBorders>
              <w:bottom w:val="single" w:sz="4" w:space="0" w:color="auto"/>
            </w:tcBorders>
          </w:tcPr>
          <w:p w:rsidR="0036044B" w:rsidRPr="00427F28" w:rsidRDefault="0036044B" w:rsidP="00014BD5">
            <w:pPr>
              <w:contextualSpacing/>
              <w:jc w:val="center"/>
            </w:pPr>
            <w:r w:rsidRPr="00427F28">
              <w:t>-</w:t>
            </w:r>
          </w:p>
        </w:tc>
        <w:tc>
          <w:tcPr>
            <w:tcW w:w="850" w:type="dxa"/>
            <w:tcBorders>
              <w:bottom w:val="single" w:sz="4" w:space="0" w:color="auto"/>
            </w:tcBorders>
          </w:tcPr>
          <w:p w:rsidR="0036044B" w:rsidRPr="00427F28" w:rsidRDefault="0036044B" w:rsidP="00014BD5">
            <w:pPr>
              <w:contextualSpacing/>
              <w:jc w:val="center"/>
            </w:pPr>
            <w:r w:rsidRPr="00427F28">
              <w:t>-</w:t>
            </w:r>
          </w:p>
        </w:tc>
      </w:tr>
      <w:tr w:rsidR="0036044B" w:rsidRPr="00427F28" w:rsidTr="0036044B">
        <w:tc>
          <w:tcPr>
            <w:tcW w:w="485" w:type="dxa"/>
          </w:tcPr>
          <w:p w:rsidR="0036044B" w:rsidRPr="00427F28" w:rsidRDefault="0036044B" w:rsidP="00014BD5">
            <w:pPr>
              <w:contextualSpacing/>
            </w:pPr>
            <w:r w:rsidRPr="00427F28">
              <w:t>4</w:t>
            </w:r>
          </w:p>
        </w:tc>
        <w:tc>
          <w:tcPr>
            <w:tcW w:w="4275" w:type="dxa"/>
          </w:tcPr>
          <w:p w:rsidR="0036044B" w:rsidRPr="00427F28" w:rsidRDefault="0036044B" w:rsidP="00014BD5">
            <w:pPr>
              <w:contextualSpacing/>
            </w:pPr>
            <w:r w:rsidRPr="00427F28">
              <w:rPr>
                <w:lang w:eastAsia="en-US"/>
              </w:rPr>
              <w:t xml:space="preserve">Информирование населения через средства массовой информации о состоянии условий и охраны труда на </w:t>
            </w:r>
            <w:r w:rsidRPr="00427F28">
              <w:rPr>
                <w:lang w:eastAsia="en-US"/>
              </w:rPr>
              <w:lastRenderedPageBreak/>
              <w:t>предприятиях и в организациях, новых нормативных правовых актах</w:t>
            </w:r>
          </w:p>
        </w:tc>
        <w:tc>
          <w:tcPr>
            <w:tcW w:w="1160" w:type="dxa"/>
            <w:tcBorders>
              <w:right w:val="single" w:sz="4" w:space="0" w:color="auto"/>
            </w:tcBorders>
          </w:tcPr>
          <w:p w:rsidR="0036044B" w:rsidRPr="00427F28" w:rsidRDefault="0036044B" w:rsidP="00014BD5">
            <w:pPr>
              <w:contextualSpacing/>
            </w:pPr>
            <w:r w:rsidRPr="00427F28">
              <w:lastRenderedPageBreak/>
              <w:t>2018-</w:t>
            </w:r>
          </w:p>
          <w:p w:rsidR="0036044B" w:rsidRPr="00427F28" w:rsidRDefault="0036044B" w:rsidP="00014BD5">
            <w:pPr>
              <w:contextualSpacing/>
            </w:pPr>
            <w:r w:rsidRPr="00427F28">
              <w:t>2020</w:t>
            </w:r>
          </w:p>
        </w:tc>
        <w:tc>
          <w:tcPr>
            <w:tcW w:w="1134" w:type="dxa"/>
          </w:tcPr>
          <w:p w:rsidR="0036044B" w:rsidRPr="00427F28" w:rsidRDefault="0036044B" w:rsidP="00014BD5">
            <w:pPr>
              <w:contextualSpacing/>
              <w:jc w:val="center"/>
            </w:pPr>
            <w:r w:rsidRPr="00427F28">
              <w:t>Без финансирования</w:t>
            </w:r>
          </w:p>
        </w:tc>
        <w:tc>
          <w:tcPr>
            <w:tcW w:w="816" w:type="dxa"/>
          </w:tcPr>
          <w:p w:rsidR="0036044B" w:rsidRPr="00427F28" w:rsidRDefault="0036044B" w:rsidP="00014BD5">
            <w:pPr>
              <w:contextualSpacing/>
              <w:jc w:val="center"/>
            </w:pPr>
            <w:r w:rsidRPr="00427F28">
              <w:t>-</w:t>
            </w:r>
          </w:p>
        </w:tc>
        <w:tc>
          <w:tcPr>
            <w:tcW w:w="993" w:type="dxa"/>
          </w:tcPr>
          <w:p w:rsidR="0036044B" w:rsidRPr="00427F28" w:rsidRDefault="0036044B" w:rsidP="00014BD5">
            <w:pPr>
              <w:contextualSpacing/>
              <w:jc w:val="center"/>
            </w:pPr>
            <w:r w:rsidRPr="00427F28">
              <w:t>-</w:t>
            </w:r>
          </w:p>
        </w:tc>
        <w:tc>
          <w:tcPr>
            <w:tcW w:w="850" w:type="dxa"/>
          </w:tcPr>
          <w:p w:rsidR="0036044B" w:rsidRPr="00427F28" w:rsidRDefault="0036044B" w:rsidP="00014BD5">
            <w:pPr>
              <w:contextualSpacing/>
              <w:jc w:val="center"/>
            </w:pPr>
            <w:r w:rsidRPr="00427F28">
              <w:t>-</w:t>
            </w:r>
          </w:p>
        </w:tc>
      </w:tr>
      <w:tr w:rsidR="0036044B" w:rsidRPr="00427F28" w:rsidTr="0036044B">
        <w:tc>
          <w:tcPr>
            <w:tcW w:w="485" w:type="dxa"/>
          </w:tcPr>
          <w:p w:rsidR="0036044B" w:rsidRPr="00427F28" w:rsidRDefault="0036044B" w:rsidP="00014BD5">
            <w:pPr>
              <w:contextualSpacing/>
            </w:pPr>
            <w:r w:rsidRPr="00427F28">
              <w:lastRenderedPageBreak/>
              <w:t>5</w:t>
            </w:r>
          </w:p>
        </w:tc>
        <w:tc>
          <w:tcPr>
            <w:tcW w:w="4275" w:type="dxa"/>
          </w:tcPr>
          <w:p w:rsidR="0036044B" w:rsidRPr="00427F28" w:rsidRDefault="0036044B" w:rsidP="00014BD5">
            <w:pPr>
              <w:contextualSpacing/>
            </w:pPr>
            <w:r w:rsidRPr="00427F28">
              <w:t>Организация и проведение районных совещаний, комиссий по вопросам улучшения охраны труда</w:t>
            </w:r>
          </w:p>
        </w:tc>
        <w:tc>
          <w:tcPr>
            <w:tcW w:w="1160" w:type="dxa"/>
            <w:tcBorders>
              <w:right w:val="single" w:sz="4" w:space="0" w:color="auto"/>
            </w:tcBorders>
          </w:tcPr>
          <w:p w:rsidR="0036044B" w:rsidRPr="00427F28" w:rsidRDefault="0036044B" w:rsidP="00014BD5">
            <w:pPr>
              <w:contextualSpacing/>
            </w:pPr>
            <w:r w:rsidRPr="00427F28">
              <w:t>2018-</w:t>
            </w:r>
          </w:p>
          <w:p w:rsidR="0036044B" w:rsidRPr="00427F28" w:rsidRDefault="0036044B" w:rsidP="00014BD5">
            <w:pPr>
              <w:contextualSpacing/>
            </w:pPr>
            <w:r w:rsidRPr="00427F28">
              <w:t>2020</w:t>
            </w:r>
          </w:p>
        </w:tc>
        <w:tc>
          <w:tcPr>
            <w:tcW w:w="1134" w:type="dxa"/>
          </w:tcPr>
          <w:p w:rsidR="0036044B" w:rsidRPr="00427F28" w:rsidRDefault="0036044B" w:rsidP="00014BD5">
            <w:pPr>
              <w:contextualSpacing/>
              <w:jc w:val="center"/>
            </w:pPr>
            <w:r w:rsidRPr="00427F28">
              <w:t>Без финансирования</w:t>
            </w:r>
          </w:p>
        </w:tc>
        <w:tc>
          <w:tcPr>
            <w:tcW w:w="816" w:type="dxa"/>
          </w:tcPr>
          <w:p w:rsidR="0036044B" w:rsidRPr="00427F28" w:rsidRDefault="0036044B" w:rsidP="00014BD5">
            <w:pPr>
              <w:contextualSpacing/>
              <w:jc w:val="center"/>
            </w:pPr>
            <w:r w:rsidRPr="00427F28">
              <w:t>-</w:t>
            </w:r>
          </w:p>
        </w:tc>
        <w:tc>
          <w:tcPr>
            <w:tcW w:w="993" w:type="dxa"/>
          </w:tcPr>
          <w:p w:rsidR="0036044B" w:rsidRPr="00427F28" w:rsidRDefault="0036044B" w:rsidP="00014BD5">
            <w:pPr>
              <w:contextualSpacing/>
              <w:jc w:val="center"/>
            </w:pPr>
            <w:r w:rsidRPr="00427F28">
              <w:t>-</w:t>
            </w:r>
          </w:p>
        </w:tc>
        <w:tc>
          <w:tcPr>
            <w:tcW w:w="850" w:type="dxa"/>
          </w:tcPr>
          <w:p w:rsidR="0036044B" w:rsidRPr="00427F28" w:rsidRDefault="0036044B" w:rsidP="00014BD5">
            <w:pPr>
              <w:contextualSpacing/>
              <w:jc w:val="center"/>
            </w:pPr>
            <w:r w:rsidRPr="00427F28">
              <w:t>-</w:t>
            </w:r>
          </w:p>
        </w:tc>
      </w:tr>
      <w:tr w:rsidR="0036044B" w:rsidRPr="00427F28" w:rsidTr="0036044B">
        <w:tc>
          <w:tcPr>
            <w:tcW w:w="485" w:type="dxa"/>
          </w:tcPr>
          <w:p w:rsidR="0036044B" w:rsidRPr="00427F28" w:rsidRDefault="0036044B" w:rsidP="00014BD5">
            <w:pPr>
              <w:contextualSpacing/>
            </w:pPr>
            <w:r w:rsidRPr="00427F28">
              <w:t>6</w:t>
            </w:r>
          </w:p>
        </w:tc>
        <w:tc>
          <w:tcPr>
            <w:tcW w:w="4275" w:type="dxa"/>
          </w:tcPr>
          <w:p w:rsidR="0036044B" w:rsidRPr="00427F28" w:rsidRDefault="0036044B" w:rsidP="00014BD5">
            <w:pPr>
              <w:contextualSpacing/>
            </w:pPr>
            <w:r w:rsidRPr="00427F28">
              <w:t>Организация и проведение конкурсов на лучшую организацию работы по охране труда среди организаций, предприятий, учреждений и индивидуальных предпринимателей</w:t>
            </w:r>
          </w:p>
        </w:tc>
        <w:tc>
          <w:tcPr>
            <w:tcW w:w="1160" w:type="dxa"/>
            <w:tcBorders>
              <w:right w:val="single" w:sz="4" w:space="0" w:color="auto"/>
            </w:tcBorders>
          </w:tcPr>
          <w:p w:rsidR="0036044B" w:rsidRPr="00427F28" w:rsidRDefault="0036044B" w:rsidP="00014BD5">
            <w:pPr>
              <w:contextualSpacing/>
            </w:pPr>
            <w:r w:rsidRPr="00427F28">
              <w:t>2018-</w:t>
            </w:r>
          </w:p>
          <w:p w:rsidR="0036044B" w:rsidRPr="00427F28" w:rsidRDefault="0036044B" w:rsidP="00014BD5">
            <w:pPr>
              <w:contextualSpacing/>
            </w:pPr>
            <w:r w:rsidRPr="00427F28">
              <w:t>2020</w:t>
            </w:r>
          </w:p>
        </w:tc>
        <w:tc>
          <w:tcPr>
            <w:tcW w:w="1134" w:type="dxa"/>
          </w:tcPr>
          <w:p w:rsidR="0036044B" w:rsidRPr="00427F28" w:rsidRDefault="0036044B" w:rsidP="00014BD5">
            <w:pPr>
              <w:contextualSpacing/>
              <w:jc w:val="center"/>
            </w:pPr>
            <w:r w:rsidRPr="00427F28">
              <w:t>45,0</w:t>
            </w:r>
          </w:p>
        </w:tc>
        <w:tc>
          <w:tcPr>
            <w:tcW w:w="816" w:type="dxa"/>
          </w:tcPr>
          <w:p w:rsidR="0036044B" w:rsidRPr="00427F28" w:rsidRDefault="0036044B" w:rsidP="00014BD5">
            <w:pPr>
              <w:contextualSpacing/>
              <w:jc w:val="center"/>
            </w:pPr>
            <w:r w:rsidRPr="00427F28">
              <w:t>15,0</w:t>
            </w:r>
          </w:p>
          <w:p w:rsidR="0036044B" w:rsidRPr="00427F28" w:rsidRDefault="0036044B" w:rsidP="00014BD5">
            <w:pPr>
              <w:contextualSpacing/>
              <w:jc w:val="center"/>
            </w:pPr>
          </w:p>
        </w:tc>
        <w:tc>
          <w:tcPr>
            <w:tcW w:w="993" w:type="dxa"/>
          </w:tcPr>
          <w:p w:rsidR="0036044B" w:rsidRPr="00427F28" w:rsidRDefault="0036044B" w:rsidP="00014BD5">
            <w:pPr>
              <w:contextualSpacing/>
              <w:jc w:val="center"/>
            </w:pPr>
            <w:r w:rsidRPr="00427F28">
              <w:t>15,0</w:t>
            </w:r>
          </w:p>
          <w:p w:rsidR="0036044B" w:rsidRPr="00427F28" w:rsidRDefault="0036044B" w:rsidP="00014BD5">
            <w:pPr>
              <w:contextualSpacing/>
              <w:jc w:val="center"/>
            </w:pPr>
          </w:p>
        </w:tc>
        <w:tc>
          <w:tcPr>
            <w:tcW w:w="850" w:type="dxa"/>
          </w:tcPr>
          <w:p w:rsidR="0036044B" w:rsidRPr="00427F28" w:rsidRDefault="0036044B" w:rsidP="00014BD5">
            <w:pPr>
              <w:contextualSpacing/>
              <w:jc w:val="center"/>
            </w:pPr>
            <w:r w:rsidRPr="00427F28">
              <w:t>15,0</w:t>
            </w:r>
          </w:p>
          <w:p w:rsidR="0036044B" w:rsidRPr="00427F28" w:rsidRDefault="0036044B" w:rsidP="00014BD5">
            <w:pPr>
              <w:contextualSpacing/>
              <w:jc w:val="center"/>
            </w:pPr>
          </w:p>
        </w:tc>
      </w:tr>
      <w:tr w:rsidR="0036044B" w:rsidRPr="00427F28" w:rsidTr="0036044B">
        <w:tc>
          <w:tcPr>
            <w:tcW w:w="485" w:type="dxa"/>
          </w:tcPr>
          <w:p w:rsidR="0036044B" w:rsidRPr="00427F28" w:rsidRDefault="0036044B" w:rsidP="00014BD5">
            <w:pPr>
              <w:contextualSpacing/>
            </w:pPr>
            <w:r w:rsidRPr="00427F28">
              <w:t>7</w:t>
            </w:r>
          </w:p>
        </w:tc>
        <w:tc>
          <w:tcPr>
            <w:tcW w:w="4275" w:type="dxa"/>
          </w:tcPr>
          <w:p w:rsidR="0036044B" w:rsidRPr="00427F28" w:rsidRDefault="0036044B" w:rsidP="00014BD5">
            <w:pPr>
              <w:contextualSpacing/>
            </w:pPr>
            <w:r w:rsidRPr="00427F28">
              <w:t>Участие в краевых совещаниях, конференциях и семинарах, посвященных проблемам охраны труда</w:t>
            </w:r>
          </w:p>
        </w:tc>
        <w:tc>
          <w:tcPr>
            <w:tcW w:w="1160" w:type="dxa"/>
            <w:tcBorders>
              <w:right w:val="single" w:sz="4" w:space="0" w:color="auto"/>
            </w:tcBorders>
          </w:tcPr>
          <w:p w:rsidR="0036044B" w:rsidRPr="00427F28" w:rsidRDefault="0036044B" w:rsidP="00014BD5">
            <w:pPr>
              <w:contextualSpacing/>
            </w:pPr>
            <w:r w:rsidRPr="00427F28">
              <w:t>2018-</w:t>
            </w:r>
          </w:p>
          <w:p w:rsidR="0036044B" w:rsidRPr="00427F28" w:rsidRDefault="0036044B" w:rsidP="00014BD5">
            <w:pPr>
              <w:contextualSpacing/>
            </w:pPr>
            <w:r w:rsidRPr="00427F28">
              <w:t>2020</w:t>
            </w:r>
          </w:p>
        </w:tc>
        <w:tc>
          <w:tcPr>
            <w:tcW w:w="1134" w:type="dxa"/>
          </w:tcPr>
          <w:p w:rsidR="0036044B" w:rsidRPr="00427F28" w:rsidRDefault="0036044B" w:rsidP="00014BD5">
            <w:pPr>
              <w:contextualSpacing/>
              <w:jc w:val="center"/>
            </w:pPr>
            <w:r w:rsidRPr="00427F28">
              <w:t>Без финансирования</w:t>
            </w:r>
          </w:p>
        </w:tc>
        <w:tc>
          <w:tcPr>
            <w:tcW w:w="816" w:type="dxa"/>
          </w:tcPr>
          <w:p w:rsidR="0036044B" w:rsidRPr="00427F28" w:rsidRDefault="0036044B" w:rsidP="00014BD5">
            <w:pPr>
              <w:contextualSpacing/>
              <w:jc w:val="center"/>
            </w:pPr>
            <w:r w:rsidRPr="00427F28">
              <w:t>-</w:t>
            </w:r>
          </w:p>
        </w:tc>
        <w:tc>
          <w:tcPr>
            <w:tcW w:w="993" w:type="dxa"/>
          </w:tcPr>
          <w:p w:rsidR="0036044B" w:rsidRPr="00427F28" w:rsidRDefault="0036044B" w:rsidP="00014BD5">
            <w:pPr>
              <w:contextualSpacing/>
              <w:jc w:val="center"/>
            </w:pPr>
            <w:r w:rsidRPr="00427F28">
              <w:t>-</w:t>
            </w:r>
          </w:p>
        </w:tc>
        <w:tc>
          <w:tcPr>
            <w:tcW w:w="850" w:type="dxa"/>
          </w:tcPr>
          <w:p w:rsidR="0036044B" w:rsidRPr="00427F28" w:rsidRDefault="0036044B" w:rsidP="00014BD5">
            <w:pPr>
              <w:contextualSpacing/>
              <w:jc w:val="center"/>
            </w:pPr>
            <w:r w:rsidRPr="00427F28">
              <w:t>-</w:t>
            </w:r>
          </w:p>
        </w:tc>
      </w:tr>
      <w:tr w:rsidR="0036044B" w:rsidRPr="00427F28" w:rsidTr="0036044B">
        <w:tc>
          <w:tcPr>
            <w:tcW w:w="485" w:type="dxa"/>
          </w:tcPr>
          <w:p w:rsidR="0036044B" w:rsidRPr="00427F28" w:rsidRDefault="0036044B" w:rsidP="00014BD5">
            <w:pPr>
              <w:contextualSpacing/>
            </w:pPr>
            <w:r w:rsidRPr="00427F28">
              <w:t>8</w:t>
            </w:r>
          </w:p>
        </w:tc>
        <w:tc>
          <w:tcPr>
            <w:tcW w:w="4275" w:type="dxa"/>
          </w:tcPr>
          <w:p w:rsidR="0036044B" w:rsidRPr="00427F28" w:rsidRDefault="0036044B" w:rsidP="00014BD5">
            <w:pPr>
              <w:contextualSpacing/>
            </w:pPr>
            <w:r w:rsidRPr="00427F28">
              <w:t>Организация регулярного проведения обследований условий и охраны труда  в организациях района</w:t>
            </w:r>
          </w:p>
        </w:tc>
        <w:tc>
          <w:tcPr>
            <w:tcW w:w="1160" w:type="dxa"/>
            <w:tcBorders>
              <w:right w:val="single" w:sz="4" w:space="0" w:color="auto"/>
            </w:tcBorders>
          </w:tcPr>
          <w:p w:rsidR="0036044B" w:rsidRPr="00427F28" w:rsidRDefault="0036044B" w:rsidP="00014BD5">
            <w:pPr>
              <w:contextualSpacing/>
            </w:pPr>
            <w:r w:rsidRPr="00427F28">
              <w:t>2018-</w:t>
            </w:r>
          </w:p>
          <w:p w:rsidR="0036044B" w:rsidRPr="00427F28" w:rsidRDefault="0036044B" w:rsidP="00014BD5">
            <w:pPr>
              <w:contextualSpacing/>
            </w:pPr>
            <w:r w:rsidRPr="00427F28">
              <w:t>2020</w:t>
            </w:r>
          </w:p>
        </w:tc>
        <w:tc>
          <w:tcPr>
            <w:tcW w:w="1134" w:type="dxa"/>
          </w:tcPr>
          <w:p w:rsidR="0036044B" w:rsidRPr="00427F28" w:rsidRDefault="0036044B" w:rsidP="00014BD5">
            <w:pPr>
              <w:contextualSpacing/>
              <w:jc w:val="center"/>
            </w:pPr>
            <w:r w:rsidRPr="00427F28">
              <w:t>Без финансирования</w:t>
            </w:r>
          </w:p>
        </w:tc>
        <w:tc>
          <w:tcPr>
            <w:tcW w:w="816" w:type="dxa"/>
          </w:tcPr>
          <w:p w:rsidR="0036044B" w:rsidRPr="00427F28" w:rsidRDefault="0036044B" w:rsidP="00014BD5">
            <w:pPr>
              <w:contextualSpacing/>
              <w:jc w:val="center"/>
            </w:pPr>
            <w:r w:rsidRPr="00427F28">
              <w:t>-</w:t>
            </w:r>
          </w:p>
        </w:tc>
        <w:tc>
          <w:tcPr>
            <w:tcW w:w="993" w:type="dxa"/>
          </w:tcPr>
          <w:p w:rsidR="0036044B" w:rsidRPr="00427F28" w:rsidRDefault="0036044B" w:rsidP="00014BD5">
            <w:pPr>
              <w:contextualSpacing/>
              <w:jc w:val="center"/>
            </w:pPr>
            <w:r w:rsidRPr="00427F28">
              <w:t>-</w:t>
            </w:r>
          </w:p>
        </w:tc>
        <w:tc>
          <w:tcPr>
            <w:tcW w:w="850" w:type="dxa"/>
          </w:tcPr>
          <w:p w:rsidR="0036044B" w:rsidRPr="00427F28" w:rsidRDefault="0036044B" w:rsidP="00014BD5">
            <w:pPr>
              <w:contextualSpacing/>
              <w:jc w:val="center"/>
            </w:pPr>
            <w:r w:rsidRPr="00427F28">
              <w:t>-</w:t>
            </w:r>
          </w:p>
        </w:tc>
      </w:tr>
      <w:tr w:rsidR="0036044B" w:rsidRPr="00427F28" w:rsidTr="0036044B">
        <w:tc>
          <w:tcPr>
            <w:tcW w:w="4760" w:type="dxa"/>
            <w:gridSpan w:val="2"/>
          </w:tcPr>
          <w:p w:rsidR="0036044B" w:rsidRPr="00427F28" w:rsidRDefault="0036044B" w:rsidP="00014BD5">
            <w:pPr>
              <w:contextualSpacing/>
              <w:jc w:val="right"/>
              <w:rPr>
                <w:b/>
              </w:rPr>
            </w:pPr>
            <w:r w:rsidRPr="00427F28">
              <w:rPr>
                <w:b/>
              </w:rPr>
              <w:t>Итого:</w:t>
            </w:r>
          </w:p>
        </w:tc>
        <w:tc>
          <w:tcPr>
            <w:tcW w:w="1160" w:type="dxa"/>
            <w:tcBorders>
              <w:right w:val="single" w:sz="4" w:space="0" w:color="auto"/>
            </w:tcBorders>
          </w:tcPr>
          <w:p w:rsidR="0036044B" w:rsidRPr="00427F28" w:rsidRDefault="0036044B" w:rsidP="00014BD5">
            <w:pPr>
              <w:contextualSpacing/>
              <w:rPr>
                <w:b/>
              </w:rPr>
            </w:pPr>
          </w:p>
        </w:tc>
        <w:tc>
          <w:tcPr>
            <w:tcW w:w="1134" w:type="dxa"/>
          </w:tcPr>
          <w:p w:rsidR="0036044B" w:rsidRPr="00427F28" w:rsidRDefault="0036044B" w:rsidP="00014BD5">
            <w:pPr>
              <w:contextualSpacing/>
              <w:jc w:val="center"/>
              <w:rPr>
                <w:b/>
              </w:rPr>
            </w:pPr>
            <w:r w:rsidRPr="00427F28">
              <w:rPr>
                <w:b/>
              </w:rPr>
              <w:t>45,0</w:t>
            </w:r>
          </w:p>
        </w:tc>
        <w:tc>
          <w:tcPr>
            <w:tcW w:w="816" w:type="dxa"/>
          </w:tcPr>
          <w:p w:rsidR="0036044B" w:rsidRPr="00427F28" w:rsidRDefault="0036044B" w:rsidP="00014BD5">
            <w:pPr>
              <w:contextualSpacing/>
              <w:jc w:val="center"/>
              <w:rPr>
                <w:b/>
              </w:rPr>
            </w:pPr>
            <w:r w:rsidRPr="00427F28">
              <w:rPr>
                <w:b/>
              </w:rPr>
              <w:t>15,0</w:t>
            </w:r>
          </w:p>
        </w:tc>
        <w:tc>
          <w:tcPr>
            <w:tcW w:w="993" w:type="dxa"/>
          </w:tcPr>
          <w:p w:rsidR="0036044B" w:rsidRPr="00427F28" w:rsidRDefault="0036044B" w:rsidP="00014BD5">
            <w:pPr>
              <w:contextualSpacing/>
              <w:jc w:val="center"/>
              <w:rPr>
                <w:b/>
              </w:rPr>
            </w:pPr>
            <w:r w:rsidRPr="00427F28">
              <w:rPr>
                <w:b/>
              </w:rPr>
              <w:t>15,0</w:t>
            </w:r>
          </w:p>
        </w:tc>
        <w:tc>
          <w:tcPr>
            <w:tcW w:w="850" w:type="dxa"/>
          </w:tcPr>
          <w:p w:rsidR="0036044B" w:rsidRPr="00427F28" w:rsidRDefault="0036044B" w:rsidP="00014BD5">
            <w:pPr>
              <w:contextualSpacing/>
              <w:jc w:val="center"/>
              <w:rPr>
                <w:b/>
              </w:rPr>
            </w:pPr>
            <w:r w:rsidRPr="00427F28">
              <w:rPr>
                <w:b/>
              </w:rPr>
              <w:t>15,0</w:t>
            </w:r>
          </w:p>
        </w:tc>
      </w:tr>
    </w:tbl>
    <w:p w:rsidR="0036044B" w:rsidRPr="00427F28" w:rsidRDefault="0036044B" w:rsidP="0036044B">
      <w:pPr>
        <w:ind w:firstLine="709"/>
        <w:jc w:val="both"/>
        <w:rPr>
          <w:color w:val="000000"/>
        </w:rPr>
      </w:pPr>
    </w:p>
    <w:p w:rsidR="0036044B" w:rsidRPr="00427F28" w:rsidRDefault="0036044B" w:rsidP="0036044B">
      <w:pPr>
        <w:ind w:firstLine="709"/>
        <w:jc w:val="both"/>
        <w:rPr>
          <w:color w:val="000000"/>
        </w:rPr>
      </w:pPr>
      <w:r w:rsidRPr="00427F28">
        <w:rPr>
          <w:color w:val="000000"/>
        </w:rPr>
        <w:t>Финансирование подпрограммы будет осуществляться за счет средств бюджета МР «Чернышевский район», средств бюджетов городских и сельских поселений.</w:t>
      </w:r>
    </w:p>
    <w:p w:rsidR="0036044B" w:rsidRPr="00427F28" w:rsidRDefault="0036044B" w:rsidP="0036044B">
      <w:pPr>
        <w:ind w:firstLine="709"/>
        <w:jc w:val="both"/>
        <w:rPr>
          <w:color w:val="000000"/>
        </w:rPr>
      </w:pPr>
      <w:r w:rsidRPr="00427F28">
        <w:rPr>
          <w:color w:val="000000"/>
        </w:rPr>
        <w:t>Управление реализацией подпрограммы осуществляется отделом экономики, труда и инвестиционной политики администрации МР «Чернышевский район».</w:t>
      </w:r>
    </w:p>
    <w:p w:rsidR="0036044B" w:rsidRPr="00427F28" w:rsidRDefault="0036044B" w:rsidP="0036044B">
      <w:pPr>
        <w:ind w:firstLine="709"/>
        <w:jc w:val="both"/>
        <w:rPr>
          <w:color w:val="000000"/>
        </w:rPr>
      </w:pPr>
      <w:r w:rsidRPr="00427F28">
        <w:rPr>
          <w:color w:val="000000"/>
        </w:rPr>
        <w:t>Корректировка утвержденной подпрограммы в связи с изменением социально-экономической ситуации в Чернышевском районе осуществляется в соответствии с постановлением администрации района.</w:t>
      </w:r>
    </w:p>
    <w:p w:rsidR="0036044B" w:rsidRPr="00427F28" w:rsidRDefault="0036044B" w:rsidP="0036044B">
      <w:pPr>
        <w:pStyle w:val="Default"/>
        <w:ind w:left="720"/>
        <w:rPr>
          <w:b/>
          <w:bCs/>
          <w:color w:val="auto"/>
        </w:rPr>
      </w:pPr>
    </w:p>
    <w:p w:rsidR="0036044B" w:rsidRPr="00427F28" w:rsidRDefault="0036044B" w:rsidP="0036044B">
      <w:pPr>
        <w:pStyle w:val="Default"/>
        <w:numPr>
          <w:ilvl w:val="0"/>
          <w:numId w:val="18"/>
        </w:numPr>
        <w:jc w:val="center"/>
        <w:rPr>
          <w:b/>
          <w:bCs/>
          <w:color w:val="auto"/>
        </w:rPr>
      </w:pPr>
      <w:r w:rsidRPr="00427F28">
        <w:rPr>
          <w:b/>
          <w:bCs/>
          <w:color w:val="auto"/>
        </w:rPr>
        <w:t>Ресурсное обеспечение  муниципальной Программы</w:t>
      </w:r>
    </w:p>
    <w:p w:rsidR="0036044B" w:rsidRPr="00427F28" w:rsidRDefault="0036044B" w:rsidP="0036044B">
      <w:pPr>
        <w:jc w:val="both"/>
      </w:pPr>
      <w:r w:rsidRPr="00427F28">
        <w:t xml:space="preserve">       Общий объем финансирования подпрограммы из средств бюджета МР «Чернышевский район» составляет –    45,0 тыс. рублей, в том числе: </w:t>
      </w:r>
    </w:p>
    <w:p w:rsidR="0036044B" w:rsidRPr="00427F28" w:rsidRDefault="0036044B" w:rsidP="0036044B">
      <w:pPr>
        <w:ind w:firstLine="709"/>
      </w:pPr>
      <w:r w:rsidRPr="00427F28">
        <w:t xml:space="preserve">в 2018 году –  15,0  тысяч рублей; </w:t>
      </w:r>
    </w:p>
    <w:p w:rsidR="0036044B" w:rsidRPr="00427F28" w:rsidRDefault="0036044B" w:rsidP="0036044B">
      <w:pPr>
        <w:ind w:firstLine="709"/>
      </w:pPr>
      <w:r w:rsidRPr="00427F28">
        <w:t xml:space="preserve">в 2019 году –  15,0  тысяч рублей; </w:t>
      </w:r>
    </w:p>
    <w:p w:rsidR="0036044B" w:rsidRPr="00427F28" w:rsidRDefault="0036044B" w:rsidP="0036044B">
      <w:pPr>
        <w:pStyle w:val="Default"/>
        <w:ind w:firstLine="709"/>
      </w:pPr>
      <w:r w:rsidRPr="00427F28">
        <w:t>в 2020 году –  15,0 тысяч рублей.</w:t>
      </w:r>
    </w:p>
    <w:p w:rsidR="0036044B" w:rsidRPr="00427F28" w:rsidRDefault="0036044B" w:rsidP="0036044B">
      <w:pPr>
        <w:pStyle w:val="Default"/>
        <w:ind w:firstLine="709"/>
      </w:pPr>
    </w:p>
    <w:p w:rsidR="0036044B" w:rsidRPr="00427F28" w:rsidRDefault="0036044B" w:rsidP="0036044B">
      <w:pPr>
        <w:numPr>
          <w:ilvl w:val="1"/>
          <w:numId w:val="9"/>
        </w:numPr>
        <w:shd w:val="clear" w:color="auto" w:fill="FFFFFF"/>
        <w:contextualSpacing/>
        <w:jc w:val="center"/>
        <w:rPr>
          <w:b/>
          <w:color w:val="000000"/>
          <w:spacing w:val="-1"/>
        </w:rPr>
      </w:pPr>
      <w:r w:rsidRPr="00427F28">
        <w:rPr>
          <w:b/>
          <w:color w:val="000000"/>
          <w:spacing w:val="-1"/>
        </w:rPr>
        <w:t>Сводная таблица целевых показателей (индикаторов)</w:t>
      </w:r>
    </w:p>
    <w:p w:rsidR="0036044B" w:rsidRPr="00427F28" w:rsidRDefault="0036044B" w:rsidP="0036044B">
      <w:pPr>
        <w:contextualSpacing/>
        <w:jc w:val="right"/>
        <w:rPr>
          <w:color w:val="000000"/>
        </w:rPr>
      </w:pPr>
      <w:r w:rsidRPr="00427F28">
        <w:rPr>
          <w:color w:val="000000"/>
        </w:rPr>
        <w:t>Таблица 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361"/>
        <w:gridCol w:w="850"/>
        <w:gridCol w:w="1134"/>
        <w:gridCol w:w="1134"/>
        <w:gridCol w:w="992"/>
        <w:gridCol w:w="993"/>
      </w:tblGrid>
      <w:tr w:rsidR="0036044B" w:rsidRPr="00427F28" w:rsidTr="00014BD5">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w:t>
            </w:r>
          </w:p>
          <w:p w:rsidR="0036044B" w:rsidRPr="00427F28" w:rsidRDefault="0036044B" w:rsidP="00014BD5">
            <w:pPr>
              <w:jc w:val="center"/>
            </w:pPr>
            <w:r w:rsidRPr="00427F28">
              <w:t>п/п</w:t>
            </w:r>
          </w:p>
        </w:tc>
        <w:tc>
          <w:tcPr>
            <w:tcW w:w="4361" w:type="dxa"/>
            <w:vMerge w:val="restart"/>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Целевые  индикаторы</w:t>
            </w:r>
          </w:p>
        </w:tc>
        <w:tc>
          <w:tcPr>
            <w:tcW w:w="850" w:type="dxa"/>
            <w:vMerge w:val="restart"/>
            <w:tcBorders>
              <w:top w:val="single" w:sz="4" w:space="0" w:color="auto"/>
              <w:left w:val="single" w:sz="4" w:space="0" w:color="auto"/>
              <w:right w:val="single" w:sz="4" w:space="0" w:color="auto"/>
            </w:tcBorders>
          </w:tcPr>
          <w:p w:rsidR="0036044B" w:rsidRPr="00427F28" w:rsidRDefault="0036044B" w:rsidP="00014BD5">
            <w:pPr>
              <w:jc w:val="center"/>
            </w:pPr>
            <w:r w:rsidRPr="00427F28">
              <w:t>ед. измерения</w:t>
            </w:r>
          </w:p>
        </w:tc>
        <w:tc>
          <w:tcPr>
            <w:tcW w:w="1134" w:type="dxa"/>
            <w:vMerge w:val="restart"/>
            <w:tcBorders>
              <w:top w:val="single" w:sz="4" w:space="0" w:color="auto"/>
              <w:left w:val="single" w:sz="4" w:space="0" w:color="auto"/>
              <w:right w:val="single" w:sz="4" w:space="0" w:color="auto"/>
            </w:tcBorders>
            <w:shd w:val="clear" w:color="auto" w:fill="auto"/>
          </w:tcPr>
          <w:p w:rsidR="0036044B" w:rsidRPr="00427F28" w:rsidRDefault="0036044B" w:rsidP="00014BD5">
            <w:pPr>
              <w:jc w:val="center"/>
            </w:pPr>
            <w:r w:rsidRPr="00427F28">
              <w:t>всего за период 2018-2020</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Показатели по  годам:</w:t>
            </w:r>
          </w:p>
        </w:tc>
      </w:tr>
      <w:tr w:rsidR="0036044B" w:rsidRPr="00427F28" w:rsidTr="00014BD5">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044B" w:rsidRPr="00427F28" w:rsidRDefault="0036044B" w:rsidP="00014BD5"/>
        </w:tc>
        <w:tc>
          <w:tcPr>
            <w:tcW w:w="43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044B" w:rsidRPr="00427F28" w:rsidRDefault="0036044B" w:rsidP="00014BD5"/>
        </w:tc>
        <w:tc>
          <w:tcPr>
            <w:tcW w:w="850" w:type="dxa"/>
            <w:vMerge/>
            <w:tcBorders>
              <w:left w:val="single" w:sz="4" w:space="0" w:color="auto"/>
              <w:bottom w:val="single" w:sz="4" w:space="0" w:color="auto"/>
              <w:right w:val="single" w:sz="4" w:space="0" w:color="auto"/>
            </w:tcBorders>
          </w:tcPr>
          <w:p w:rsidR="0036044B" w:rsidRPr="00427F28" w:rsidRDefault="0036044B" w:rsidP="00014BD5">
            <w:pPr>
              <w:jc w:val="center"/>
            </w:pPr>
          </w:p>
        </w:tc>
        <w:tc>
          <w:tcPr>
            <w:tcW w:w="1134" w:type="dxa"/>
            <w:vMerge/>
            <w:tcBorders>
              <w:left w:val="single" w:sz="4" w:space="0" w:color="auto"/>
              <w:bottom w:val="single" w:sz="4" w:space="0" w:color="auto"/>
              <w:right w:val="single" w:sz="4" w:space="0" w:color="auto"/>
            </w:tcBorders>
            <w:shd w:val="clear" w:color="auto" w:fill="auto"/>
          </w:tcPr>
          <w:p w:rsidR="0036044B" w:rsidRPr="00427F28" w:rsidRDefault="0036044B" w:rsidP="00014BD5">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2018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2019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2020</w:t>
            </w:r>
          </w:p>
        </w:tc>
      </w:tr>
      <w:tr w:rsidR="0036044B" w:rsidRPr="00427F28" w:rsidTr="00014BD5">
        <w:tc>
          <w:tcPr>
            <w:tcW w:w="709"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1.</w:t>
            </w:r>
          </w:p>
        </w:tc>
        <w:tc>
          <w:tcPr>
            <w:tcW w:w="4361"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both"/>
            </w:pPr>
            <w:r w:rsidRPr="00427F28">
              <w:t>увеличению количества рабочих мест, соответствующих санитарно-гигиеническим нормам и требованиямдо</w:t>
            </w:r>
          </w:p>
        </w:tc>
        <w:tc>
          <w:tcPr>
            <w:tcW w:w="850" w:type="dxa"/>
            <w:tcBorders>
              <w:top w:val="single" w:sz="4" w:space="0" w:color="auto"/>
              <w:left w:val="single" w:sz="4" w:space="0" w:color="auto"/>
              <w:bottom w:val="single" w:sz="4" w:space="0" w:color="auto"/>
              <w:right w:val="single" w:sz="4" w:space="0" w:color="auto"/>
            </w:tcBorders>
          </w:tcPr>
          <w:p w:rsidR="0036044B" w:rsidRPr="00427F28" w:rsidRDefault="0036044B" w:rsidP="00014BD5">
            <w:pPr>
              <w:jc w:val="center"/>
            </w:pPr>
            <w:r w:rsidRPr="00427F28">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80</w:t>
            </w:r>
          </w:p>
        </w:tc>
      </w:tr>
      <w:tr w:rsidR="0036044B" w:rsidRPr="00427F28" w:rsidTr="00014BD5">
        <w:tc>
          <w:tcPr>
            <w:tcW w:w="709"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2.</w:t>
            </w:r>
          </w:p>
        </w:tc>
        <w:tc>
          <w:tcPr>
            <w:tcW w:w="4361"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both"/>
            </w:pPr>
            <w:r w:rsidRPr="00427F28">
              <w:t xml:space="preserve">увеличение количества организаций, охваченных аттестацией рабочих мест до 3-х </w:t>
            </w:r>
          </w:p>
        </w:tc>
        <w:tc>
          <w:tcPr>
            <w:tcW w:w="850" w:type="dxa"/>
            <w:tcBorders>
              <w:top w:val="single" w:sz="4" w:space="0" w:color="auto"/>
              <w:left w:val="single" w:sz="4" w:space="0" w:color="auto"/>
              <w:bottom w:val="single" w:sz="4" w:space="0" w:color="auto"/>
              <w:right w:val="single" w:sz="4" w:space="0" w:color="auto"/>
            </w:tcBorders>
          </w:tcPr>
          <w:p w:rsidR="0036044B" w:rsidRPr="00427F28" w:rsidRDefault="0036044B" w:rsidP="00014BD5">
            <w:pPr>
              <w:jc w:val="center"/>
            </w:pPr>
            <w:r w:rsidRPr="00427F28">
              <w:t>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1</w:t>
            </w:r>
          </w:p>
        </w:tc>
      </w:tr>
      <w:tr w:rsidR="0036044B" w:rsidRPr="00427F28" w:rsidTr="00014BD5">
        <w:tc>
          <w:tcPr>
            <w:tcW w:w="709"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3.</w:t>
            </w:r>
          </w:p>
        </w:tc>
        <w:tc>
          <w:tcPr>
            <w:tcW w:w="4361"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both"/>
            </w:pPr>
            <w:r w:rsidRPr="00427F28">
              <w:t xml:space="preserve">увеличение количества обученных руководителей и специалистов в соответствии с требованиями законодательства по  охране труда в обучающих организациях до 20 </w:t>
            </w:r>
          </w:p>
        </w:tc>
        <w:tc>
          <w:tcPr>
            <w:tcW w:w="850" w:type="dxa"/>
            <w:tcBorders>
              <w:top w:val="single" w:sz="4" w:space="0" w:color="auto"/>
              <w:left w:val="single" w:sz="4" w:space="0" w:color="auto"/>
              <w:bottom w:val="single" w:sz="4" w:space="0" w:color="auto"/>
              <w:right w:val="single" w:sz="4" w:space="0" w:color="auto"/>
            </w:tcBorders>
          </w:tcPr>
          <w:p w:rsidR="0036044B" w:rsidRPr="00427F28" w:rsidRDefault="0036044B" w:rsidP="00014BD5">
            <w:pPr>
              <w:jc w:val="center"/>
            </w:pPr>
            <w:r w:rsidRPr="00427F28">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6044B" w:rsidRPr="00427F28" w:rsidRDefault="0036044B" w:rsidP="00014BD5">
            <w:pPr>
              <w:jc w:val="center"/>
            </w:pPr>
            <w:r w:rsidRPr="00427F28">
              <w:t>7</w:t>
            </w:r>
          </w:p>
        </w:tc>
      </w:tr>
    </w:tbl>
    <w:p w:rsidR="0036044B" w:rsidRPr="00427F28" w:rsidRDefault="0036044B" w:rsidP="0036044B">
      <w:pPr>
        <w:ind w:firstLine="709"/>
        <w:jc w:val="both"/>
        <w:rPr>
          <w:b/>
          <w:bCs/>
          <w:color w:val="000000"/>
        </w:rPr>
      </w:pPr>
    </w:p>
    <w:p w:rsidR="0036044B" w:rsidRPr="00427F28" w:rsidRDefault="0036044B" w:rsidP="0036044B">
      <w:pPr>
        <w:pStyle w:val="ab"/>
        <w:widowControl w:val="0"/>
        <w:numPr>
          <w:ilvl w:val="1"/>
          <w:numId w:val="9"/>
        </w:numPr>
        <w:suppressAutoHyphens w:val="0"/>
        <w:contextualSpacing/>
        <w:jc w:val="center"/>
        <w:rPr>
          <w:b/>
          <w:bCs/>
        </w:rPr>
      </w:pPr>
      <w:r w:rsidRPr="00427F28">
        <w:rPr>
          <w:b/>
        </w:rPr>
        <w:t xml:space="preserve">Ожидаемые конечные результаты  реализации </w:t>
      </w:r>
      <w:r w:rsidRPr="00427F28">
        <w:rPr>
          <w:b/>
          <w:bCs/>
        </w:rPr>
        <w:t>подпрограммы</w:t>
      </w:r>
    </w:p>
    <w:p w:rsidR="0036044B" w:rsidRPr="00427F28" w:rsidRDefault="0036044B" w:rsidP="0036044B">
      <w:pPr>
        <w:autoSpaceDE w:val="0"/>
        <w:autoSpaceDN w:val="0"/>
        <w:adjustRightInd w:val="0"/>
        <w:ind w:right="-5" w:firstLine="737"/>
        <w:jc w:val="both"/>
      </w:pPr>
      <w:r w:rsidRPr="00427F28">
        <w:t xml:space="preserve">Практика работы в сфере охраны труда показывает, что программы улучшения условий и охраны труда являются экономически эффективными за счет существенного </w:t>
      </w:r>
      <w:r w:rsidRPr="00427F28">
        <w:lastRenderedPageBreak/>
        <w:t>увеличения объема предотвращенного ущерба и снижения экономических потерь в связи с производственными травмами и профессиональными заболеваниями, в том числе за счет:</w:t>
      </w:r>
    </w:p>
    <w:p w:rsidR="0036044B" w:rsidRPr="00427F28" w:rsidRDefault="0036044B" w:rsidP="0036044B">
      <w:pPr>
        <w:autoSpaceDE w:val="0"/>
        <w:autoSpaceDN w:val="0"/>
        <w:adjustRightInd w:val="0"/>
        <w:ind w:right="-5" w:firstLine="709"/>
        <w:jc w:val="both"/>
      </w:pPr>
      <w:r w:rsidRPr="00427F28">
        <w:t>- уменьшения количества выплат из Пенсионного фонда Российской Федерации в связи с досрочным выходом на пенсию:</w:t>
      </w:r>
    </w:p>
    <w:p w:rsidR="0036044B" w:rsidRPr="00427F28" w:rsidRDefault="0036044B" w:rsidP="0036044B">
      <w:pPr>
        <w:numPr>
          <w:ilvl w:val="0"/>
          <w:numId w:val="19"/>
        </w:numPr>
        <w:tabs>
          <w:tab w:val="num" w:pos="1080"/>
        </w:tabs>
        <w:autoSpaceDE w:val="0"/>
        <w:autoSpaceDN w:val="0"/>
        <w:adjustRightInd w:val="0"/>
        <w:ind w:left="0" w:right="-5" w:firstLine="737"/>
        <w:jc w:val="both"/>
      </w:pPr>
      <w:r w:rsidRPr="00427F28">
        <w:t xml:space="preserve"> по старости на льготных основаниях за работу во вредных и опасных условиях труда,</w:t>
      </w:r>
    </w:p>
    <w:p w:rsidR="0036044B" w:rsidRPr="00427F28" w:rsidRDefault="0036044B" w:rsidP="0036044B">
      <w:pPr>
        <w:numPr>
          <w:ilvl w:val="0"/>
          <w:numId w:val="19"/>
        </w:numPr>
        <w:tabs>
          <w:tab w:val="num" w:pos="1080"/>
        </w:tabs>
        <w:autoSpaceDE w:val="0"/>
        <w:autoSpaceDN w:val="0"/>
        <w:adjustRightInd w:val="0"/>
        <w:ind w:left="0" w:right="-5" w:firstLine="737"/>
        <w:jc w:val="both"/>
      </w:pPr>
      <w:r w:rsidRPr="00427F28">
        <w:t>по инвалидности вследствие трудового увечья и профзаболеваний;</w:t>
      </w:r>
    </w:p>
    <w:p w:rsidR="0036044B" w:rsidRPr="00427F28" w:rsidRDefault="0036044B" w:rsidP="0036044B">
      <w:pPr>
        <w:autoSpaceDE w:val="0"/>
        <w:autoSpaceDN w:val="0"/>
        <w:adjustRightInd w:val="0"/>
        <w:ind w:right="-5" w:firstLine="709"/>
        <w:jc w:val="both"/>
      </w:pPr>
      <w:r w:rsidRPr="00427F28">
        <w:t>- уменьшения количества выплат из Фонда социального страхования Российской Федерации (ежемесячные выплаты пострадавшим, пособия по временной нетрудоспособности, расходы на реабилитацию пострадавших);</w:t>
      </w:r>
    </w:p>
    <w:p w:rsidR="0036044B" w:rsidRPr="00427F28" w:rsidRDefault="0036044B" w:rsidP="0036044B">
      <w:pPr>
        <w:autoSpaceDE w:val="0"/>
        <w:autoSpaceDN w:val="0"/>
        <w:adjustRightInd w:val="0"/>
        <w:ind w:right="-5" w:firstLine="709"/>
        <w:jc w:val="both"/>
      </w:pPr>
      <w:r w:rsidRPr="00427F28">
        <w:t>- снижения расходов работодателей на компенсации работникам за работу во вредных и (или) опасных условиях труда (дополнительный отпуск, оплата труда в повышенном размере, молоко и лечебно-профилактическое питание).</w:t>
      </w:r>
    </w:p>
    <w:p w:rsidR="0036044B" w:rsidRPr="00427F28" w:rsidRDefault="0036044B" w:rsidP="0036044B">
      <w:pPr>
        <w:autoSpaceDE w:val="0"/>
        <w:autoSpaceDN w:val="0"/>
        <w:adjustRightInd w:val="0"/>
        <w:ind w:right="-5" w:firstLine="737"/>
        <w:jc w:val="both"/>
      </w:pPr>
      <w:r w:rsidRPr="00427F28">
        <w:t xml:space="preserve">Социальные последствия реализации программных мероприятий выражаются в улучшении демографической ситуации, сохранении здоровья и трудоспособности работающего населения, в том числе снижении смертности от предотвратимых причин. </w:t>
      </w:r>
    </w:p>
    <w:p w:rsidR="0036044B" w:rsidRPr="00427F28" w:rsidRDefault="0036044B" w:rsidP="0036044B">
      <w:pPr>
        <w:ind w:firstLine="737"/>
        <w:contextualSpacing/>
        <w:jc w:val="both"/>
      </w:pPr>
      <w:r w:rsidRPr="00427F28">
        <w:t>Для достижения целей подпрограммы предусматривается приступить к проведению регулярных аттестаций рабочих мест по условиям труда, включая мероприятия по профилактике и своевременному выявлению профессиональных заболеваний, сокращению рабочих мест с вредными и опасными условиями труда.</w:t>
      </w:r>
    </w:p>
    <w:p w:rsidR="0036044B" w:rsidRPr="00427F28" w:rsidRDefault="0036044B" w:rsidP="0036044B">
      <w:pPr>
        <w:ind w:firstLine="737"/>
        <w:jc w:val="both"/>
      </w:pPr>
      <w:r w:rsidRPr="00427F28">
        <w:t xml:space="preserve">Эффективность реализации мероприятий подпрограммы и степень решения её задач будут оцениваться путем сопоставления ожидаемых (плановых) конечных результатов её реализации и достигнутых (фактических) важнейших целевых показателей. </w:t>
      </w:r>
    </w:p>
    <w:p w:rsidR="0036044B" w:rsidRPr="00427F28" w:rsidRDefault="0036044B" w:rsidP="0036044B">
      <w:pPr>
        <w:autoSpaceDE w:val="0"/>
        <w:autoSpaceDN w:val="0"/>
        <w:adjustRightInd w:val="0"/>
        <w:ind w:firstLine="737"/>
        <w:jc w:val="both"/>
      </w:pPr>
      <w:r w:rsidRPr="00427F28">
        <w:t>Источниками информации для оценки эффективности реализации подпрограммы являются статистические отчеты и информация органов надзора и контроля за соблюдением законодательства об охране труда.</w:t>
      </w:r>
    </w:p>
    <w:p w:rsidR="0036044B" w:rsidRPr="00427F28" w:rsidRDefault="0036044B" w:rsidP="0036044B">
      <w:pPr>
        <w:pStyle w:val="ConsPlusNormal"/>
        <w:ind w:left="1440" w:firstLine="0"/>
        <w:rPr>
          <w:sz w:val="24"/>
          <w:szCs w:val="24"/>
        </w:rPr>
      </w:pPr>
    </w:p>
    <w:p w:rsidR="0036044B" w:rsidRPr="00427F28" w:rsidRDefault="0036044B" w:rsidP="0036044B">
      <w:pPr>
        <w:pStyle w:val="ConsPlusNormal"/>
        <w:numPr>
          <w:ilvl w:val="1"/>
          <w:numId w:val="9"/>
        </w:numPr>
        <w:jc w:val="center"/>
        <w:rPr>
          <w:sz w:val="24"/>
          <w:szCs w:val="24"/>
        </w:rPr>
      </w:pPr>
      <w:r w:rsidRPr="00427F28">
        <w:rPr>
          <w:b/>
          <w:bCs/>
          <w:sz w:val="24"/>
          <w:szCs w:val="24"/>
        </w:rPr>
        <w:t>Описание рисков реализации подпрограммы</w:t>
      </w:r>
    </w:p>
    <w:p w:rsidR="0036044B" w:rsidRPr="00427F28" w:rsidRDefault="0036044B" w:rsidP="0036044B">
      <w:pPr>
        <w:pStyle w:val="ConsPlusNormal"/>
        <w:jc w:val="both"/>
        <w:rPr>
          <w:sz w:val="24"/>
          <w:szCs w:val="24"/>
        </w:rPr>
      </w:pPr>
      <w:r w:rsidRPr="00427F28">
        <w:rPr>
          <w:sz w:val="24"/>
          <w:szCs w:val="24"/>
        </w:rPr>
        <w:t>На достижение предусмотренных в подпрограмме конечных результатов могут оказать влияние следующие риски.</w:t>
      </w:r>
    </w:p>
    <w:p w:rsidR="0036044B" w:rsidRPr="00427F28" w:rsidRDefault="0036044B" w:rsidP="0036044B">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3029"/>
        <w:gridCol w:w="3448"/>
      </w:tblGrid>
      <w:tr w:rsidR="0036044B" w:rsidRPr="00427F28" w:rsidTr="00014BD5">
        <w:tc>
          <w:tcPr>
            <w:tcW w:w="3094"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jc w:val="center"/>
              <w:rPr>
                <w:sz w:val="24"/>
                <w:szCs w:val="24"/>
              </w:rPr>
            </w:pPr>
            <w:r w:rsidRPr="00427F28">
              <w:rPr>
                <w:sz w:val="24"/>
                <w:szCs w:val="24"/>
              </w:rPr>
              <w:t>Риск</w:t>
            </w:r>
          </w:p>
        </w:tc>
        <w:tc>
          <w:tcPr>
            <w:tcW w:w="3029"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jc w:val="center"/>
              <w:rPr>
                <w:sz w:val="24"/>
                <w:szCs w:val="24"/>
              </w:rPr>
            </w:pPr>
            <w:r w:rsidRPr="00427F28">
              <w:rPr>
                <w:sz w:val="24"/>
                <w:szCs w:val="24"/>
              </w:rPr>
              <w:t>Последствия наступления</w:t>
            </w:r>
          </w:p>
        </w:tc>
        <w:tc>
          <w:tcPr>
            <w:tcW w:w="3448"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jc w:val="both"/>
              <w:rPr>
                <w:sz w:val="24"/>
                <w:szCs w:val="24"/>
              </w:rPr>
            </w:pPr>
            <w:r w:rsidRPr="00427F28">
              <w:rPr>
                <w:sz w:val="24"/>
                <w:szCs w:val="24"/>
              </w:rPr>
              <w:t>Способы минимизации</w:t>
            </w:r>
          </w:p>
        </w:tc>
      </w:tr>
      <w:tr w:rsidR="0036044B" w:rsidRPr="00427F28" w:rsidTr="00014BD5">
        <w:tc>
          <w:tcPr>
            <w:tcW w:w="9571" w:type="dxa"/>
            <w:gridSpan w:val="3"/>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jc w:val="center"/>
              <w:rPr>
                <w:sz w:val="24"/>
                <w:szCs w:val="24"/>
              </w:rPr>
            </w:pPr>
            <w:r w:rsidRPr="00427F28">
              <w:rPr>
                <w:sz w:val="24"/>
                <w:szCs w:val="24"/>
              </w:rPr>
              <w:t>1. Внешние риски</w:t>
            </w:r>
          </w:p>
        </w:tc>
      </w:tr>
      <w:tr w:rsidR="0036044B" w:rsidRPr="00427F28" w:rsidTr="00014BD5">
        <w:tc>
          <w:tcPr>
            <w:tcW w:w="3094"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afffe"/>
              <w:rPr>
                <w:rFonts w:ascii="Times New Roman" w:hAnsi="Times New Roman" w:cs="Times New Roman"/>
              </w:rPr>
            </w:pPr>
            <w:r w:rsidRPr="00427F28">
              <w:rPr>
                <w:rFonts w:ascii="Times New Roman" w:hAnsi="Times New Roman" w:cs="Times New Roman"/>
              </w:rPr>
              <w:t>Изменения Федерального законодательства, реализация на федеральном уровне мероприятий, влияющих на содержание, сроки и результаты реализации мероприятий подпрограммы</w:t>
            </w:r>
          </w:p>
        </w:tc>
        <w:tc>
          <w:tcPr>
            <w:tcW w:w="3029"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affff"/>
              <w:jc w:val="left"/>
              <w:rPr>
                <w:rFonts w:ascii="Times New Roman" w:hAnsi="Times New Roman" w:cs="Times New Roman"/>
              </w:rPr>
            </w:pPr>
            <w:r w:rsidRPr="00427F28">
              <w:rPr>
                <w:rFonts w:ascii="Times New Roman" w:hAnsi="Times New Roman" w:cs="Times New Roman"/>
              </w:rPr>
              <w:t>Невыполнение заявленных показателей реализации подпрограммы</w:t>
            </w:r>
          </w:p>
        </w:tc>
        <w:tc>
          <w:tcPr>
            <w:tcW w:w="3448"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affff"/>
              <w:jc w:val="left"/>
              <w:rPr>
                <w:rFonts w:ascii="Times New Roman" w:hAnsi="Times New Roman" w:cs="Times New Roman"/>
              </w:rPr>
            </w:pPr>
            <w:r w:rsidRPr="00427F28">
              <w:rPr>
                <w:rFonts w:ascii="Times New Roman" w:hAnsi="Times New Roman" w:cs="Times New Roman"/>
              </w:rPr>
              <w:t>Мониторинг изменений федерального законодательства, реализуемых на федеральном уровне мер;</w:t>
            </w:r>
          </w:p>
          <w:p w:rsidR="0036044B" w:rsidRPr="00427F28" w:rsidRDefault="0036044B" w:rsidP="00014BD5">
            <w:pPr>
              <w:pStyle w:val="affff"/>
              <w:jc w:val="left"/>
              <w:rPr>
                <w:rFonts w:ascii="Times New Roman" w:hAnsi="Times New Roman" w:cs="Times New Roman"/>
              </w:rPr>
            </w:pPr>
            <w:r w:rsidRPr="00427F28">
              <w:rPr>
                <w:rFonts w:ascii="Times New Roman" w:hAnsi="Times New Roman" w:cs="Times New Roman"/>
              </w:rPr>
              <w:t>внесение в установленном порядке предложений по разрабатываемым на федеральном уровне проектам;</w:t>
            </w:r>
          </w:p>
          <w:p w:rsidR="0036044B" w:rsidRPr="00427F28" w:rsidRDefault="0036044B" w:rsidP="00014BD5">
            <w:pPr>
              <w:pStyle w:val="affff"/>
              <w:jc w:val="left"/>
              <w:rPr>
                <w:rFonts w:ascii="Times New Roman" w:hAnsi="Times New Roman" w:cs="Times New Roman"/>
              </w:rPr>
            </w:pPr>
            <w:r w:rsidRPr="00427F28">
              <w:rPr>
                <w:rFonts w:ascii="Times New Roman" w:hAnsi="Times New Roman" w:cs="Times New Roman"/>
              </w:rPr>
              <w:t>оперативная корректировка подпрограммы</w:t>
            </w:r>
          </w:p>
        </w:tc>
      </w:tr>
      <w:tr w:rsidR="0036044B" w:rsidRPr="00427F28" w:rsidTr="00014BD5">
        <w:tc>
          <w:tcPr>
            <w:tcW w:w="3094"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afffe"/>
              <w:rPr>
                <w:rFonts w:ascii="Times New Roman" w:hAnsi="Times New Roman" w:cs="Times New Roman"/>
              </w:rPr>
            </w:pPr>
            <w:r w:rsidRPr="00427F28">
              <w:rPr>
                <w:rFonts w:ascii="Times New Roman" w:hAnsi="Times New Roman" w:cs="Times New Roman"/>
              </w:rPr>
              <w:t>Изменение демографической ситуации в районе</w:t>
            </w:r>
          </w:p>
        </w:tc>
        <w:tc>
          <w:tcPr>
            <w:tcW w:w="3029"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affff"/>
              <w:jc w:val="left"/>
              <w:rPr>
                <w:rFonts w:ascii="Times New Roman" w:hAnsi="Times New Roman" w:cs="Times New Roman"/>
              </w:rPr>
            </w:pPr>
            <w:r w:rsidRPr="00427F28">
              <w:rPr>
                <w:rFonts w:ascii="Times New Roman" w:hAnsi="Times New Roman" w:cs="Times New Roman"/>
              </w:rPr>
              <w:t>Невыполнение заявленных показателей реализации подпрограммы</w:t>
            </w:r>
          </w:p>
        </w:tc>
        <w:tc>
          <w:tcPr>
            <w:tcW w:w="3448"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affff"/>
              <w:jc w:val="left"/>
              <w:rPr>
                <w:rFonts w:ascii="Times New Roman" w:hAnsi="Times New Roman" w:cs="Times New Roman"/>
              </w:rPr>
            </w:pPr>
            <w:r w:rsidRPr="00427F28">
              <w:rPr>
                <w:rFonts w:ascii="Times New Roman" w:hAnsi="Times New Roman" w:cs="Times New Roman"/>
              </w:rPr>
              <w:t>Мониторинг демографической ситуации, своевременная корректировка подпрограммы</w:t>
            </w:r>
          </w:p>
        </w:tc>
      </w:tr>
      <w:tr w:rsidR="0036044B" w:rsidRPr="00427F28" w:rsidTr="00014BD5">
        <w:tc>
          <w:tcPr>
            <w:tcW w:w="3094"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rPr>
                <w:sz w:val="24"/>
                <w:szCs w:val="24"/>
              </w:rPr>
            </w:pPr>
            <w:r w:rsidRPr="00427F28">
              <w:rPr>
                <w:sz w:val="24"/>
                <w:szCs w:val="24"/>
              </w:rPr>
              <w:t>Макроэкономические риски. Бюджетный дефицит и, как следствие, недостаточный уровень финансирования социальной сферы</w:t>
            </w:r>
          </w:p>
        </w:tc>
        <w:tc>
          <w:tcPr>
            <w:tcW w:w="3029"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rPr>
                <w:sz w:val="24"/>
                <w:szCs w:val="24"/>
              </w:rPr>
            </w:pPr>
            <w:r w:rsidRPr="00427F28">
              <w:rPr>
                <w:sz w:val="24"/>
                <w:szCs w:val="24"/>
              </w:rPr>
              <w:t>Невозможность реализации программных мероприятий, цели и задач, выполнения показателей</w:t>
            </w:r>
          </w:p>
        </w:tc>
        <w:tc>
          <w:tcPr>
            <w:tcW w:w="3448"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rPr>
                <w:sz w:val="24"/>
                <w:szCs w:val="24"/>
              </w:rPr>
            </w:pPr>
            <w:r w:rsidRPr="00427F28">
              <w:rPr>
                <w:sz w:val="24"/>
                <w:szCs w:val="24"/>
              </w:rPr>
              <w:t>Принятие оперативных мер по корректировке мероприятий подпрограммы</w:t>
            </w:r>
          </w:p>
        </w:tc>
      </w:tr>
      <w:tr w:rsidR="0036044B" w:rsidRPr="00427F28" w:rsidTr="00014BD5">
        <w:tc>
          <w:tcPr>
            <w:tcW w:w="9571" w:type="dxa"/>
            <w:gridSpan w:val="3"/>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jc w:val="center"/>
              <w:rPr>
                <w:sz w:val="24"/>
                <w:szCs w:val="24"/>
              </w:rPr>
            </w:pPr>
            <w:r w:rsidRPr="00427F28">
              <w:rPr>
                <w:sz w:val="24"/>
                <w:szCs w:val="24"/>
              </w:rPr>
              <w:t>2. Внутренние риски</w:t>
            </w:r>
          </w:p>
        </w:tc>
      </w:tr>
      <w:tr w:rsidR="0036044B" w:rsidRPr="00427F28" w:rsidTr="00014BD5">
        <w:tc>
          <w:tcPr>
            <w:tcW w:w="3094"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afffe"/>
              <w:rPr>
                <w:rFonts w:ascii="Times New Roman" w:hAnsi="Times New Roman" w:cs="Times New Roman"/>
              </w:rPr>
            </w:pPr>
            <w:r w:rsidRPr="00427F28">
              <w:rPr>
                <w:rFonts w:ascii="Times New Roman" w:hAnsi="Times New Roman" w:cs="Times New Roman"/>
              </w:rPr>
              <w:t xml:space="preserve">Недостаточная подготовка специалистов и (или) </w:t>
            </w:r>
            <w:r w:rsidRPr="00427F28">
              <w:rPr>
                <w:rFonts w:ascii="Times New Roman" w:hAnsi="Times New Roman" w:cs="Times New Roman"/>
              </w:rPr>
              <w:lastRenderedPageBreak/>
              <w:t>ответственного исполнителя</w:t>
            </w:r>
          </w:p>
        </w:tc>
        <w:tc>
          <w:tcPr>
            <w:tcW w:w="3029"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affff"/>
              <w:jc w:val="left"/>
              <w:rPr>
                <w:rFonts w:ascii="Times New Roman" w:hAnsi="Times New Roman" w:cs="Times New Roman"/>
              </w:rPr>
            </w:pPr>
            <w:r w:rsidRPr="00427F28">
              <w:rPr>
                <w:rFonts w:ascii="Times New Roman" w:hAnsi="Times New Roman" w:cs="Times New Roman"/>
              </w:rPr>
              <w:lastRenderedPageBreak/>
              <w:t xml:space="preserve">Невыполнение заявленных показателей реализации </w:t>
            </w:r>
            <w:r w:rsidRPr="00427F28">
              <w:rPr>
                <w:rFonts w:ascii="Times New Roman" w:hAnsi="Times New Roman" w:cs="Times New Roman"/>
              </w:rPr>
              <w:lastRenderedPageBreak/>
              <w:t>подпрограммы</w:t>
            </w:r>
          </w:p>
          <w:p w:rsidR="0036044B" w:rsidRPr="00427F28" w:rsidRDefault="0036044B" w:rsidP="00014BD5">
            <w:pPr>
              <w:pStyle w:val="affff"/>
              <w:jc w:val="left"/>
              <w:rPr>
                <w:rFonts w:ascii="Times New Roman" w:hAnsi="Times New Roman" w:cs="Times New Roman"/>
              </w:rPr>
            </w:pPr>
            <w:r w:rsidRPr="00427F28">
              <w:rPr>
                <w:rFonts w:ascii="Times New Roman" w:hAnsi="Times New Roman" w:cs="Times New Roman"/>
              </w:rPr>
              <w:t>Затягивание сроков реализации мероприятий</w:t>
            </w:r>
          </w:p>
        </w:tc>
        <w:tc>
          <w:tcPr>
            <w:tcW w:w="3448"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affff"/>
              <w:jc w:val="left"/>
              <w:rPr>
                <w:rFonts w:ascii="Times New Roman" w:hAnsi="Times New Roman" w:cs="Times New Roman"/>
              </w:rPr>
            </w:pPr>
            <w:r w:rsidRPr="00427F28">
              <w:rPr>
                <w:rFonts w:ascii="Times New Roman" w:hAnsi="Times New Roman" w:cs="Times New Roman"/>
              </w:rPr>
              <w:lastRenderedPageBreak/>
              <w:t xml:space="preserve">Своевременное направление специалистов на курсы </w:t>
            </w:r>
            <w:r w:rsidRPr="00427F28">
              <w:rPr>
                <w:rFonts w:ascii="Times New Roman" w:hAnsi="Times New Roman" w:cs="Times New Roman"/>
              </w:rPr>
              <w:lastRenderedPageBreak/>
              <w:t>повышения квалификации, обучающие мероприятия и тренинги, организация мероприятий по обмену опытом, в т.ч. с другими субъектами Российской Федерации</w:t>
            </w:r>
          </w:p>
        </w:tc>
      </w:tr>
      <w:tr w:rsidR="0036044B" w:rsidRPr="00427F28" w:rsidTr="00014BD5">
        <w:tc>
          <w:tcPr>
            <w:tcW w:w="3094"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rPr>
                <w:sz w:val="24"/>
                <w:szCs w:val="24"/>
              </w:rPr>
            </w:pPr>
            <w:r w:rsidRPr="00427F28">
              <w:rPr>
                <w:sz w:val="24"/>
                <w:szCs w:val="24"/>
              </w:rPr>
              <w:lastRenderedPageBreak/>
              <w:t>Слабый уровень взаимодействия между заинтересованными ведомствами  и структурами муниципального района</w:t>
            </w:r>
          </w:p>
        </w:tc>
        <w:tc>
          <w:tcPr>
            <w:tcW w:w="3029"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rPr>
                <w:sz w:val="24"/>
                <w:szCs w:val="24"/>
              </w:rPr>
            </w:pPr>
            <w:r w:rsidRPr="00427F28">
              <w:rPr>
                <w:sz w:val="24"/>
                <w:szCs w:val="24"/>
              </w:rPr>
              <w:t>Разрозненность действий ведомств и структур, отсутствие согласованности в выполнении программных мероприятий задач и достижения цели подпрограммы</w:t>
            </w:r>
          </w:p>
        </w:tc>
        <w:tc>
          <w:tcPr>
            <w:tcW w:w="3448" w:type="dxa"/>
            <w:tcBorders>
              <w:top w:val="single" w:sz="4" w:space="0" w:color="auto"/>
              <w:left w:val="single" w:sz="4" w:space="0" w:color="auto"/>
              <w:bottom w:val="single" w:sz="4" w:space="0" w:color="auto"/>
              <w:right w:val="single" w:sz="4" w:space="0" w:color="auto"/>
            </w:tcBorders>
            <w:hideMark/>
          </w:tcPr>
          <w:p w:rsidR="0036044B" w:rsidRPr="00427F28" w:rsidRDefault="0036044B" w:rsidP="00014BD5">
            <w:pPr>
              <w:pStyle w:val="ConsPlusNormal"/>
              <w:ind w:firstLine="0"/>
              <w:rPr>
                <w:sz w:val="24"/>
                <w:szCs w:val="24"/>
              </w:rPr>
            </w:pPr>
            <w:r w:rsidRPr="00427F28">
              <w:rPr>
                <w:sz w:val="24"/>
                <w:szCs w:val="24"/>
              </w:rPr>
              <w:t>Регулярный мониторинг,  поиск новых форм и методов взаимодействия.</w:t>
            </w:r>
          </w:p>
        </w:tc>
      </w:tr>
    </w:tbl>
    <w:p w:rsidR="00044D9C" w:rsidRPr="00427F28" w:rsidRDefault="0036044B" w:rsidP="0036044B">
      <w:pPr>
        <w:pStyle w:val="aff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lang w:bidi="he-IL"/>
        </w:rPr>
      </w:pPr>
      <w:r w:rsidRPr="00427F28">
        <w:rPr>
          <w:rFonts w:ascii="Times New Roman" w:hAnsi="Times New Roman" w:cs="Times New Roman"/>
          <w:lang w:bidi="he-IL"/>
        </w:rPr>
        <w:t>_____________________________</w:t>
      </w:r>
    </w:p>
    <w:p w:rsidR="00E71B06" w:rsidRPr="00427F28" w:rsidRDefault="00E71B06" w:rsidP="00E71B06">
      <w:pPr>
        <w:rPr>
          <w:b/>
          <w:bCs/>
        </w:rPr>
      </w:pPr>
    </w:p>
    <w:sectPr w:rsidR="00E71B06" w:rsidRPr="00427F28" w:rsidSect="00427F28">
      <w:pgSz w:w="11906" w:h="16838"/>
      <w:pgMar w:top="709" w:right="566" w:bottom="426" w:left="1701" w:header="709"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C73" w:rsidRDefault="00936C73">
      <w:r>
        <w:separator/>
      </w:r>
    </w:p>
  </w:endnote>
  <w:endnote w:type="continuationSeparator" w:id="1">
    <w:p w:rsidR="00936C73" w:rsidRDefault="00936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C73" w:rsidRDefault="00936C73">
      <w:r>
        <w:separator/>
      </w:r>
    </w:p>
  </w:footnote>
  <w:footnote w:type="continuationSeparator" w:id="1">
    <w:p w:rsidR="00936C73" w:rsidRDefault="00936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EB31AB8"/>
    <w:multiLevelType w:val="hybridMultilevel"/>
    <w:tmpl w:val="7AFA6426"/>
    <w:lvl w:ilvl="0" w:tplc="0E24B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957A47"/>
    <w:multiLevelType w:val="hybridMultilevel"/>
    <w:tmpl w:val="A74A4B94"/>
    <w:lvl w:ilvl="0" w:tplc="04190017">
      <w:start w:val="1"/>
      <w:numFmt w:val="lowerLetter"/>
      <w:lvlText w:val="%1)"/>
      <w:lvlJc w:val="left"/>
      <w:pPr>
        <w:tabs>
          <w:tab w:val="num" w:pos="1627"/>
        </w:tabs>
        <w:ind w:left="720" w:firstLine="567"/>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3274229"/>
    <w:multiLevelType w:val="hybridMultilevel"/>
    <w:tmpl w:val="B7304068"/>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9563ED"/>
    <w:multiLevelType w:val="hybridMultilevel"/>
    <w:tmpl w:val="6A8E340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2B981B4A"/>
    <w:multiLevelType w:val="hybridMultilevel"/>
    <w:tmpl w:val="FAC4DEBC"/>
    <w:lvl w:ilvl="0" w:tplc="B06CC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3903F7"/>
    <w:multiLevelType w:val="multilevel"/>
    <w:tmpl w:val="B39E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57A54"/>
    <w:multiLevelType w:val="hybridMultilevel"/>
    <w:tmpl w:val="FC9A309A"/>
    <w:lvl w:ilvl="0" w:tplc="04190011">
      <w:start w:val="1"/>
      <w:numFmt w:val="decimal"/>
      <w:lvlText w:val="%1)"/>
      <w:lvlJc w:val="left"/>
      <w:pPr>
        <w:ind w:left="1429" w:hanging="360"/>
      </w:pPr>
      <w:rPr>
        <w:b w:val="0"/>
      </w:rPr>
    </w:lvl>
    <w:lvl w:ilvl="1" w:tplc="0EF4082C">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6B211CD"/>
    <w:multiLevelType w:val="hybridMultilevel"/>
    <w:tmpl w:val="802A282E"/>
    <w:lvl w:ilvl="0" w:tplc="998614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2213CC2"/>
    <w:multiLevelType w:val="multilevel"/>
    <w:tmpl w:val="9038437E"/>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FC3FB4"/>
    <w:multiLevelType w:val="hybridMultilevel"/>
    <w:tmpl w:val="36D4ACD8"/>
    <w:lvl w:ilvl="0" w:tplc="04190011">
      <w:start w:val="1"/>
      <w:numFmt w:val="decimal"/>
      <w:lvlText w:val="%1)"/>
      <w:lvlJc w:val="left"/>
      <w:pPr>
        <w:ind w:left="1429" w:hanging="360"/>
      </w:pPr>
    </w:lvl>
    <w:lvl w:ilvl="1" w:tplc="E592B9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17E126D"/>
    <w:multiLevelType w:val="hybridMultilevel"/>
    <w:tmpl w:val="2F5EA5C4"/>
    <w:lvl w:ilvl="0" w:tplc="03B81FD6">
      <w:start w:val="1"/>
      <w:numFmt w:val="decimal"/>
      <w:lvlText w:val="%1."/>
      <w:lvlJc w:val="left"/>
      <w:pPr>
        <w:ind w:left="1795" w:hanging="1095"/>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nsid w:val="58102B02"/>
    <w:multiLevelType w:val="hybridMultilevel"/>
    <w:tmpl w:val="73BA268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3E635FE"/>
    <w:multiLevelType w:val="hybridMultilevel"/>
    <w:tmpl w:val="2D9C111E"/>
    <w:lvl w:ilvl="0" w:tplc="2D988572">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DD4329"/>
    <w:multiLevelType w:val="hybridMultilevel"/>
    <w:tmpl w:val="397E17DC"/>
    <w:lvl w:ilvl="0" w:tplc="342E3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6034F1"/>
    <w:multiLevelType w:val="hybridMultilevel"/>
    <w:tmpl w:val="C1C4378A"/>
    <w:lvl w:ilvl="0" w:tplc="38AEE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5ED4B3C"/>
    <w:multiLevelType w:val="hybridMultilevel"/>
    <w:tmpl w:val="0ED45ACC"/>
    <w:lvl w:ilvl="0" w:tplc="E592B942">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B2793A"/>
    <w:multiLevelType w:val="hybridMultilevel"/>
    <w:tmpl w:val="E440EF92"/>
    <w:lvl w:ilvl="0" w:tplc="3E72E4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555616"/>
    <w:multiLevelType w:val="hybridMultilevel"/>
    <w:tmpl w:val="B464E7FA"/>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24"/>
  </w:num>
  <w:num w:numId="4">
    <w:abstractNumId w:val="9"/>
  </w:num>
  <w:num w:numId="5">
    <w:abstractNumId w:val="16"/>
  </w:num>
  <w:num w:numId="6">
    <w:abstractNumId w:val="17"/>
  </w:num>
  <w:num w:numId="7">
    <w:abstractNumId w:val="11"/>
  </w:num>
  <w:num w:numId="8">
    <w:abstractNumId w:val="27"/>
  </w:num>
  <w:num w:numId="9">
    <w:abstractNumId w:val="18"/>
  </w:num>
  <w:num w:numId="10">
    <w:abstractNumId w:val="15"/>
  </w:num>
  <w:num w:numId="11">
    <w:abstractNumId w:val="13"/>
  </w:num>
  <w:num w:numId="12">
    <w:abstractNumId w:val="19"/>
  </w:num>
  <w:num w:numId="13">
    <w:abstractNumId w:val="25"/>
  </w:num>
  <w:num w:numId="14">
    <w:abstractNumId w:val="21"/>
  </w:num>
  <w:num w:numId="15">
    <w:abstractNumId w:val="2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1EC4"/>
    <w:rsid w:val="00012409"/>
    <w:rsid w:val="00015019"/>
    <w:rsid w:val="00022C2A"/>
    <w:rsid w:val="00030B59"/>
    <w:rsid w:val="000337F8"/>
    <w:rsid w:val="00034B66"/>
    <w:rsid w:val="000440B9"/>
    <w:rsid w:val="00044D9C"/>
    <w:rsid w:val="00052599"/>
    <w:rsid w:val="00052658"/>
    <w:rsid w:val="00053AD1"/>
    <w:rsid w:val="00064445"/>
    <w:rsid w:val="00075F35"/>
    <w:rsid w:val="00080AA9"/>
    <w:rsid w:val="00084614"/>
    <w:rsid w:val="000849A8"/>
    <w:rsid w:val="0009013A"/>
    <w:rsid w:val="000971A2"/>
    <w:rsid w:val="000B222A"/>
    <w:rsid w:val="000B58F8"/>
    <w:rsid w:val="000B745F"/>
    <w:rsid w:val="000C641B"/>
    <w:rsid w:val="000C7414"/>
    <w:rsid w:val="000E075E"/>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0E"/>
    <w:rsid w:val="001F4F5A"/>
    <w:rsid w:val="00204153"/>
    <w:rsid w:val="00204A9E"/>
    <w:rsid w:val="00216A2C"/>
    <w:rsid w:val="00223A6C"/>
    <w:rsid w:val="00231301"/>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6044B"/>
    <w:rsid w:val="00373746"/>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27F28"/>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0156"/>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00C"/>
    <w:rsid w:val="007E228E"/>
    <w:rsid w:val="007E29A3"/>
    <w:rsid w:val="007E49E2"/>
    <w:rsid w:val="007F25EA"/>
    <w:rsid w:val="007F3A68"/>
    <w:rsid w:val="00806C5E"/>
    <w:rsid w:val="00814124"/>
    <w:rsid w:val="00823746"/>
    <w:rsid w:val="00833997"/>
    <w:rsid w:val="00836ADF"/>
    <w:rsid w:val="0084009B"/>
    <w:rsid w:val="00842069"/>
    <w:rsid w:val="008424D4"/>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36C73"/>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08E6"/>
    <w:rsid w:val="00A228A3"/>
    <w:rsid w:val="00A237C3"/>
    <w:rsid w:val="00A25BDA"/>
    <w:rsid w:val="00A273CF"/>
    <w:rsid w:val="00A40754"/>
    <w:rsid w:val="00A44585"/>
    <w:rsid w:val="00A47A13"/>
    <w:rsid w:val="00A505AA"/>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1B06"/>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16718"/>
    <w:rsid w:val="00F26E83"/>
    <w:rsid w:val="00F36A73"/>
    <w:rsid w:val="00F36AF7"/>
    <w:rsid w:val="00F37FFB"/>
    <w:rsid w:val="00F47495"/>
    <w:rsid w:val="00F519A6"/>
    <w:rsid w:val="00F559E3"/>
    <w:rsid w:val="00F56617"/>
    <w:rsid w:val="00F70367"/>
    <w:rsid w:val="00F87FCD"/>
    <w:rsid w:val="00F9116E"/>
    <w:rsid w:val="00F92917"/>
    <w:rsid w:val="00F92B13"/>
    <w:rsid w:val="00FA3DEA"/>
    <w:rsid w:val="00FA4F71"/>
    <w:rsid w:val="00FA6880"/>
    <w:rsid w:val="00FB090D"/>
    <w:rsid w:val="00FC20A7"/>
    <w:rsid w:val="00FC76DA"/>
    <w:rsid w:val="00FC7A70"/>
    <w:rsid w:val="00FD05BC"/>
    <w:rsid w:val="00FE1E8E"/>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link w:val="ConsPlusNormal0"/>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34"/>
    <w:qFormat/>
    <w:rsid w:val="00325B54"/>
    <w:pPr>
      <w:suppressAutoHyphens/>
      <w:ind w:left="720"/>
    </w:pPr>
    <w:rPr>
      <w:lang w:eastAsia="ar-SA"/>
    </w:rPr>
  </w:style>
  <w:style w:type="paragraph" w:styleId="ad">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 w:type="character" w:customStyle="1" w:styleId="ConsPlusNormal0">
    <w:name w:val="ConsPlusNormal Знак"/>
    <w:link w:val="ConsPlusNormal"/>
    <w:locked/>
    <w:rsid w:val="00044D9C"/>
  </w:style>
  <w:style w:type="paragraph" w:customStyle="1" w:styleId="afffd">
    <w:name w:val="Стиль"/>
    <w:rsid w:val="00044D9C"/>
    <w:pPr>
      <w:widowControl w:val="0"/>
      <w:autoSpaceDE w:val="0"/>
      <w:autoSpaceDN w:val="0"/>
      <w:adjustRightInd w:val="0"/>
    </w:pPr>
    <w:rPr>
      <w:rFonts w:ascii="Arial" w:hAnsi="Arial" w:cs="Arial"/>
      <w:sz w:val="24"/>
      <w:szCs w:val="24"/>
    </w:rPr>
  </w:style>
  <w:style w:type="paragraph" w:customStyle="1" w:styleId="afffe">
    <w:name w:val="Прижатый влево"/>
    <w:basedOn w:val="a"/>
    <w:next w:val="a"/>
    <w:uiPriority w:val="99"/>
    <w:rsid w:val="00044D9C"/>
    <w:pPr>
      <w:widowControl w:val="0"/>
      <w:autoSpaceDE w:val="0"/>
      <w:autoSpaceDN w:val="0"/>
      <w:adjustRightInd w:val="0"/>
    </w:pPr>
    <w:rPr>
      <w:rFonts w:ascii="Arial" w:hAnsi="Arial" w:cs="Arial"/>
    </w:rPr>
  </w:style>
  <w:style w:type="character" w:customStyle="1" w:styleId="39">
    <w:name w:val="Основной текст (3)_"/>
    <w:basedOn w:val="a0"/>
    <w:link w:val="3a"/>
    <w:rsid w:val="0036044B"/>
    <w:rPr>
      <w:b/>
      <w:bCs/>
      <w:spacing w:val="-10"/>
      <w:sz w:val="32"/>
      <w:szCs w:val="32"/>
      <w:shd w:val="clear" w:color="auto" w:fill="FFFFFF"/>
    </w:rPr>
  </w:style>
  <w:style w:type="paragraph" w:customStyle="1" w:styleId="3a">
    <w:name w:val="Основной текст (3)"/>
    <w:basedOn w:val="a"/>
    <w:link w:val="39"/>
    <w:rsid w:val="0036044B"/>
    <w:pPr>
      <w:widowControl w:val="0"/>
      <w:shd w:val="clear" w:color="auto" w:fill="FFFFFF"/>
      <w:spacing w:line="0" w:lineRule="atLeast"/>
      <w:jc w:val="both"/>
    </w:pPr>
    <w:rPr>
      <w:b/>
      <w:bCs/>
      <w:spacing w:val="-10"/>
      <w:sz w:val="32"/>
      <w:szCs w:val="32"/>
    </w:rPr>
  </w:style>
  <w:style w:type="paragraph" w:customStyle="1" w:styleId="affff">
    <w:name w:val="Нормальный (таблица)"/>
    <w:basedOn w:val="a"/>
    <w:next w:val="a"/>
    <w:uiPriority w:val="99"/>
    <w:rsid w:val="0036044B"/>
    <w:pPr>
      <w:widowControl w:val="0"/>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link w:val="ConsPlusNormal0"/>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uiPriority w:val="34"/>
    <w:qFormat/>
    <w:rsid w:val="00325B54"/>
    <w:pPr>
      <w:suppressAutoHyphens/>
      <w:ind w:left="720"/>
    </w:pPr>
    <w:rPr>
      <w:lang w:eastAsia="ar-SA"/>
    </w:rPr>
  </w:style>
  <w:style w:type="paragraph" w:styleId="ad">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 w:type="character" w:customStyle="1" w:styleId="ConsPlusNormal0">
    <w:name w:val="ConsPlusNormal Знак"/>
    <w:link w:val="ConsPlusNormal"/>
    <w:locked/>
    <w:rsid w:val="00044D9C"/>
  </w:style>
  <w:style w:type="paragraph" w:customStyle="1" w:styleId="afffd">
    <w:name w:val="Стиль"/>
    <w:rsid w:val="00044D9C"/>
    <w:pPr>
      <w:widowControl w:val="0"/>
      <w:autoSpaceDE w:val="0"/>
      <w:autoSpaceDN w:val="0"/>
      <w:adjustRightInd w:val="0"/>
    </w:pPr>
    <w:rPr>
      <w:rFonts w:ascii="Arial" w:hAnsi="Arial" w:cs="Arial"/>
      <w:sz w:val="24"/>
      <w:szCs w:val="24"/>
    </w:rPr>
  </w:style>
  <w:style w:type="paragraph" w:customStyle="1" w:styleId="afffe">
    <w:name w:val="Прижатый влево"/>
    <w:basedOn w:val="a"/>
    <w:next w:val="a"/>
    <w:uiPriority w:val="99"/>
    <w:rsid w:val="00044D9C"/>
    <w:pPr>
      <w:widowControl w:val="0"/>
      <w:autoSpaceDE w:val="0"/>
      <w:autoSpaceDN w:val="0"/>
      <w:adjustRightInd w:val="0"/>
    </w:pPr>
    <w:rPr>
      <w:rFonts w:ascii="Arial" w:hAnsi="Arial" w:cs="Arial"/>
    </w:rPr>
  </w:style>
  <w:style w:type="character" w:customStyle="1" w:styleId="39">
    <w:name w:val="Основной текст (3)_"/>
    <w:basedOn w:val="a0"/>
    <w:link w:val="3a"/>
    <w:rsid w:val="0036044B"/>
    <w:rPr>
      <w:b/>
      <w:bCs/>
      <w:spacing w:val="-10"/>
      <w:sz w:val="32"/>
      <w:szCs w:val="32"/>
      <w:shd w:val="clear" w:color="auto" w:fill="FFFFFF"/>
    </w:rPr>
  </w:style>
  <w:style w:type="paragraph" w:customStyle="1" w:styleId="3a">
    <w:name w:val="Основной текст (3)"/>
    <w:basedOn w:val="a"/>
    <w:link w:val="39"/>
    <w:rsid w:val="0036044B"/>
    <w:pPr>
      <w:widowControl w:val="0"/>
      <w:shd w:val="clear" w:color="auto" w:fill="FFFFFF"/>
      <w:spacing w:line="0" w:lineRule="atLeast"/>
      <w:jc w:val="both"/>
    </w:pPr>
    <w:rPr>
      <w:b/>
      <w:bCs/>
      <w:spacing w:val="-10"/>
      <w:sz w:val="32"/>
      <w:szCs w:val="32"/>
    </w:rPr>
  </w:style>
  <w:style w:type="paragraph" w:customStyle="1" w:styleId="affff">
    <w:name w:val="Нормальный (таблица)"/>
    <w:basedOn w:val="a"/>
    <w:next w:val="a"/>
    <w:uiPriority w:val="99"/>
    <w:rsid w:val="0036044B"/>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3540</Words>
  <Characters>20182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2018-01-15T01:46:00Z</cp:lastPrinted>
  <dcterms:created xsi:type="dcterms:W3CDTF">2018-02-05T06:56:00Z</dcterms:created>
  <dcterms:modified xsi:type="dcterms:W3CDTF">2018-02-05T06:56:00Z</dcterms:modified>
</cp:coreProperties>
</file>