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3C4950">
        <w:rPr>
          <w:sz w:val="28"/>
        </w:rPr>
        <w:t>29</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3C4950">
        <w:rPr>
          <w:sz w:val="28"/>
        </w:rPr>
        <w:t>677</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C4950" w:rsidRPr="00081510" w:rsidRDefault="003C4950" w:rsidP="003C4950">
      <w:pPr>
        <w:jc w:val="center"/>
        <w:rPr>
          <w:b/>
          <w:bCs/>
          <w:sz w:val="28"/>
          <w:szCs w:val="28"/>
        </w:rPr>
      </w:pPr>
      <w:r w:rsidRPr="00081510">
        <w:rPr>
          <w:b/>
          <w:bCs/>
          <w:sz w:val="28"/>
          <w:szCs w:val="28"/>
        </w:rPr>
        <w:t>Об утверждении муниципальной подпрограммы «</w:t>
      </w:r>
      <w:r w:rsidRPr="00081510">
        <w:rPr>
          <w:b/>
          <w:sz w:val="28"/>
          <w:szCs w:val="28"/>
        </w:rPr>
        <w:t>Территориальное планирование и обеспечение градостроительной деятельности</w:t>
      </w:r>
      <w:r w:rsidRPr="00081510">
        <w:rPr>
          <w:b/>
          <w:bCs/>
          <w:sz w:val="28"/>
          <w:szCs w:val="28"/>
        </w:rPr>
        <w:t xml:space="preserve">» </w:t>
      </w:r>
      <w:r w:rsidRPr="00081510">
        <w:rPr>
          <w:b/>
          <w:bCs/>
          <w:color w:val="000000"/>
          <w:sz w:val="28"/>
          <w:szCs w:val="28"/>
        </w:rPr>
        <w:t xml:space="preserve">муниципальной программы </w:t>
      </w:r>
      <w:r>
        <w:rPr>
          <w:b/>
          <w:bCs/>
          <w:color w:val="000000"/>
          <w:sz w:val="28"/>
          <w:szCs w:val="28"/>
        </w:rPr>
        <w:t>«</w:t>
      </w:r>
      <w:r w:rsidRPr="00081510">
        <w:rPr>
          <w:b/>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p>
    <w:p w:rsidR="003C4950" w:rsidRPr="000E630D" w:rsidRDefault="003C4950" w:rsidP="003C4950">
      <w:pPr>
        <w:jc w:val="center"/>
        <w:rPr>
          <w:b/>
          <w:bCs/>
          <w:sz w:val="28"/>
          <w:szCs w:val="28"/>
        </w:rPr>
      </w:pPr>
    </w:p>
    <w:p w:rsidR="003C4950" w:rsidRDefault="003C4950" w:rsidP="003C4950">
      <w:pPr>
        <w:ind w:firstLine="709"/>
        <w:jc w:val="both"/>
        <w:rPr>
          <w:bCs/>
          <w:color w:val="000000"/>
          <w:sz w:val="28"/>
          <w:szCs w:val="28"/>
        </w:rPr>
      </w:pPr>
      <w:r w:rsidRPr="000E630D">
        <w:rPr>
          <w:sz w:val="28"/>
          <w:szCs w:val="28"/>
        </w:rPr>
        <w:t>В соответствии с</w:t>
      </w:r>
      <w:r>
        <w:rPr>
          <w:sz w:val="28"/>
          <w:szCs w:val="28"/>
        </w:rPr>
        <w:t xml:space="preserve"> </w:t>
      </w:r>
      <w:r w:rsidRPr="000E630D">
        <w:rPr>
          <w:sz w:val="28"/>
          <w:szCs w:val="28"/>
        </w:rPr>
        <w:t xml:space="preserve">государственной программой Забайкальского края «Государственное регулирование территориального развития Забайкальского края», утвержденной постановлением Правительства Забайкальского края от 04 июля 2014 года № 387, </w:t>
      </w:r>
      <w:r w:rsidRPr="00707253">
        <w:rPr>
          <w:sz w:val="28"/>
          <w:szCs w:val="28"/>
        </w:rPr>
        <w:t>Постановлениями администрации муниципального района «Чернышевский район» от 30.12.2015 года №</w:t>
      </w:r>
      <w:r>
        <w:rPr>
          <w:sz w:val="28"/>
          <w:szCs w:val="28"/>
        </w:rPr>
        <w:t xml:space="preserve"> </w:t>
      </w:r>
      <w:r w:rsidRPr="00707253">
        <w:rPr>
          <w:sz w:val="28"/>
          <w:szCs w:val="28"/>
        </w:rPr>
        <w:t>1207 «</w:t>
      </w:r>
      <w:r w:rsidRPr="00707253">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707253">
        <w:rPr>
          <w:sz w:val="28"/>
          <w:szCs w:val="28"/>
        </w:rPr>
        <w:t>»</w:t>
      </w:r>
      <w:r>
        <w:rPr>
          <w:sz w:val="28"/>
          <w:szCs w:val="28"/>
        </w:rPr>
        <w:t>,</w:t>
      </w:r>
      <w:r w:rsidRPr="00707253">
        <w:rPr>
          <w:sz w:val="28"/>
          <w:szCs w:val="28"/>
        </w:rPr>
        <w:t xml:space="preserve"> от 27.12</w:t>
      </w:r>
      <w:r w:rsidRPr="000D2C86">
        <w:rPr>
          <w:color w:val="000000"/>
          <w:sz w:val="28"/>
          <w:szCs w:val="28"/>
        </w:rPr>
        <w:t>.2016 года №</w:t>
      </w:r>
      <w:r>
        <w:rPr>
          <w:color w:val="000000"/>
          <w:sz w:val="28"/>
          <w:szCs w:val="28"/>
        </w:rPr>
        <w:t xml:space="preserve"> </w:t>
      </w:r>
      <w:r w:rsidRPr="000D2C86">
        <w:rPr>
          <w:color w:val="000000"/>
          <w:sz w:val="28"/>
          <w:szCs w:val="28"/>
        </w:rPr>
        <w:t xml:space="preserve">578 </w:t>
      </w:r>
      <w:r w:rsidRPr="000D2C86">
        <w:rPr>
          <w:bCs/>
          <w:sz w:val="28"/>
          <w:szCs w:val="28"/>
        </w:rPr>
        <w:t>«</w:t>
      </w:r>
      <w:r w:rsidRPr="000D2C86">
        <w:rPr>
          <w:sz w:val="28"/>
          <w:szCs w:val="28"/>
        </w:rPr>
        <w:t xml:space="preserve">Об утверждении Перечня муниципальных программ муниципального района «Чернышевский район» </w:t>
      </w:r>
      <w:r>
        <w:rPr>
          <w:sz w:val="28"/>
          <w:szCs w:val="28"/>
        </w:rPr>
        <w:t>(в редакции п</w:t>
      </w:r>
      <w:r w:rsidRPr="000D2C86">
        <w:rPr>
          <w:sz w:val="28"/>
          <w:szCs w:val="28"/>
        </w:rPr>
        <w:t xml:space="preserve">остановления администрации муниципального района «Чернышевский район» от </w:t>
      </w:r>
      <w:r>
        <w:rPr>
          <w:sz w:val="28"/>
          <w:szCs w:val="28"/>
        </w:rPr>
        <w:t>25</w:t>
      </w:r>
      <w:r w:rsidRPr="000D2C86">
        <w:rPr>
          <w:sz w:val="28"/>
          <w:szCs w:val="28"/>
        </w:rPr>
        <w:t>.10.2017 года №</w:t>
      </w:r>
      <w:r>
        <w:rPr>
          <w:sz w:val="28"/>
          <w:szCs w:val="28"/>
        </w:rPr>
        <w:t xml:space="preserve"> 544)</w:t>
      </w:r>
      <w:r w:rsidRPr="000D2C86">
        <w:rPr>
          <w:sz w:val="28"/>
          <w:szCs w:val="28"/>
        </w:rPr>
        <w:t xml:space="preserve">, </w:t>
      </w:r>
      <w:r w:rsidRPr="000D2C86">
        <w:rPr>
          <w:color w:val="000000"/>
          <w:sz w:val="28"/>
          <w:szCs w:val="28"/>
        </w:rPr>
        <w:t>руководствуясь статьей 2</w:t>
      </w:r>
      <w:r>
        <w:rPr>
          <w:color w:val="000000"/>
          <w:sz w:val="28"/>
          <w:szCs w:val="28"/>
        </w:rPr>
        <w:t>5</w:t>
      </w:r>
      <w:r w:rsidRPr="000D2C86">
        <w:rPr>
          <w:color w:val="000000"/>
          <w:sz w:val="28"/>
          <w:szCs w:val="28"/>
        </w:rPr>
        <w:t xml:space="preserve"> Устава муниципального района «Чернышевский</w:t>
      </w:r>
      <w:r w:rsidRPr="001F3297">
        <w:rPr>
          <w:color w:val="000000"/>
          <w:sz w:val="28"/>
          <w:szCs w:val="28"/>
        </w:rPr>
        <w:t xml:space="preserve"> район»</w:t>
      </w:r>
      <w:r>
        <w:rPr>
          <w:color w:val="000000"/>
          <w:sz w:val="28"/>
          <w:szCs w:val="28"/>
        </w:rPr>
        <w:t>,</w:t>
      </w:r>
      <w:r w:rsidRPr="001F3297">
        <w:rPr>
          <w:color w:val="000000"/>
          <w:sz w:val="28"/>
          <w:szCs w:val="28"/>
        </w:rPr>
        <w:t xml:space="preserve"> администрация муниципального района «Чернышевский район» </w:t>
      </w:r>
      <w:r>
        <w:rPr>
          <w:color w:val="000000"/>
          <w:sz w:val="28"/>
          <w:szCs w:val="28"/>
        </w:rPr>
        <w:t xml:space="preserve">  </w:t>
      </w:r>
      <w:proofErr w:type="gramStart"/>
      <w:r w:rsidRPr="000D2C86">
        <w:rPr>
          <w:b/>
          <w:bCs/>
          <w:color w:val="000000"/>
          <w:sz w:val="28"/>
          <w:szCs w:val="28"/>
        </w:rPr>
        <w:t>п</w:t>
      </w:r>
      <w:proofErr w:type="gram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с</w:t>
      </w:r>
      <w:r>
        <w:rPr>
          <w:b/>
          <w:bCs/>
          <w:color w:val="000000"/>
          <w:sz w:val="28"/>
          <w:szCs w:val="28"/>
        </w:rPr>
        <w:t xml:space="preserve"> </w:t>
      </w:r>
      <w:r w:rsidRPr="000D2C86">
        <w:rPr>
          <w:b/>
          <w:bCs/>
          <w:color w:val="000000"/>
          <w:sz w:val="28"/>
          <w:szCs w:val="28"/>
        </w:rPr>
        <w:t>т</w:t>
      </w:r>
      <w:r>
        <w:rPr>
          <w:b/>
          <w:bCs/>
          <w:color w:val="000000"/>
          <w:sz w:val="28"/>
          <w:szCs w:val="28"/>
        </w:rPr>
        <w:t xml:space="preserve"> </w:t>
      </w:r>
      <w:r w:rsidRPr="000D2C86">
        <w:rPr>
          <w:b/>
          <w:bCs/>
          <w:color w:val="000000"/>
          <w:sz w:val="28"/>
          <w:szCs w:val="28"/>
        </w:rPr>
        <w:t>а</w:t>
      </w:r>
      <w:r>
        <w:rPr>
          <w:b/>
          <w:bCs/>
          <w:color w:val="000000"/>
          <w:sz w:val="28"/>
          <w:szCs w:val="28"/>
        </w:rPr>
        <w:t xml:space="preserve"> </w:t>
      </w:r>
      <w:proofErr w:type="spellStart"/>
      <w:r w:rsidRPr="000D2C86">
        <w:rPr>
          <w:b/>
          <w:bCs/>
          <w:color w:val="000000"/>
          <w:sz w:val="28"/>
          <w:szCs w:val="28"/>
        </w:rPr>
        <w:t>н</w:t>
      </w:r>
      <w:proofErr w:type="spellEnd"/>
      <w:r>
        <w:rPr>
          <w:b/>
          <w:bCs/>
          <w:color w:val="000000"/>
          <w:sz w:val="28"/>
          <w:szCs w:val="28"/>
        </w:rPr>
        <w:t xml:space="preserve"> </w:t>
      </w:r>
      <w:r w:rsidRPr="000D2C86">
        <w:rPr>
          <w:b/>
          <w:bCs/>
          <w:color w:val="000000"/>
          <w:sz w:val="28"/>
          <w:szCs w:val="28"/>
        </w:rPr>
        <w:t>о</w:t>
      </w:r>
      <w:r>
        <w:rPr>
          <w:b/>
          <w:bCs/>
          <w:color w:val="000000"/>
          <w:sz w:val="28"/>
          <w:szCs w:val="28"/>
        </w:rPr>
        <w:t xml:space="preserve"> </w:t>
      </w:r>
      <w:r w:rsidRPr="000D2C86">
        <w:rPr>
          <w:b/>
          <w:bCs/>
          <w:color w:val="000000"/>
          <w:sz w:val="28"/>
          <w:szCs w:val="28"/>
        </w:rPr>
        <w:t>в</w:t>
      </w:r>
      <w:r>
        <w:rPr>
          <w:b/>
          <w:bCs/>
          <w:color w:val="000000"/>
          <w:sz w:val="28"/>
          <w:szCs w:val="28"/>
        </w:rPr>
        <w:t xml:space="preserve"> </w:t>
      </w:r>
      <w:r w:rsidRPr="000D2C86">
        <w:rPr>
          <w:b/>
          <w:bCs/>
          <w:color w:val="000000"/>
          <w:sz w:val="28"/>
          <w:szCs w:val="28"/>
        </w:rPr>
        <w:t>л</w:t>
      </w:r>
      <w:r>
        <w:rPr>
          <w:b/>
          <w:bCs/>
          <w:color w:val="000000"/>
          <w:sz w:val="28"/>
          <w:szCs w:val="28"/>
        </w:rPr>
        <w:t xml:space="preserve"> </w:t>
      </w:r>
      <w:r w:rsidRPr="000D2C86">
        <w:rPr>
          <w:b/>
          <w:bCs/>
          <w:color w:val="000000"/>
          <w:sz w:val="28"/>
          <w:szCs w:val="28"/>
        </w:rPr>
        <w:t>я</w:t>
      </w:r>
      <w:r>
        <w:rPr>
          <w:b/>
          <w:bCs/>
          <w:color w:val="000000"/>
          <w:sz w:val="28"/>
          <w:szCs w:val="28"/>
        </w:rPr>
        <w:t xml:space="preserve"> </w:t>
      </w:r>
      <w:r w:rsidRPr="000D2C86">
        <w:rPr>
          <w:b/>
          <w:bCs/>
          <w:color w:val="000000"/>
          <w:sz w:val="28"/>
          <w:szCs w:val="28"/>
        </w:rPr>
        <w:t>е</w:t>
      </w:r>
      <w:r>
        <w:rPr>
          <w:b/>
          <w:bCs/>
          <w:color w:val="000000"/>
          <w:sz w:val="28"/>
          <w:szCs w:val="28"/>
        </w:rPr>
        <w:t xml:space="preserve"> </w:t>
      </w:r>
      <w:r w:rsidRPr="000D2C86">
        <w:rPr>
          <w:b/>
          <w:bCs/>
          <w:color w:val="000000"/>
          <w:sz w:val="28"/>
          <w:szCs w:val="28"/>
        </w:rPr>
        <w:t>т</w:t>
      </w:r>
      <w:r w:rsidRPr="001F3297">
        <w:rPr>
          <w:bCs/>
          <w:color w:val="000000"/>
          <w:sz w:val="28"/>
          <w:szCs w:val="28"/>
        </w:rPr>
        <w:t>:</w:t>
      </w:r>
    </w:p>
    <w:p w:rsidR="003C4950" w:rsidRPr="000E630D" w:rsidRDefault="003C4950" w:rsidP="003C4950">
      <w:pPr>
        <w:ind w:firstLine="709"/>
        <w:jc w:val="both"/>
        <w:rPr>
          <w:b/>
          <w:bCs/>
          <w:sz w:val="28"/>
          <w:szCs w:val="28"/>
        </w:rPr>
      </w:pPr>
    </w:p>
    <w:p w:rsidR="003C4950" w:rsidRPr="000E630D" w:rsidRDefault="003C4950" w:rsidP="003C4950">
      <w:pPr>
        <w:ind w:firstLine="709"/>
        <w:jc w:val="both"/>
        <w:rPr>
          <w:sz w:val="28"/>
          <w:szCs w:val="28"/>
        </w:rPr>
      </w:pPr>
      <w:r w:rsidRPr="000E630D">
        <w:rPr>
          <w:sz w:val="28"/>
          <w:szCs w:val="28"/>
        </w:rPr>
        <w:t>1.</w:t>
      </w:r>
      <w:r>
        <w:rPr>
          <w:sz w:val="28"/>
          <w:szCs w:val="28"/>
        </w:rPr>
        <w:t xml:space="preserve"> </w:t>
      </w:r>
      <w:r w:rsidRPr="000E630D">
        <w:rPr>
          <w:sz w:val="28"/>
          <w:szCs w:val="28"/>
        </w:rPr>
        <w:t>Утвердить</w:t>
      </w:r>
      <w:r>
        <w:rPr>
          <w:sz w:val="28"/>
          <w:szCs w:val="28"/>
        </w:rPr>
        <w:t xml:space="preserve"> </w:t>
      </w:r>
      <w:r w:rsidRPr="00707253">
        <w:rPr>
          <w:color w:val="000000"/>
          <w:sz w:val="28"/>
          <w:szCs w:val="28"/>
        </w:rPr>
        <w:t>муниципальн</w:t>
      </w:r>
      <w:r>
        <w:rPr>
          <w:color w:val="000000"/>
          <w:sz w:val="28"/>
          <w:szCs w:val="28"/>
        </w:rPr>
        <w:t>ую</w:t>
      </w:r>
      <w:r w:rsidRPr="00707253">
        <w:rPr>
          <w:color w:val="000000"/>
          <w:sz w:val="28"/>
          <w:szCs w:val="28"/>
        </w:rPr>
        <w:t xml:space="preserve"> подпрограмм</w:t>
      </w:r>
      <w:r>
        <w:rPr>
          <w:color w:val="000000"/>
          <w:sz w:val="28"/>
          <w:szCs w:val="28"/>
        </w:rPr>
        <w:t>у</w:t>
      </w:r>
      <w:r w:rsidRPr="00707253">
        <w:rPr>
          <w:color w:val="000000"/>
          <w:sz w:val="28"/>
          <w:szCs w:val="28"/>
        </w:rPr>
        <w:t xml:space="preserve"> </w:t>
      </w:r>
      <w:r w:rsidRPr="00081510">
        <w:rPr>
          <w:bCs/>
          <w:sz w:val="28"/>
          <w:szCs w:val="28"/>
        </w:rPr>
        <w:t>«</w:t>
      </w:r>
      <w:r w:rsidRPr="00081510">
        <w:rPr>
          <w:sz w:val="28"/>
          <w:szCs w:val="28"/>
        </w:rPr>
        <w:t>Территориальное планирование и обеспечение градостроительной деятельности</w:t>
      </w:r>
      <w:r w:rsidRPr="00081510">
        <w:rPr>
          <w:bCs/>
          <w:sz w:val="28"/>
          <w:szCs w:val="28"/>
        </w:rPr>
        <w:t xml:space="preserve">» </w:t>
      </w:r>
      <w:r>
        <w:rPr>
          <w:bCs/>
          <w:color w:val="000000"/>
          <w:sz w:val="28"/>
          <w:szCs w:val="28"/>
        </w:rPr>
        <w:t>муниципальной программы «</w:t>
      </w:r>
      <w:r w:rsidRPr="00081510">
        <w:rPr>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Pr>
          <w:bCs/>
          <w:color w:val="000000"/>
          <w:sz w:val="28"/>
          <w:szCs w:val="28"/>
        </w:rPr>
        <w:t xml:space="preserve"> (прилагается)</w:t>
      </w:r>
      <w:r w:rsidRPr="00707253">
        <w:rPr>
          <w:color w:val="000000"/>
          <w:sz w:val="28"/>
          <w:szCs w:val="28"/>
        </w:rPr>
        <w:t>.</w:t>
      </w:r>
    </w:p>
    <w:p w:rsidR="003C4950" w:rsidRDefault="003C4950" w:rsidP="003C4950">
      <w:pPr>
        <w:shd w:val="clear" w:color="auto" w:fill="FFFFFF"/>
        <w:tabs>
          <w:tab w:val="left" w:pos="993"/>
        </w:tabs>
        <w:autoSpaceDE w:val="0"/>
        <w:autoSpaceDN w:val="0"/>
        <w:adjustRightInd w:val="0"/>
        <w:ind w:firstLine="709"/>
        <w:jc w:val="both"/>
        <w:rPr>
          <w:sz w:val="28"/>
          <w:szCs w:val="28"/>
        </w:rPr>
      </w:pPr>
      <w:r w:rsidRPr="000E630D">
        <w:rPr>
          <w:sz w:val="28"/>
          <w:szCs w:val="28"/>
        </w:rPr>
        <w:t xml:space="preserve">2. </w:t>
      </w:r>
      <w:r w:rsidRPr="00F85FD8">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3C4950" w:rsidRDefault="003C4950" w:rsidP="003C4950">
      <w:pPr>
        <w:shd w:val="clear" w:color="auto" w:fill="FFFFFF"/>
        <w:tabs>
          <w:tab w:val="left" w:pos="993"/>
        </w:tabs>
        <w:autoSpaceDE w:val="0"/>
        <w:autoSpaceDN w:val="0"/>
        <w:adjustRightInd w:val="0"/>
        <w:ind w:firstLine="709"/>
        <w:jc w:val="both"/>
        <w:rPr>
          <w:color w:val="000000"/>
          <w:sz w:val="28"/>
          <w:szCs w:val="28"/>
        </w:rPr>
      </w:pPr>
      <w:r>
        <w:rPr>
          <w:sz w:val="28"/>
          <w:szCs w:val="28"/>
        </w:rPr>
        <w:t xml:space="preserve">3. </w:t>
      </w:r>
      <w:r w:rsidRPr="00F85FD8">
        <w:rPr>
          <w:color w:val="000000"/>
          <w:sz w:val="28"/>
          <w:szCs w:val="28"/>
        </w:rPr>
        <w:t>Настоящее постановление вступает в силу после его обнародования.</w:t>
      </w:r>
    </w:p>
    <w:p w:rsidR="003C4950" w:rsidRDefault="003C4950" w:rsidP="003C4950">
      <w:pPr>
        <w:shd w:val="clear" w:color="auto" w:fill="FFFFFF"/>
        <w:tabs>
          <w:tab w:val="left" w:pos="993"/>
        </w:tabs>
        <w:autoSpaceDE w:val="0"/>
        <w:autoSpaceDN w:val="0"/>
        <w:adjustRightInd w:val="0"/>
        <w:ind w:firstLine="709"/>
        <w:jc w:val="both"/>
        <w:rPr>
          <w:bCs/>
          <w:sz w:val="28"/>
          <w:szCs w:val="28"/>
        </w:rPr>
      </w:pPr>
      <w:r>
        <w:rPr>
          <w:color w:val="000000"/>
          <w:sz w:val="28"/>
          <w:szCs w:val="28"/>
        </w:rPr>
        <w:t>4. Настоящее</w:t>
      </w:r>
      <w:r>
        <w:rPr>
          <w:rFonts w:ascii="Arial" w:hAnsi="Arial" w:cs="Arial"/>
          <w:color w:val="000000"/>
          <w:sz w:val="28"/>
          <w:szCs w:val="28"/>
        </w:rPr>
        <w:t xml:space="preserve"> </w:t>
      </w:r>
      <w:r>
        <w:rPr>
          <w:color w:val="000000"/>
          <w:sz w:val="28"/>
          <w:szCs w:val="28"/>
        </w:rPr>
        <w:t>постановление</w:t>
      </w:r>
      <w:r>
        <w:rPr>
          <w:rFonts w:ascii="Arial" w:hAnsi="Arial" w:cs="Arial"/>
          <w:color w:val="000000"/>
          <w:sz w:val="28"/>
          <w:szCs w:val="28"/>
        </w:rPr>
        <w:t xml:space="preserve"> </w:t>
      </w:r>
      <w:r>
        <w:rPr>
          <w:color w:val="000000"/>
          <w:sz w:val="28"/>
          <w:szCs w:val="28"/>
        </w:rPr>
        <w:t>разместить</w:t>
      </w:r>
      <w:r>
        <w:rPr>
          <w:rFonts w:ascii="Arial" w:hAnsi="Arial" w:cs="Arial"/>
          <w:color w:val="000000"/>
          <w:sz w:val="28"/>
          <w:szCs w:val="28"/>
        </w:rPr>
        <w:t xml:space="preserve"> </w:t>
      </w:r>
      <w:r>
        <w:rPr>
          <w:color w:val="000000"/>
          <w:sz w:val="28"/>
          <w:szCs w:val="28"/>
        </w:rPr>
        <w:t>на</w:t>
      </w:r>
      <w:r>
        <w:rPr>
          <w:rFonts w:ascii="Arial" w:hAnsi="Arial" w:cs="Arial"/>
          <w:color w:val="000000"/>
          <w:sz w:val="28"/>
          <w:szCs w:val="28"/>
        </w:rPr>
        <w:t xml:space="preserve"> </w:t>
      </w:r>
      <w:r>
        <w:rPr>
          <w:color w:val="000000"/>
          <w:sz w:val="28"/>
          <w:szCs w:val="28"/>
        </w:rPr>
        <w:t xml:space="preserve">сайте </w:t>
      </w:r>
      <w:r w:rsidRPr="003C4950">
        <w:rPr>
          <w:color w:val="000000"/>
          <w:sz w:val="28"/>
          <w:szCs w:val="28"/>
          <w:lang w:val="en-US"/>
        </w:rPr>
        <w:t>www</w:t>
      </w:r>
      <w:r w:rsidRPr="003C4950">
        <w:rPr>
          <w:color w:val="000000"/>
          <w:sz w:val="28"/>
          <w:szCs w:val="28"/>
        </w:rPr>
        <w:t>.забайкальскийкрай</w:t>
      </w:r>
      <w:proofErr w:type="gramStart"/>
      <w:r w:rsidRPr="003C4950">
        <w:rPr>
          <w:color w:val="000000"/>
          <w:sz w:val="28"/>
          <w:szCs w:val="28"/>
        </w:rPr>
        <w:t>.р</w:t>
      </w:r>
      <w:proofErr w:type="gramEnd"/>
      <w:r w:rsidRPr="003C4950">
        <w:rPr>
          <w:color w:val="000000"/>
          <w:sz w:val="28"/>
          <w:szCs w:val="28"/>
        </w:rPr>
        <w:t>ф</w:t>
      </w:r>
      <w:r>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C4950" w:rsidRDefault="003C4950" w:rsidP="00BD7AC6">
      <w:pPr>
        <w:jc w:val="both"/>
        <w:rPr>
          <w:spacing w:val="-1"/>
          <w:sz w:val="28"/>
          <w:szCs w:val="28"/>
        </w:rPr>
      </w:pPr>
    </w:p>
    <w:p w:rsidR="003C4950" w:rsidRDefault="003C4950" w:rsidP="00BD7AC6">
      <w:pPr>
        <w:jc w:val="both"/>
        <w:rPr>
          <w:spacing w:val="-1"/>
          <w:sz w:val="28"/>
          <w:szCs w:val="28"/>
        </w:rPr>
      </w:pPr>
    </w:p>
    <w:p w:rsidR="003C4950" w:rsidRDefault="003C4950" w:rsidP="00BD7AC6">
      <w:pPr>
        <w:jc w:val="both"/>
        <w:rPr>
          <w:spacing w:val="-1"/>
          <w:sz w:val="28"/>
          <w:szCs w:val="28"/>
        </w:rPr>
      </w:pPr>
    </w:p>
    <w:p w:rsidR="003C4950" w:rsidRDefault="003C4950" w:rsidP="003C4950">
      <w:pPr>
        <w:tabs>
          <w:tab w:val="left" w:pos="6795"/>
        </w:tabs>
        <w:jc w:val="right"/>
      </w:pPr>
      <w:r>
        <w:lastRenderedPageBreak/>
        <w:t xml:space="preserve">УТВЕРЖДЕНА </w:t>
      </w:r>
    </w:p>
    <w:p w:rsidR="003C4950" w:rsidRPr="00960EF9" w:rsidRDefault="003C4950" w:rsidP="003C4950">
      <w:pPr>
        <w:tabs>
          <w:tab w:val="left" w:pos="6795"/>
        </w:tabs>
        <w:jc w:val="right"/>
      </w:pPr>
      <w:r>
        <w:t>постановлением администрации</w:t>
      </w:r>
    </w:p>
    <w:p w:rsidR="003C4950" w:rsidRDefault="003C4950" w:rsidP="003C4950">
      <w:pPr>
        <w:tabs>
          <w:tab w:val="left" w:pos="6795"/>
        </w:tabs>
        <w:jc w:val="right"/>
      </w:pPr>
      <w:r>
        <w:t>МР «Чернышевский район»</w:t>
      </w:r>
    </w:p>
    <w:p w:rsidR="003C4950" w:rsidRPr="00847852" w:rsidRDefault="003C4950" w:rsidP="003C4950">
      <w:pPr>
        <w:jc w:val="right"/>
        <w:rPr>
          <w:color w:val="FF0000"/>
          <w:lang w:eastAsia="en-US"/>
        </w:rPr>
      </w:pPr>
      <w:r>
        <w:t>от 29 декабря 2017 г. № 677</w:t>
      </w:r>
    </w:p>
    <w:p w:rsidR="003C4950" w:rsidRDefault="003C4950" w:rsidP="003C4950">
      <w:pPr>
        <w:jc w:val="center"/>
        <w:rPr>
          <w:sz w:val="28"/>
          <w:szCs w:val="28"/>
        </w:rPr>
      </w:pPr>
    </w:p>
    <w:p w:rsidR="003C4950" w:rsidRPr="000E630D" w:rsidRDefault="003C4950" w:rsidP="003C4950">
      <w:pPr>
        <w:pStyle w:val="a3"/>
        <w:tabs>
          <w:tab w:val="left" w:pos="9356"/>
        </w:tabs>
        <w:ind w:right="45"/>
        <w:jc w:val="center"/>
        <w:rPr>
          <w:b/>
          <w:bCs/>
        </w:rPr>
      </w:pPr>
      <w:r>
        <w:rPr>
          <w:b/>
          <w:bCs/>
        </w:rPr>
        <w:t>М</w:t>
      </w:r>
      <w:r w:rsidRPr="00081510">
        <w:rPr>
          <w:b/>
          <w:bCs/>
        </w:rPr>
        <w:t>униципальн</w:t>
      </w:r>
      <w:r>
        <w:rPr>
          <w:b/>
          <w:bCs/>
        </w:rPr>
        <w:t>ая</w:t>
      </w:r>
      <w:r w:rsidRPr="00081510">
        <w:rPr>
          <w:b/>
          <w:bCs/>
        </w:rPr>
        <w:t xml:space="preserve"> подпрограмм</w:t>
      </w:r>
      <w:r>
        <w:rPr>
          <w:b/>
          <w:bCs/>
        </w:rPr>
        <w:t>а</w:t>
      </w:r>
      <w:r w:rsidRPr="00081510">
        <w:rPr>
          <w:b/>
          <w:bCs/>
        </w:rPr>
        <w:t xml:space="preserve"> «</w:t>
      </w:r>
      <w:r w:rsidRPr="00081510">
        <w:rPr>
          <w:b/>
        </w:rPr>
        <w:t>Территориальное планирование и обеспечение градостроительной деятельности</w:t>
      </w:r>
      <w:r w:rsidRPr="00081510">
        <w:rPr>
          <w:b/>
          <w:bCs/>
        </w:rPr>
        <w:t xml:space="preserve">» муниципальной программы </w:t>
      </w:r>
      <w:r>
        <w:rPr>
          <w:b/>
          <w:bCs/>
        </w:rPr>
        <w:t>«</w:t>
      </w:r>
      <w:r w:rsidRPr="00081510">
        <w:rPr>
          <w:b/>
          <w:bCs/>
        </w:rPr>
        <w:t>Развитие  жилищно-коммунального комплекса  и обеспечение градостроительной деятельности на территории  Чернышевского района  на 2018 - 2020 годы»</w:t>
      </w:r>
      <w:r w:rsidRPr="000E630D">
        <w:rPr>
          <w:b/>
          <w:bCs/>
        </w:rPr>
        <w:t xml:space="preserve"> </w:t>
      </w:r>
    </w:p>
    <w:p w:rsidR="003C4950" w:rsidRDefault="003C4950" w:rsidP="003C4950">
      <w:pPr>
        <w:widowControl w:val="0"/>
        <w:jc w:val="center"/>
        <w:outlineLvl w:val="0"/>
        <w:rPr>
          <w:b/>
          <w:bCs/>
          <w:sz w:val="28"/>
          <w:szCs w:val="28"/>
        </w:rPr>
      </w:pPr>
    </w:p>
    <w:p w:rsidR="003C4950" w:rsidRPr="000E630D" w:rsidRDefault="003C4950" w:rsidP="003C4950">
      <w:pPr>
        <w:widowControl w:val="0"/>
        <w:jc w:val="center"/>
        <w:outlineLvl w:val="0"/>
        <w:rPr>
          <w:b/>
          <w:bCs/>
          <w:sz w:val="28"/>
          <w:szCs w:val="28"/>
        </w:rPr>
      </w:pPr>
      <w:r w:rsidRPr="000E630D">
        <w:rPr>
          <w:b/>
          <w:bCs/>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46"/>
      </w:tblGrid>
      <w:tr w:rsidR="003C4950" w:rsidRPr="000E630D" w:rsidTr="001E26E6">
        <w:tc>
          <w:tcPr>
            <w:tcW w:w="2518" w:type="dxa"/>
          </w:tcPr>
          <w:p w:rsidR="003C4950" w:rsidRPr="00845BD3" w:rsidRDefault="003C4950" w:rsidP="001E26E6">
            <w:pPr>
              <w:jc w:val="both"/>
            </w:pPr>
            <w:r w:rsidRPr="00845BD3">
              <w:t>Разделы  паспорта подпрограммы</w:t>
            </w:r>
          </w:p>
        </w:tc>
        <w:tc>
          <w:tcPr>
            <w:tcW w:w="6946" w:type="dxa"/>
          </w:tcPr>
          <w:p w:rsidR="003C4950" w:rsidRPr="00845BD3" w:rsidRDefault="003C4950" w:rsidP="001E26E6">
            <w:pPr>
              <w:jc w:val="both"/>
            </w:pPr>
            <w:r w:rsidRPr="00845BD3">
              <w:t>Содержание раздела</w:t>
            </w:r>
          </w:p>
        </w:tc>
      </w:tr>
      <w:tr w:rsidR="003C4950" w:rsidRPr="000E630D" w:rsidTr="001E26E6">
        <w:tc>
          <w:tcPr>
            <w:tcW w:w="2518" w:type="dxa"/>
          </w:tcPr>
          <w:p w:rsidR="003C4950" w:rsidRPr="00845BD3" w:rsidRDefault="003C4950" w:rsidP="001E26E6">
            <w:pPr>
              <w:jc w:val="both"/>
            </w:pPr>
            <w:r w:rsidRPr="00845BD3">
              <w:t>Наименование программы</w:t>
            </w:r>
          </w:p>
        </w:tc>
        <w:tc>
          <w:tcPr>
            <w:tcW w:w="6946" w:type="dxa"/>
          </w:tcPr>
          <w:p w:rsidR="003C4950" w:rsidRPr="00845BD3" w:rsidRDefault="003C4950" w:rsidP="001E26E6">
            <w:pPr>
              <w:jc w:val="both"/>
            </w:pPr>
            <w:r w:rsidRPr="00845BD3">
              <w:t xml:space="preserve">Муниципальная </w:t>
            </w:r>
            <w:r w:rsidRPr="009E2608">
              <w:t xml:space="preserve">программа  </w:t>
            </w:r>
            <w:r w:rsidRPr="009E2608">
              <w:rPr>
                <w:bCs/>
                <w:color w:val="000000"/>
              </w:rPr>
              <w:t>«Развитие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3C4950" w:rsidRPr="000E630D" w:rsidTr="001E26E6">
        <w:tc>
          <w:tcPr>
            <w:tcW w:w="2518" w:type="dxa"/>
          </w:tcPr>
          <w:p w:rsidR="003C4950" w:rsidRPr="00845BD3" w:rsidRDefault="003C4950" w:rsidP="001E26E6">
            <w:pPr>
              <w:jc w:val="both"/>
            </w:pPr>
            <w:r w:rsidRPr="00845BD3">
              <w:t xml:space="preserve">Наименование подпрограммы </w:t>
            </w:r>
          </w:p>
        </w:tc>
        <w:tc>
          <w:tcPr>
            <w:tcW w:w="6946" w:type="dxa"/>
          </w:tcPr>
          <w:p w:rsidR="003C4950" w:rsidRPr="00D776C1" w:rsidRDefault="003C4950" w:rsidP="001E26E6">
            <w:pPr>
              <w:jc w:val="both"/>
            </w:pPr>
            <w:r w:rsidRPr="00854ED7">
              <w:rPr>
                <w:color w:val="000000"/>
              </w:rPr>
              <w:t xml:space="preserve"> </w:t>
            </w:r>
            <w:r w:rsidRPr="00D776C1">
              <w:rPr>
                <w:color w:val="000000"/>
              </w:rPr>
              <w:t xml:space="preserve">Подпрограмма </w:t>
            </w:r>
            <w:r w:rsidRPr="00B12B93">
              <w:rPr>
                <w:color w:val="000000"/>
              </w:rPr>
              <w:t>«</w:t>
            </w:r>
            <w:r w:rsidRPr="00B12B93">
              <w:t>Территориальное планирование и обеспечение градостроительной деятельности»</w:t>
            </w:r>
          </w:p>
        </w:tc>
      </w:tr>
      <w:tr w:rsidR="003C4950" w:rsidRPr="000E630D" w:rsidTr="001E26E6">
        <w:tc>
          <w:tcPr>
            <w:tcW w:w="2518" w:type="dxa"/>
          </w:tcPr>
          <w:p w:rsidR="003C4950" w:rsidRPr="00845BD3" w:rsidRDefault="003C4950" w:rsidP="001E26E6">
            <w:pPr>
              <w:jc w:val="both"/>
            </w:pPr>
            <w:r w:rsidRPr="00845BD3">
              <w:t>Основание для разработки подпрограммы</w:t>
            </w:r>
          </w:p>
          <w:p w:rsidR="003C4950" w:rsidRPr="00845BD3" w:rsidRDefault="003C4950" w:rsidP="001E26E6">
            <w:pPr>
              <w:jc w:val="both"/>
            </w:pPr>
          </w:p>
        </w:tc>
        <w:tc>
          <w:tcPr>
            <w:tcW w:w="6946" w:type="dxa"/>
          </w:tcPr>
          <w:p w:rsidR="003C4950" w:rsidRPr="002827C2" w:rsidRDefault="003C4950" w:rsidP="003C4950">
            <w:pPr>
              <w:jc w:val="both"/>
            </w:pPr>
            <w:proofErr w:type="gramStart"/>
            <w:r w:rsidRPr="002827C2">
              <w:t>Постановления</w:t>
            </w:r>
            <w:r>
              <w:t xml:space="preserve"> </w:t>
            </w:r>
            <w:r w:rsidRPr="002827C2">
              <w:t>администрации муниципального района «Чернышевский район» от 30.12.2015 года №</w:t>
            </w:r>
            <w:r>
              <w:t xml:space="preserve"> </w:t>
            </w:r>
            <w:r w:rsidRPr="002827C2">
              <w:t>1207 «</w:t>
            </w:r>
            <w:r w:rsidRPr="002827C2">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2827C2">
              <w:t>» от 27.12</w:t>
            </w:r>
            <w:r w:rsidRPr="002827C2">
              <w:rPr>
                <w:color w:val="000000"/>
              </w:rPr>
              <w:t xml:space="preserve">.2016 года </w:t>
            </w:r>
            <w:r>
              <w:rPr>
                <w:color w:val="000000"/>
              </w:rPr>
              <w:t xml:space="preserve">           </w:t>
            </w:r>
            <w:r w:rsidRPr="002827C2">
              <w:rPr>
                <w:color w:val="000000"/>
              </w:rPr>
              <w:t>№</w:t>
            </w:r>
            <w:r>
              <w:rPr>
                <w:color w:val="000000"/>
              </w:rPr>
              <w:t xml:space="preserve"> </w:t>
            </w:r>
            <w:r w:rsidRPr="002827C2">
              <w:rPr>
                <w:color w:val="000000"/>
              </w:rPr>
              <w:t xml:space="preserve">578 </w:t>
            </w:r>
            <w:r w:rsidRPr="002827C2">
              <w:rPr>
                <w:bCs/>
              </w:rPr>
              <w:t>«</w:t>
            </w:r>
            <w:r w:rsidRPr="002827C2">
              <w:t xml:space="preserve">Об утверждении Перечня муниципальных программ муниципального района «Чернышевский район» </w:t>
            </w:r>
            <w:r>
              <w:t>(</w:t>
            </w:r>
            <w:r w:rsidRPr="002827C2">
              <w:t xml:space="preserve">в редакции </w:t>
            </w:r>
            <w:r>
              <w:t>п</w:t>
            </w:r>
            <w:r w:rsidRPr="002827C2">
              <w:t>остановления администрации муниципального района «Чернышевский район» от 25.10.2017 года № 544</w:t>
            </w:r>
            <w:r>
              <w:t>).</w:t>
            </w:r>
            <w:proofErr w:type="gramEnd"/>
          </w:p>
        </w:tc>
      </w:tr>
      <w:tr w:rsidR="003C4950" w:rsidRPr="000E630D" w:rsidTr="001E26E6">
        <w:tc>
          <w:tcPr>
            <w:tcW w:w="2518" w:type="dxa"/>
          </w:tcPr>
          <w:p w:rsidR="003C4950" w:rsidRPr="00845BD3" w:rsidRDefault="003C4950" w:rsidP="001E26E6">
            <w:pPr>
              <w:jc w:val="both"/>
            </w:pPr>
            <w:r w:rsidRPr="00845BD3">
              <w:t>Ответственный исполнитель подпрограммы</w:t>
            </w:r>
          </w:p>
        </w:tc>
        <w:tc>
          <w:tcPr>
            <w:tcW w:w="6946" w:type="dxa"/>
          </w:tcPr>
          <w:p w:rsidR="003C4950" w:rsidRPr="002827C2" w:rsidRDefault="003C4950" w:rsidP="001E26E6">
            <w:pPr>
              <w:widowControl w:val="0"/>
              <w:autoSpaceDE w:val="0"/>
              <w:autoSpaceDN w:val="0"/>
              <w:adjustRightInd w:val="0"/>
              <w:contextualSpacing/>
              <w:jc w:val="both"/>
              <w:rPr>
                <w:lang w:eastAsia="en-US"/>
              </w:rPr>
            </w:pPr>
            <w:r>
              <w:t>Отдел жилищно-коммунального хозяйства и капитального строительства администрации МР «Чернышевский район»</w:t>
            </w:r>
          </w:p>
        </w:tc>
      </w:tr>
      <w:tr w:rsidR="003C4950" w:rsidRPr="000E630D" w:rsidTr="001E26E6">
        <w:tc>
          <w:tcPr>
            <w:tcW w:w="2518" w:type="dxa"/>
          </w:tcPr>
          <w:p w:rsidR="003C4950" w:rsidRPr="000E630D" w:rsidRDefault="003C4950" w:rsidP="001E26E6">
            <w:pPr>
              <w:widowControl w:val="0"/>
              <w:jc w:val="both"/>
              <w:rPr>
                <w:b/>
              </w:rPr>
            </w:pPr>
            <w:r w:rsidRPr="00F907F8">
              <w:t>Разработчик подпрограммы</w:t>
            </w:r>
          </w:p>
        </w:tc>
        <w:tc>
          <w:tcPr>
            <w:tcW w:w="6946" w:type="dxa"/>
          </w:tcPr>
          <w:p w:rsidR="003C4950" w:rsidRPr="000E630D" w:rsidRDefault="003C4950" w:rsidP="001E26E6">
            <w:pPr>
              <w:widowControl w:val="0"/>
              <w:jc w:val="both"/>
              <w:rPr>
                <w:b/>
              </w:rPr>
            </w:pPr>
            <w:r>
              <w:t>Отдел жилищно-коммунального хозяйства и капитального строительства администрации МР «Чернышевский район»</w:t>
            </w:r>
          </w:p>
        </w:tc>
      </w:tr>
      <w:tr w:rsidR="003C4950" w:rsidRPr="000E630D" w:rsidTr="001E26E6">
        <w:tc>
          <w:tcPr>
            <w:tcW w:w="2518" w:type="dxa"/>
          </w:tcPr>
          <w:p w:rsidR="003C4950" w:rsidRPr="000E630D" w:rsidRDefault="003C4950" w:rsidP="001E26E6">
            <w:pPr>
              <w:widowControl w:val="0"/>
              <w:jc w:val="both"/>
              <w:rPr>
                <w:b/>
              </w:rPr>
            </w:pPr>
            <w:r w:rsidRPr="00854ED7">
              <w:t>Соисполнител</w:t>
            </w:r>
            <w:r>
              <w:t>и</w:t>
            </w:r>
            <w:r w:rsidRPr="00854ED7">
              <w:t xml:space="preserve"> подпрограммы</w:t>
            </w:r>
          </w:p>
        </w:tc>
        <w:tc>
          <w:tcPr>
            <w:tcW w:w="6946" w:type="dxa"/>
          </w:tcPr>
          <w:p w:rsidR="003C4950" w:rsidRDefault="003C4950" w:rsidP="001E26E6">
            <w:pPr>
              <w:widowControl w:val="0"/>
              <w:autoSpaceDE w:val="0"/>
              <w:autoSpaceDN w:val="0"/>
              <w:adjustRightInd w:val="0"/>
              <w:contextualSpacing/>
              <w:jc w:val="both"/>
              <w:rPr>
                <w:lang w:eastAsia="en-US"/>
              </w:rPr>
            </w:pPr>
            <w:r>
              <w:rPr>
                <w:lang w:eastAsia="en-US"/>
              </w:rPr>
              <w:t>Поселения  МР «Чернышевский район»,</w:t>
            </w:r>
          </w:p>
          <w:p w:rsidR="003C4950" w:rsidRPr="000E630D" w:rsidRDefault="003C4950" w:rsidP="001E26E6">
            <w:pPr>
              <w:widowControl w:val="0"/>
              <w:jc w:val="both"/>
              <w:rPr>
                <w:b/>
              </w:rPr>
            </w:pPr>
            <w:r>
              <w:rPr>
                <w:lang w:eastAsia="en-US"/>
              </w:rPr>
              <w:t>Отдел муниципального имущества и земельных отношений администрации МР «Чернышевский район»</w:t>
            </w:r>
          </w:p>
        </w:tc>
      </w:tr>
      <w:tr w:rsidR="003C4950" w:rsidRPr="000E630D" w:rsidTr="001E26E6">
        <w:tc>
          <w:tcPr>
            <w:tcW w:w="2518" w:type="dxa"/>
          </w:tcPr>
          <w:p w:rsidR="003C4950" w:rsidRPr="000E630D" w:rsidRDefault="003C4950" w:rsidP="001E26E6">
            <w:pPr>
              <w:widowControl w:val="0"/>
            </w:pPr>
            <w:r w:rsidRPr="000E630D">
              <w:t>Цел</w:t>
            </w:r>
            <w:r>
              <w:t>ь</w:t>
            </w:r>
            <w:r w:rsidRPr="000E630D">
              <w:t xml:space="preserve"> </w:t>
            </w:r>
            <w:r>
              <w:t>под</w:t>
            </w:r>
            <w:r w:rsidRPr="000E630D">
              <w:t>программы</w:t>
            </w:r>
          </w:p>
          <w:p w:rsidR="003C4950" w:rsidRPr="000E630D" w:rsidRDefault="003C4950" w:rsidP="001E26E6">
            <w:pPr>
              <w:widowControl w:val="0"/>
            </w:pPr>
          </w:p>
        </w:tc>
        <w:tc>
          <w:tcPr>
            <w:tcW w:w="6946" w:type="dxa"/>
          </w:tcPr>
          <w:p w:rsidR="003C4950" w:rsidRPr="000E630D" w:rsidRDefault="003C4950" w:rsidP="001E26E6">
            <w:pPr>
              <w:widowControl w:val="0"/>
            </w:pPr>
            <w:r>
              <w:t>О</w:t>
            </w:r>
            <w:r w:rsidRPr="000E630D">
              <w:t>беспечение комплексного устойчивого развития территорий Чернышевского района на основе утвержденных документов территориального планирования и градостроительного зонирования</w:t>
            </w:r>
          </w:p>
        </w:tc>
      </w:tr>
      <w:tr w:rsidR="003C4950" w:rsidRPr="000E630D" w:rsidTr="001E26E6">
        <w:trPr>
          <w:trHeight w:val="1833"/>
        </w:trPr>
        <w:tc>
          <w:tcPr>
            <w:tcW w:w="2518" w:type="dxa"/>
          </w:tcPr>
          <w:p w:rsidR="003C4950" w:rsidRPr="000E630D" w:rsidRDefault="003C4950" w:rsidP="001E26E6">
            <w:pPr>
              <w:widowControl w:val="0"/>
            </w:pPr>
            <w:r w:rsidRPr="000E630D">
              <w:t xml:space="preserve">Задачи </w:t>
            </w:r>
            <w:r>
              <w:t>под</w:t>
            </w:r>
            <w:r w:rsidRPr="000E630D">
              <w:t>программы</w:t>
            </w:r>
          </w:p>
        </w:tc>
        <w:tc>
          <w:tcPr>
            <w:tcW w:w="6946" w:type="dxa"/>
          </w:tcPr>
          <w:p w:rsidR="003C4950" w:rsidRPr="000E630D" w:rsidRDefault="003C4950" w:rsidP="001E26E6">
            <w:pPr>
              <w:widowControl w:val="0"/>
              <w:contextualSpacing/>
            </w:pPr>
            <w:r>
              <w:t xml:space="preserve">- </w:t>
            </w:r>
            <w:r w:rsidRPr="000E630D">
              <w:t>развитие территориально-планировочной структуры Чернышевского района;</w:t>
            </w:r>
          </w:p>
          <w:p w:rsidR="003C4950" w:rsidRPr="000E630D" w:rsidRDefault="003C4950" w:rsidP="001E26E6">
            <w:pPr>
              <w:widowControl w:val="0"/>
              <w:contextualSpacing/>
            </w:pPr>
            <w:r>
              <w:t xml:space="preserve">- </w:t>
            </w:r>
            <w:r w:rsidRPr="000E630D">
              <w:t>разработка нормативов градостроительного проектирования;</w:t>
            </w:r>
          </w:p>
          <w:p w:rsidR="003C4950" w:rsidRPr="000E630D" w:rsidRDefault="003C4950" w:rsidP="001E26E6">
            <w:pPr>
              <w:widowControl w:val="0"/>
              <w:contextualSpacing/>
            </w:pPr>
            <w:r>
              <w:t xml:space="preserve">- </w:t>
            </w:r>
            <w:r w:rsidRPr="000E630D">
              <w:t>информационное обеспечение градостроительной деятельности;</w:t>
            </w:r>
          </w:p>
          <w:p w:rsidR="003C4950" w:rsidRPr="000E630D" w:rsidRDefault="003C4950" w:rsidP="001E26E6">
            <w:pPr>
              <w:widowControl w:val="0"/>
              <w:contextualSpacing/>
            </w:pPr>
            <w:r>
              <w:t xml:space="preserve">- </w:t>
            </w:r>
            <w:r w:rsidRPr="000E630D">
              <w:t>стимулирование территориального планирования на муниципальном уровне.</w:t>
            </w:r>
          </w:p>
        </w:tc>
      </w:tr>
      <w:tr w:rsidR="003C4950" w:rsidRPr="000E630D" w:rsidTr="001E26E6">
        <w:tc>
          <w:tcPr>
            <w:tcW w:w="2518" w:type="dxa"/>
          </w:tcPr>
          <w:p w:rsidR="003C4950" w:rsidRPr="000E630D" w:rsidRDefault="003C4950" w:rsidP="001E26E6">
            <w:pPr>
              <w:widowControl w:val="0"/>
            </w:pPr>
            <w:r w:rsidRPr="000E630D">
              <w:t xml:space="preserve">Показатели </w:t>
            </w:r>
            <w:r>
              <w:t>(</w:t>
            </w:r>
            <w:r w:rsidRPr="000E630D">
              <w:t>индикаторы</w:t>
            </w:r>
            <w:r>
              <w:t>)</w:t>
            </w:r>
            <w:r w:rsidRPr="000E630D">
              <w:t xml:space="preserve"> </w:t>
            </w:r>
            <w:r>
              <w:t>под</w:t>
            </w:r>
            <w:r w:rsidRPr="000E630D">
              <w:t>программы</w:t>
            </w:r>
          </w:p>
        </w:tc>
        <w:tc>
          <w:tcPr>
            <w:tcW w:w="6946" w:type="dxa"/>
          </w:tcPr>
          <w:p w:rsidR="003C4950" w:rsidRPr="000E630D" w:rsidRDefault="003C4950" w:rsidP="001E26E6">
            <w:pPr>
              <w:widowControl w:val="0"/>
              <w:contextualSpacing/>
            </w:pPr>
            <w:r w:rsidRPr="000E630D">
              <w:t xml:space="preserve">Изготовление документов территориального планирования Чернышевского района Забайкальского края, в количестве </w:t>
            </w:r>
            <w:r>
              <w:t>83</w:t>
            </w:r>
            <w:r w:rsidRPr="000E630D">
              <w:t xml:space="preserve"> комплектов документации, в том числе по годам:</w:t>
            </w:r>
          </w:p>
          <w:p w:rsidR="003C4950" w:rsidRPr="000E630D" w:rsidRDefault="003C4950" w:rsidP="001E26E6">
            <w:pPr>
              <w:widowControl w:val="0"/>
              <w:ind w:firstLine="1152"/>
              <w:contextualSpacing/>
            </w:pPr>
            <w:r w:rsidRPr="000E630D">
              <w:t>201</w:t>
            </w:r>
            <w:r>
              <w:t>8 год – 9</w:t>
            </w:r>
            <w:r w:rsidRPr="000E630D">
              <w:t xml:space="preserve"> комплектов документации; </w:t>
            </w:r>
          </w:p>
          <w:p w:rsidR="003C4950" w:rsidRPr="000E630D" w:rsidRDefault="003C4950" w:rsidP="001E26E6">
            <w:pPr>
              <w:widowControl w:val="0"/>
              <w:ind w:firstLine="1152"/>
              <w:contextualSpacing/>
            </w:pPr>
            <w:r>
              <w:t>2019</w:t>
            </w:r>
            <w:r w:rsidRPr="000E630D">
              <w:t xml:space="preserve"> год – </w:t>
            </w:r>
            <w:r>
              <w:t xml:space="preserve">54 </w:t>
            </w:r>
            <w:r w:rsidRPr="000E630D">
              <w:t>комплектов документации;</w:t>
            </w:r>
          </w:p>
          <w:p w:rsidR="003C4950" w:rsidRPr="000E630D" w:rsidRDefault="003C4950" w:rsidP="001E26E6">
            <w:pPr>
              <w:widowControl w:val="0"/>
              <w:ind w:firstLine="1152"/>
              <w:contextualSpacing/>
            </w:pPr>
            <w:r>
              <w:t>2020</w:t>
            </w:r>
            <w:r w:rsidRPr="000E630D">
              <w:t xml:space="preserve"> год </w:t>
            </w:r>
            <w:r>
              <w:t>- 20</w:t>
            </w:r>
            <w:r w:rsidRPr="000E630D">
              <w:t xml:space="preserve"> комплектов документации</w:t>
            </w:r>
            <w:r>
              <w:t>.</w:t>
            </w:r>
          </w:p>
        </w:tc>
      </w:tr>
      <w:tr w:rsidR="003C4950" w:rsidRPr="000E630D" w:rsidTr="001E26E6">
        <w:tc>
          <w:tcPr>
            <w:tcW w:w="2518" w:type="dxa"/>
          </w:tcPr>
          <w:p w:rsidR="003C4950" w:rsidRPr="000E630D" w:rsidRDefault="003C4950" w:rsidP="001E26E6">
            <w:pPr>
              <w:widowControl w:val="0"/>
            </w:pPr>
            <w:r w:rsidRPr="000E630D">
              <w:lastRenderedPageBreak/>
              <w:t>Этапы и сроки</w:t>
            </w:r>
          </w:p>
          <w:p w:rsidR="003C4950" w:rsidRPr="000E630D" w:rsidRDefault="003C4950" w:rsidP="001E26E6">
            <w:pPr>
              <w:widowControl w:val="0"/>
            </w:pPr>
            <w:r w:rsidRPr="000E630D">
              <w:t xml:space="preserve">реализации </w:t>
            </w:r>
            <w:r w:rsidRPr="000E630D">
              <w:br/>
            </w:r>
            <w:r>
              <w:t>подпрограммы</w:t>
            </w:r>
          </w:p>
        </w:tc>
        <w:tc>
          <w:tcPr>
            <w:tcW w:w="6946" w:type="dxa"/>
          </w:tcPr>
          <w:p w:rsidR="003C4950" w:rsidRPr="000E630D" w:rsidRDefault="003C4950" w:rsidP="001E26E6">
            <w:pPr>
              <w:widowControl w:val="0"/>
            </w:pPr>
            <w:r>
              <w:t>2018–2020</w:t>
            </w:r>
            <w:r w:rsidRPr="000E630D">
              <w:t xml:space="preserve"> годы. </w:t>
            </w:r>
          </w:p>
          <w:p w:rsidR="003C4950" w:rsidRPr="000E630D" w:rsidRDefault="003C4950" w:rsidP="001E26E6">
            <w:pPr>
              <w:widowControl w:val="0"/>
            </w:pPr>
            <w:r w:rsidRPr="000E630D">
              <w:t>Программа реализуется в один этап.</w:t>
            </w:r>
          </w:p>
          <w:p w:rsidR="003C4950" w:rsidRPr="000E630D" w:rsidRDefault="003C4950" w:rsidP="001E26E6">
            <w:pPr>
              <w:widowControl w:val="0"/>
            </w:pPr>
          </w:p>
        </w:tc>
      </w:tr>
      <w:tr w:rsidR="003C4950" w:rsidRPr="000E630D" w:rsidTr="001E26E6">
        <w:tc>
          <w:tcPr>
            <w:tcW w:w="2518" w:type="dxa"/>
          </w:tcPr>
          <w:p w:rsidR="003C4950" w:rsidRPr="000E630D" w:rsidRDefault="003C4950" w:rsidP="001E26E6">
            <w:pPr>
              <w:widowControl w:val="0"/>
            </w:pPr>
            <w:r w:rsidRPr="000E630D">
              <w:t xml:space="preserve">Объемы бюджетных ассигнований </w:t>
            </w:r>
            <w:r>
              <w:t>подпрограммы</w:t>
            </w:r>
            <w:r w:rsidRPr="000E630D">
              <w:t xml:space="preserve"> </w:t>
            </w:r>
          </w:p>
        </w:tc>
        <w:tc>
          <w:tcPr>
            <w:tcW w:w="6946" w:type="dxa"/>
          </w:tcPr>
          <w:p w:rsidR="003C4950" w:rsidRPr="000E630D" w:rsidRDefault="003C4950" w:rsidP="001E26E6">
            <w:pPr>
              <w:widowControl w:val="0"/>
            </w:pPr>
            <w:r w:rsidRPr="000E630D">
              <w:t xml:space="preserve">Потребность в финансировании мероприятий </w:t>
            </w:r>
            <w:r>
              <w:t>подпрограммы</w:t>
            </w:r>
            <w:r w:rsidRPr="000E630D">
              <w:t xml:space="preserve"> составляет </w:t>
            </w:r>
            <w:r>
              <w:t>37931,13</w:t>
            </w:r>
            <w:r w:rsidRPr="000E630D">
              <w:t xml:space="preserve"> тыс. рублей</w:t>
            </w:r>
            <w:r>
              <w:t xml:space="preserve"> и будет осуществляться  </w:t>
            </w:r>
            <w:r w:rsidRPr="000E630D">
              <w:t xml:space="preserve">из средств бюджета </w:t>
            </w:r>
            <w:r>
              <w:t xml:space="preserve">Забайкальского </w:t>
            </w:r>
            <w:r w:rsidRPr="000E630D">
              <w:t>кра</w:t>
            </w:r>
            <w:r>
              <w:t>я</w:t>
            </w:r>
            <w:r w:rsidRPr="000E630D">
              <w:t xml:space="preserve"> (</w:t>
            </w:r>
            <w:r>
              <w:t xml:space="preserve">далее - </w:t>
            </w:r>
            <w:r w:rsidRPr="000E630D">
              <w:t>КБ) и бюджета</w:t>
            </w:r>
            <w:r>
              <w:t xml:space="preserve"> МР «Чернышевский район»</w:t>
            </w:r>
            <w:r w:rsidRPr="000E630D">
              <w:t xml:space="preserve"> (</w:t>
            </w:r>
            <w:r>
              <w:t xml:space="preserve">далее - </w:t>
            </w:r>
            <w:r w:rsidRPr="000E630D">
              <w:t xml:space="preserve">МБ), в том числе по годам: </w:t>
            </w:r>
          </w:p>
          <w:p w:rsidR="003C4950" w:rsidRDefault="003C4950" w:rsidP="001E26E6">
            <w:pPr>
              <w:widowControl w:val="0"/>
            </w:pPr>
            <w:r w:rsidRPr="000E630D">
              <w:t>201</w:t>
            </w:r>
            <w:r>
              <w:t>8</w:t>
            </w:r>
            <w:r w:rsidRPr="000E630D">
              <w:t xml:space="preserve"> год – </w:t>
            </w:r>
            <w:r>
              <w:t>17103,01</w:t>
            </w:r>
            <w:r w:rsidRPr="000E630D">
              <w:t xml:space="preserve"> тыс.</w:t>
            </w:r>
            <w:r>
              <w:t xml:space="preserve"> </w:t>
            </w:r>
            <w:r w:rsidRPr="000E630D">
              <w:t>руб.</w:t>
            </w:r>
            <w:r>
              <w:t>:</w:t>
            </w:r>
            <w:r w:rsidRPr="000E630D">
              <w:t xml:space="preserve"> </w:t>
            </w:r>
          </w:p>
          <w:p w:rsidR="003C4950" w:rsidRDefault="003C4950" w:rsidP="001E26E6">
            <w:pPr>
              <w:widowControl w:val="0"/>
              <w:ind w:firstLine="884"/>
            </w:pPr>
            <w:r w:rsidRPr="000E630D">
              <w:t xml:space="preserve">КБ – </w:t>
            </w:r>
            <w:r>
              <w:t>0,0</w:t>
            </w:r>
            <w:r w:rsidRPr="000E630D">
              <w:t xml:space="preserve"> тыс. руб., </w:t>
            </w:r>
          </w:p>
          <w:p w:rsidR="003C4950" w:rsidRPr="000E630D" w:rsidRDefault="003C4950" w:rsidP="001E26E6">
            <w:pPr>
              <w:widowControl w:val="0"/>
              <w:ind w:firstLine="884"/>
            </w:pPr>
            <w:r>
              <w:t xml:space="preserve">МБ – 17103,01 </w:t>
            </w:r>
            <w:r w:rsidRPr="000E630D">
              <w:t>тыс.</w:t>
            </w:r>
            <w:r>
              <w:t xml:space="preserve"> </w:t>
            </w:r>
            <w:r w:rsidRPr="000E630D">
              <w:t>руб.</w:t>
            </w:r>
            <w:r>
              <w:t>;</w:t>
            </w:r>
            <w:r w:rsidRPr="000E630D">
              <w:t xml:space="preserve"> </w:t>
            </w:r>
          </w:p>
          <w:p w:rsidR="003C4950" w:rsidRDefault="003C4950" w:rsidP="001E26E6">
            <w:pPr>
              <w:widowControl w:val="0"/>
            </w:pPr>
            <w:r>
              <w:t>2019</w:t>
            </w:r>
            <w:r w:rsidRPr="000E630D">
              <w:t xml:space="preserve"> год </w:t>
            </w:r>
            <w:r>
              <w:t>–</w:t>
            </w:r>
            <w:r w:rsidRPr="000E630D">
              <w:t xml:space="preserve"> </w:t>
            </w:r>
            <w:r>
              <w:t>5942,0 тыс. руб.</w:t>
            </w:r>
          </w:p>
          <w:p w:rsidR="003C4950" w:rsidRDefault="003C4950" w:rsidP="001E26E6">
            <w:pPr>
              <w:widowControl w:val="0"/>
              <w:ind w:firstLine="884"/>
            </w:pPr>
            <w:r>
              <w:t xml:space="preserve"> КБ – 2521,4</w:t>
            </w:r>
            <w:r w:rsidRPr="000E630D">
              <w:t xml:space="preserve"> тыс. руб., </w:t>
            </w:r>
          </w:p>
          <w:p w:rsidR="003C4950" w:rsidRDefault="003C4950" w:rsidP="001E26E6">
            <w:pPr>
              <w:widowControl w:val="0"/>
              <w:ind w:firstLine="884"/>
            </w:pPr>
            <w:r>
              <w:t>М</w:t>
            </w:r>
            <w:r w:rsidRPr="000E630D">
              <w:t>Б</w:t>
            </w:r>
            <w:r>
              <w:t xml:space="preserve"> – 3420,6</w:t>
            </w:r>
            <w:r w:rsidRPr="000E630D">
              <w:t xml:space="preserve"> тыс. руб.</w:t>
            </w:r>
            <w:r>
              <w:t>;</w:t>
            </w:r>
          </w:p>
          <w:p w:rsidR="003C4950" w:rsidRDefault="003C4950" w:rsidP="001E26E6">
            <w:pPr>
              <w:widowControl w:val="0"/>
            </w:pPr>
            <w:r>
              <w:t>2020</w:t>
            </w:r>
            <w:r w:rsidRPr="000E630D">
              <w:t xml:space="preserve"> год </w:t>
            </w:r>
            <w:r>
              <w:t>–</w:t>
            </w:r>
            <w:r w:rsidRPr="000E630D">
              <w:t xml:space="preserve"> </w:t>
            </w:r>
            <w:r>
              <w:t>14886,12</w:t>
            </w:r>
            <w:r w:rsidRPr="000E630D">
              <w:t xml:space="preserve"> тыс. руб.</w:t>
            </w:r>
            <w:r>
              <w:t>:</w:t>
            </w:r>
          </w:p>
          <w:p w:rsidR="003C4950" w:rsidRDefault="003C4950" w:rsidP="001E26E6">
            <w:pPr>
              <w:widowControl w:val="0"/>
              <w:ind w:firstLine="884"/>
            </w:pPr>
            <w:r>
              <w:t>КБ – 12546,12</w:t>
            </w:r>
            <w:r w:rsidRPr="000E630D">
              <w:t xml:space="preserve"> тыс. руб.,</w:t>
            </w:r>
          </w:p>
          <w:p w:rsidR="003C4950" w:rsidRPr="000E630D" w:rsidRDefault="003C4950" w:rsidP="001E26E6">
            <w:pPr>
              <w:widowControl w:val="0"/>
              <w:ind w:firstLine="884"/>
            </w:pPr>
            <w:r>
              <w:t>МБ – 2340,0 тыс. руб.</w:t>
            </w:r>
            <w:r w:rsidRPr="000E630D">
              <w:t xml:space="preserve"> </w:t>
            </w:r>
          </w:p>
        </w:tc>
      </w:tr>
      <w:tr w:rsidR="003C4950" w:rsidRPr="000E630D" w:rsidTr="001E26E6">
        <w:tc>
          <w:tcPr>
            <w:tcW w:w="2518" w:type="dxa"/>
          </w:tcPr>
          <w:p w:rsidR="003C4950" w:rsidRPr="000E630D" w:rsidRDefault="003C4950" w:rsidP="001E26E6">
            <w:pPr>
              <w:widowControl w:val="0"/>
            </w:pPr>
            <w:r w:rsidRPr="000E630D">
              <w:t xml:space="preserve">Ожидаемые </w:t>
            </w:r>
          </w:p>
          <w:p w:rsidR="003C4950" w:rsidRPr="000E630D" w:rsidRDefault="003C4950" w:rsidP="001E26E6">
            <w:pPr>
              <w:widowControl w:val="0"/>
            </w:pPr>
            <w:r w:rsidRPr="000E630D">
              <w:t xml:space="preserve">результаты </w:t>
            </w:r>
            <w:r w:rsidRPr="000E630D">
              <w:br/>
              <w:t>реализации</w:t>
            </w:r>
          </w:p>
          <w:p w:rsidR="003C4950" w:rsidRPr="000E630D" w:rsidRDefault="003C4950" w:rsidP="001E26E6">
            <w:pPr>
              <w:widowControl w:val="0"/>
            </w:pPr>
            <w:r>
              <w:t>подпрограммы</w:t>
            </w:r>
            <w:r w:rsidRPr="000E630D">
              <w:t xml:space="preserve"> </w:t>
            </w:r>
          </w:p>
        </w:tc>
        <w:tc>
          <w:tcPr>
            <w:tcW w:w="6946" w:type="dxa"/>
          </w:tcPr>
          <w:p w:rsidR="003C4950" w:rsidRPr="000E630D" w:rsidRDefault="003C4950" w:rsidP="001E26E6">
            <w:pPr>
              <w:widowControl w:val="0"/>
            </w:pPr>
            <w:r>
              <w:t>Р</w:t>
            </w:r>
            <w:r w:rsidRPr="000E630D">
              <w:t>азработк</w:t>
            </w:r>
            <w:r>
              <w:t>а</w:t>
            </w:r>
            <w:r w:rsidRPr="000E630D">
              <w:t xml:space="preserve"> документов территориального планирования в целях реализации норм градостроительного и земельного законодательства Российской Федерации в сфере регулирования градостроительной деятельности и землепользования, обеспечивающих конституционные права граждан и законные интересы юридических лиц;</w:t>
            </w:r>
          </w:p>
          <w:p w:rsidR="003C4950" w:rsidRPr="000E630D" w:rsidRDefault="003C4950" w:rsidP="001E26E6">
            <w:pPr>
              <w:widowControl w:val="0"/>
            </w:pPr>
            <w:r w:rsidRPr="000E630D">
              <w:t>формирование условий для осуществления инвестиционной деятельности, повышение инвестиционной привлекательности муниципального района «Чернышевский район»;</w:t>
            </w:r>
          </w:p>
          <w:p w:rsidR="003C4950" w:rsidRPr="000E630D" w:rsidRDefault="003C4950" w:rsidP="001E26E6">
            <w:pPr>
              <w:widowControl w:val="0"/>
            </w:pPr>
            <w:r w:rsidRPr="000E630D">
              <w:t xml:space="preserve">возможность разработки проектно-сметной документации для реализации Комплексной программы социально-экономического развития муниципального района «Чернышевский район» на 2011 – 2020 годы; </w:t>
            </w:r>
          </w:p>
        </w:tc>
      </w:tr>
    </w:tbl>
    <w:p w:rsidR="003C4950" w:rsidRPr="000E630D" w:rsidRDefault="003C4950" w:rsidP="003C4950">
      <w:pPr>
        <w:widowControl w:val="0"/>
        <w:rPr>
          <w:b/>
          <w:bCs/>
        </w:rPr>
      </w:pPr>
    </w:p>
    <w:p w:rsidR="003C4950" w:rsidRPr="000E630D" w:rsidRDefault="003C4950" w:rsidP="003C4950">
      <w:pPr>
        <w:widowControl w:val="0"/>
        <w:numPr>
          <w:ilvl w:val="0"/>
          <w:numId w:val="35"/>
        </w:numPr>
        <w:jc w:val="both"/>
        <w:rPr>
          <w:b/>
          <w:bCs/>
        </w:rPr>
      </w:pPr>
      <w:r w:rsidRPr="000E630D">
        <w:rPr>
          <w:b/>
          <w:bCs/>
        </w:rPr>
        <w:t xml:space="preserve">Характеристика текущего состояния сферы реализации </w:t>
      </w:r>
      <w:r>
        <w:rPr>
          <w:b/>
          <w:bCs/>
        </w:rPr>
        <w:t>подпрограммы</w:t>
      </w:r>
    </w:p>
    <w:p w:rsidR="003C4950" w:rsidRPr="00255D49" w:rsidRDefault="003C4950" w:rsidP="003C4950">
      <w:pPr>
        <w:autoSpaceDE w:val="0"/>
        <w:autoSpaceDN w:val="0"/>
        <w:adjustRightInd w:val="0"/>
        <w:ind w:firstLine="709"/>
        <w:contextualSpacing/>
        <w:jc w:val="both"/>
      </w:pPr>
      <w:r w:rsidRPr="00255D49">
        <w:t>В настоящее время Градостроительным кодексом Российской Федерации развитие градостроительной отрасли связано с обязательным наличием документов</w:t>
      </w:r>
      <w:r>
        <w:t xml:space="preserve"> </w:t>
      </w:r>
      <w:r w:rsidRPr="00255D49">
        <w:t>территориального планирования и градостроительного зонирования муниципальных образований субъектов Российской Федерации.</w:t>
      </w:r>
    </w:p>
    <w:p w:rsidR="003C4950" w:rsidRPr="00255D49" w:rsidRDefault="003C4950" w:rsidP="003C4950">
      <w:pPr>
        <w:autoSpaceDE w:val="0"/>
        <w:autoSpaceDN w:val="0"/>
        <w:adjustRightInd w:val="0"/>
        <w:ind w:firstLine="709"/>
        <w:contextualSpacing/>
        <w:jc w:val="both"/>
      </w:pPr>
      <w:r w:rsidRPr="00255D49">
        <w:t>Таким образом, для устойчивого развития и принятия рациональных управленческих решений необходимо не только разработать указанные документы, но и</w:t>
      </w:r>
      <w:r>
        <w:t xml:space="preserve"> </w:t>
      </w:r>
      <w:r w:rsidRPr="00255D49">
        <w:t>обозначить, в указанных документах, территории для комплексного и приоритетного освоения.</w:t>
      </w:r>
    </w:p>
    <w:p w:rsidR="003C4950" w:rsidRPr="00095E86" w:rsidRDefault="003C4950" w:rsidP="003C4950">
      <w:pPr>
        <w:autoSpaceDE w:val="0"/>
        <w:autoSpaceDN w:val="0"/>
        <w:adjustRightInd w:val="0"/>
        <w:ind w:firstLine="709"/>
        <w:contextualSpacing/>
        <w:jc w:val="both"/>
      </w:pPr>
      <w:r w:rsidRPr="00095E86">
        <w:t>В целях реализации всех направлений социально-экономического развития территории МР «Чернышевский район» Забайкальского края существует необходимость обеспечения земельных участков под строительство инженерной инфраструктурой. Кроме того, при комплексном освоении территорий Чернышевского района под жилищное строительство необходимо обеспечение таких территорий социальной инфраструктурой.</w:t>
      </w:r>
    </w:p>
    <w:p w:rsidR="003C4950" w:rsidRPr="00255D49" w:rsidRDefault="003C4950" w:rsidP="003C4950">
      <w:pPr>
        <w:autoSpaceDE w:val="0"/>
        <w:autoSpaceDN w:val="0"/>
        <w:adjustRightInd w:val="0"/>
        <w:ind w:firstLine="709"/>
        <w:contextualSpacing/>
        <w:jc w:val="both"/>
      </w:pPr>
      <w:r w:rsidRPr="00095E86">
        <w:t xml:space="preserve">Длительность и дороговизна процедур по технологическому присоединению объектов капитального строительства к источникам </w:t>
      </w:r>
      <w:proofErr w:type="spellStart"/>
      <w:r w:rsidRPr="00095E86">
        <w:t>энерго</w:t>
      </w:r>
      <w:proofErr w:type="spellEnd"/>
      <w:r>
        <w:t>-</w:t>
      </w:r>
      <w:r w:rsidRPr="00095E86">
        <w:t>, тепло</w:t>
      </w:r>
      <w:r>
        <w:t>-</w:t>
      </w:r>
      <w:r w:rsidRPr="00095E86">
        <w:t>, водоснабжения и водоотведения ведет к значительному удорожанию стоимости жилья и, как следствие, потерь прибыли застройщиков, снижению доходов в бюджет района от предпринимателей и снижению экономического роста в целом в районе. Кроме того, это приводит к созданию искусственных административных барьеров для реализации строительного бизнеса.</w:t>
      </w:r>
    </w:p>
    <w:p w:rsidR="003C4950" w:rsidRPr="000E630D" w:rsidRDefault="003C4950" w:rsidP="003C4950">
      <w:pPr>
        <w:widowControl w:val="0"/>
        <w:ind w:firstLine="709"/>
        <w:jc w:val="both"/>
        <w:rPr>
          <w:spacing w:val="-4"/>
        </w:rPr>
      </w:pPr>
      <w:proofErr w:type="gramStart"/>
      <w:r w:rsidRPr="000E630D">
        <w:rPr>
          <w:spacing w:val="-4"/>
        </w:rPr>
        <w:t xml:space="preserve">Актуальность муниципальной </w:t>
      </w:r>
      <w:r>
        <w:rPr>
          <w:spacing w:val="-4"/>
        </w:rPr>
        <w:t>подпрограммы</w:t>
      </w:r>
      <w:r w:rsidRPr="000E630D">
        <w:rPr>
          <w:spacing w:val="-4"/>
        </w:rPr>
        <w:t xml:space="preserve"> «</w:t>
      </w:r>
      <w:r w:rsidRPr="00B12B93">
        <w:t>Территориальное планирование и обеспечение градостроительной деятельности</w:t>
      </w:r>
      <w:r w:rsidRPr="000E630D">
        <w:rPr>
          <w:spacing w:val="-4"/>
        </w:rPr>
        <w:t xml:space="preserve">» (далее – </w:t>
      </w:r>
      <w:r>
        <w:rPr>
          <w:spacing w:val="-4"/>
        </w:rPr>
        <w:t>под</w:t>
      </w:r>
      <w:r w:rsidRPr="000E630D">
        <w:rPr>
          <w:spacing w:val="-4"/>
        </w:rPr>
        <w:t xml:space="preserve">программа) вызвана необходимостью продолжения формирования утвержденного комплекса документов развития территорий района в целях </w:t>
      </w:r>
      <w:r>
        <w:rPr>
          <w:spacing w:val="-4"/>
        </w:rPr>
        <w:t>реализации Стратегии</w:t>
      </w:r>
      <w:r w:rsidRPr="000E630D">
        <w:rPr>
          <w:spacing w:val="-4"/>
        </w:rPr>
        <w:t xml:space="preserve"> стратегических и повседневных задач управления территорией, на которых будут осуществляться крупнейшие инвестиционные проекты, определенные в стратегических направлениях развития Чернышевского района на </w:t>
      </w:r>
      <w:r w:rsidRPr="000E630D">
        <w:rPr>
          <w:spacing w:val="-4"/>
        </w:rPr>
        <w:lastRenderedPageBreak/>
        <w:t>период до 2020 года и Комплексной программы социально-экономического развития муниципального района «Чернышевский район» на</w:t>
      </w:r>
      <w:proofErr w:type="gramEnd"/>
      <w:r w:rsidRPr="000E630D">
        <w:rPr>
          <w:spacing w:val="-4"/>
        </w:rPr>
        <w:t xml:space="preserve"> 2011–2020 годы.</w:t>
      </w:r>
    </w:p>
    <w:p w:rsidR="003C4950" w:rsidRPr="000E630D" w:rsidRDefault="003C4950" w:rsidP="003C4950">
      <w:pPr>
        <w:pStyle w:val="ConsPlusNormal"/>
        <w:ind w:firstLine="709"/>
        <w:jc w:val="both"/>
        <w:rPr>
          <w:sz w:val="24"/>
          <w:szCs w:val="24"/>
        </w:rPr>
      </w:pPr>
      <w:r w:rsidRPr="000E630D">
        <w:rPr>
          <w:sz w:val="24"/>
          <w:szCs w:val="24"/>
        </w:rPr>
        <w:t>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управленческих решений и реализации таких решений.</w:t>
      </w:r>
    </w:p>
    <w:p w:rsidR="003C4950" w:rsidRPr="000E630D" w:rsidRDefault="003C4950" w:rsidP="003C4950">
      <w:pPr>
        <w:pStyle w:val="ConsPlusNormal"/>
        <w:ind w:firstLine="709"/>
        <w:jc w:val="both"/>
        <w:rPr>
          <w:sz w:val="24"/>
          <w:szCs w:val="24"/>
        </w:rPr>
      </w:pPr>
      <w:r w:rsidRPr="000E630D">
        <w:rPr>
          <w:sz w:val="24"/>
          <w:szCs w:val="24"/>
        </w:rPr>
        <w:t>В соответствии с частью 2 ст. 40 Федерального закона от 7 декабря 2011 года № 416 «О водоснабжении и водоотведении» утверждение инвестиционной программы без утвержденной схемы водоснабжения и водоотведения не допускается.</w:t>
      </w:r>
    </w:p>
    <w:p w:rsidR="003C4950" w:rsidRDefault="003C4950" w:rsidP="003C4950">
      <w:pPr>
        <w:widowControl w:val="0"/>
        <w:ind w:firstLine="709"/>
        <w:jc w:val="both"/>
      </w:pPr>
      <w:r w:rsidRPr="000E630D">
        <w:t xml:space="preserve">Реализация </w:t>
      </w:r>
      <w:r>
        <w:t>подпрограммы</w:t>
      </w:r>
      <w:r w:rsidRPr="000E630D">
        <w:t xml:space="preserve"> будет соответствовать решению приоритетных задач стратегических направлений социально-экономического развития муниципального района «Чернышевский район».</w:t>
      </w:r>
    </w:p>
    <w:p w:rsidR="003C4950" w:rsidRPr="00255D49" w:rsidRDefault="003C4950" w:rsidP="003C4950">
      <w:pPr>
        <w:shd w:val="clear" w:color="auto" w:fill="F9F9F9"/>
        <w:spacing w:line="20" w:lineRule="atLeast"/>
        <w:ind w:firstLine="708"/>
        <w:jc w:val="both"/>
      </w:pPr>
      <w:r w:rsidRPr="00AE294F">
        <w:rPr>
          <w:color w:val="444444"/>
        </w:rPr>
        <w:t> </w:t>
      </w:r>
      <w:r w:rsidRPr="00255D49">
        <w:t>Границы населенных  пунктов в муниципальном районе «Чернышевский район» являются объектом землеустройства, процедура проведения работ которого расписана как Федеральными законами, так и ведомственными нормативными актами. Так ст. 46 Федерального закона от 24.07.2007 № 221</w:t>
      </w:r>
      <w:r w:rsidRPr="00255D49">
        <w:noBreakHyphen/>
        <w:t xml:space="preserve">ФЗ «О государственном кадастре недвижимости» установлено, что органы государственной власти, к компетенции которых отнесены вопросы в сфере установления или изменения границ населенных пунктов обязаны представить соответственно сведения о данных границах. </w:t>
      </w:r>
      <w:r w:rsidRPr="003C4950">
        <w:t>Состав</w:t>
      </w:r>
      <w:r w:rsidRPr="00255D49">
        <w:t xml:space="preserve"> указанных сведений и </w:t>
      </w:r>
      <w:r w:rsidRPr="00255D49">
        <w:rPr>
          <w:u w:val="single"/>
        </w:rPr>
        <w:t>порядок</w:t>
      </w:r>
      <w:r w:rsidRPr="00255D49">
        <w:t xml:space="preserve"> представления в орган кадастрового учета документов, содержащих указанные сведения, устанавливаются уполномоченным Правительством Российской Федерации федеральным органом исполнительной власти. Полномочия по установлению границ муниципальных образований 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отнесены к полномочиям органов государственной власти субъектов Российской Федерации.</w:t>
      </w:r>
    </w:p>
    <w:p w:rsidR="003C4950" w:rsidRPr="00255D49" w:rsidRDefault="003C4950" w:rsidP="003C4950">
      <w:pPr>
        <w:shd w:val="clear" w:color="auto" w:fill="F9F9F9"/>
        <w:spacing w:line="20" w:lineRule="atLeast"/>
        <w:ind w:firstLine="708"/>
        <w:jc w:val="both"/>
      </w:pPr>
      <w:r w:rsidRPr="00255D49">
        <w:t>Под картографическим описанием границ населённых пунктов  муниципального района «Чернышевский район» понимаются планы (карты) границ населённых пунктов с приложением отраженных в текстовой форме сведений о границах населённых пунктов, а также описания ориентиров местности, по которым проходят границы населённых пунктов.</w:t>
      </w:r>
    </w:p>
    <w:p w:rsidR="003C4950" w:rsidRPr="00255D49" w:rsidRDefault="003C4950" w:rsidP="003C4950">
      <w:pPr>
        <w:shd w:val="clear" w:color="auto" w:fill="F9F9F9"/>
        <w:spacing w:line="20" w:lineRule="atLeast"/>
        <w:ind w:firstLine="708"/>
        <w:jc w:val="both"/>
      </w:pPr>
      <w:r w:rsidRPr="00255D49">
        <w:t>Текстовое описание границ населённых пунктов составляется по узловым и поворотным точкам. Сведения о границах населённых пунктов должны позволить определить положение на местности границы относительно однозначно понимаемых и отражаемых на плановых материалах элементов местности.</w:t>
      </w:r>
    </w:p>
    <w:p w:rsidR="003C4950" w:rsidRPr="00255D49" w:rsidRDefault="003C4950" w:rsidP="003C4950">
      <w:pPr>
        <w:shd w:val="clear" w:color="auto" w:fill="F9F9F9"/>
        <w:spacing w:line="20" w:lineRule="atLeast"/>
        <w:ind w:firstLine="708"/>
        <w:jc w:val="both"/>
      </w:pPr>
      <w:r w:rsidRPr="00255D49">
        <w:t>В муниципальном районе насчитывается 29 сельских  населённых пунктов.</w:t>
      </w:r>
    </w:p>
    <w:p w:rsidR="003C4950" w:rsidRPr="00255D49" w:rsidRDefault="003C4950" w:rsidP="003C4950">
      <w:pPr>
        <w:shd w:val="clear" w:color="auto" w:fill="F9F9F9"/>
        <w:spacing w:line="20" w:lineRule="atLeast"/>
        <w:ind w:firstLine="708"/>
        <w:jc w:val="both"/>
      </w:pPr>
      <w:r w:rsidRPr="00255D49">
        <w:t xml:space="preserve">Кроме того, населенные пункты муниципального района «Чернышевский район» граничат с населенными пунктами других муниципальных образований – Сретенский, </w:t>
      </w:r>
      <w:proofErr w:type="spellStart"/>
      <w:r w:rsidRPr="00255D49">
        <w:t>Могочинский</w:t>
      </w:r>
      <w:proofErr w:type="spellEnd"/>
      <w:r w:rsidRPr="00255D49">
        <w:t xml:space="preserve">, </w:t>
      </w:r>
      <w:proofErr w:type="spellStart"/>
      <w:r w:rsidRPr="00255D49">
        <w:t>Нерченский</w:t>
      </w:r>
      <w:proofErr w:type="spellEnd"/>
      <w:r w:rsidRPr="00255D49">
        <w:t xml:space="preserve">, </w:t>
      </w:r>
      <w:proofErr w:type="spellStart"/>
      <w:r w:rsidRPr="00255D49">
        <w:t>Тункогочинский</w:t>
      </w:r>
      <w:proofErr w:type="spellEnd"/>
      <w:r w:rsidRPr="00255D49">
        <w:t>.</w:t>
      </w:r>
    </w:p>
    <w:p w:rsidR="003C4950" w:rsidRPr="000E630D" w:rsidRDefault="003C4950" w:rsidP="003C4950">
      <w:pPr>
        <w:widowControl w:val="0"/>
        <w:ind w:firstLine="709"/>
        <w:jc w:val="both"/>
      </w:pPr>
      <w:r w:rsidRPr="000E630D">
        <w:t>Решение проблемы комплексного развития территории муниципального района «Чернышевский район» возможно только путем консолидации ресурсов, скоординированных действий органов исполнительной власти края, органов местного самоуправления и ведомств, осуществляющих на территории муниципального района «Чернышевский район» реализацию инвестиционных проектов, и применения программного метода.</w:t>
      </w:r>
    </w:p>
    <w:p w:rsidR="003C4950" w:rsidRPr="000E630D" w:rsidRDefault="003C4950" w:rsidP="003C4950">
      <w:pPr>
        <w:widowControl w:val="0"/>
        <w:ind w:firstLine="709"/>
        <w:jc w:val="both"/>
      </w:pPr>
    </w:p>
    <w:p w:rsidR="003C4950" w:rsidRPr="000E630D" w:rsidRDefault="003C4950" w:rsidP="003C4950">
      <w:pPr>
        <w:widowControl w:val="0"/>
        <w:numPr>
          <w:ilvl w:val="0"/>
          <w:numId w:val="35"/>
        </w:numPr>
        <w:tabs>
          <w:tab w:val="left" w:pos="993"/>
        </w:tabs>
        <w:ind w:left="0" w:firstLine="709"/>
        <w:jc w:val="center"/>
        <w:outlineLvl w:val="0"/>
        <w:rPr>
          <w:b/>
          <w:bCs/>
        </w:rPr>
      </w:pPr>
      <w:r w:rsidRPr="000E630D">
        <w:rPr>
          <w:b/>
          <w:bCs/>
        </w:rPr>
        <w:t xml:space="preserve">Перечень приоритетов муниципальной политики в </w:t>
      </w:r>
      <w:r>
        <w:rPr>
          <w:b/>
          <w:bCs/>
        </w:rPr>
        <w:t>с</w:t>
      </w:r>
      <w:r w:rsidRPr="000E630D">
        <w:rPr>
          <w:b/>
          <w:bCs/>
        </w:rPr>
        <w:t xml:space="preserve">фере </w:t>
      </w:r>
      <w:r>
        <w:rPr>
          <w:b/>
          <w:bCs/>
        </w:rPr>
        <w:t>реализации подпрограммы</w:t>
      </w:r>
    </w:p>
    <w:p w:rsidR="003C4950" w:rsidRPr="00225EEE" w:rsidRDefault="003C4950" w:rsidP="003C4950">
      <w:pPr>
        <w:autoSpaceDE w:val="0"/>
        <w:autoSpaceDN w:val="0"/>
        <w:adjustRightInd w:val="0"/>
        <w:ind w:firstLine="709"/>
        <w:contextualSpacing/>
        <w:jc w:val="both"/>
      </w:pPr>
      <w:proofErr w:type="gramStart"/>
      <w:r w:rsidRPr="00225EEE">
        <w:t xml:space="preserve">Приоритеты в сфере реализации </w:t>
      </w:r>
      <w:r w:rsidRPr="00225EEE">
        <w:rPr>
          <w:bCs/>
        </w:rPr>
        <w:t>муниципальной</w:t>
      </w:r>
      <w:r w:rsidRPr="00225EEE">
        <w:t xml:space="preserve"> подпрограммы определены в соответствии с Градостроительным кодексом Российской Федерации, Стратегией</w:t>
      </w:r>
      <w:r>
        <w:t xml:space="preserve"> </w:t>
      </w:r>
      <w:r w:rsidRPr="00225EEE">
        <w:t>социально-экономического</w:t>
      </w:r>
      <w:r>
        <w:t xml:space="preserve"> </w:t>
      </w:r>
      <w:r w:rsidRPr="00225EEE">
        <w:t>развития Забайкальского края на период до 2030 года и Концепцией долгосрочного социально-экономического</w:t>
      </w:r>
      <w:r>
        <w:t xml:space="preserve"> </w:t>
      </w:r>
      <w:r w:rsidRPr="00225EEE">
        <w:t>развития Российской</w:t>
      </w:r>
      <w:r>
        <w:t xml:space="preserve"> </w:t>
      </w:r>
      <w:r w:rsidRPr="00225EEE">
        <w:t>Федерации на период до 2020 года, утвержденной распоряжением Правительства Российской Федерации от 17 ноября 2008 года N 1622р,</w:t>
      </w:r>
      <w:r>
        <w:t xml:space="preserve"> </w:t>
      </w:r>
      <w:r w:rsidRPr="00225EEE">
        <w:t>к ним относятся:</w:t>
      </w:r>
      <w:proofErr w:type="gramEnd"/>
    </w:p>
    <w:p w:rsidR="003C4950" w:rsidRPr="00225EEE" w:rsidRDefault="003C4950" w:rsidP="003C4950">
      <w:pPr>
        <w:autoSpaceDE w:val="0"/>
        <w:autoSpaceDN w:val="0"/>
        <w:adjustRightInd w:val="0"/>
        <w:ind w:firstLine="709"/>
        <w:contextualSpacing/>
        <w:jc w:val="both"/>
      </w:pPr>
      <w:r w:rsidRPr="00225EEE">
        <w:t xml:space="preserve">утверждение документов территориального планирования и градостроительного зонирования </w:t>
      </w:r>
      <w:r>
        <w:t>МР «Чернышевский район»</w:t>
      </w:r>
      <w:r w:rsidRPr="00225EEE">
        <w:t>;</w:t>
      </w:r>
    </w:p>
    <w:p w:rsidR="003C4950" w:rsidRPr="00225EEE" w:rsidRDefault="003C4950" w:rsidP="003C4950">
      <w:pPr>
        <w:autoSpaceDE w:val="0"/>
        <w:autoSpaceDN w:val="0"/>
        <w:adjustRightInd w:val="0"/>
        <w:ind w:firstLine="709"/>
        <w:contextualSpacing/>
        <w:jc w:val="both"/>
      </w:pPr>
      <w:r w:rsidRPr="00225EEE">
        <w:lastRenderedPageBreak/>
        <w:t xml:space="preserve">приведение в соответствие схемы территориального планирования </w:t>
      </w:r>
      <w:r>
        <w:t xml:space="preserve">Чернышевского района </w:t>
      </w:r>
      <w:r w:rsidRPr="00225EEE">
        <w:t>со схемой территориального планирования Забайкальского края;</w:t>
      </w:r>
    </w:p>
    <w:p w:rsidR="003C4950" w:rsidRPr="00225EEE" w:rsidRDefault="003C4950" w:rsidP="003C4950">
      <w:pPr>
        <w:autoSpaceDE w:val="0"/>
        <w:autoSpaceDN w:val="0"/>
        <w:adjustRightInd w:val="0"/>
        <w:ind w:firstLine="709"/>
        <w:contextualSpacing/>
        <w:jc w:val="both"/>
      </w:pPr>
      <w:r w:rsidRPr="00225EEE">
        <w:t xml:space="preserve">актуализация нормативов градостроительного проектирования </w:t>
      </w:r>
      <w:r>
        <w:t>Чернышевского района;</w:t>
      </w:r>
    </w:p>
    <w:p w:rsidR="003C4950" w:rsidRPr="00225EEE" w:rsidRDefault="003C4950" w:rsidP="003C4950">
      <w:pPr>
        <w:autoSpaceDE w:val="0"/>
        <w:autoSpaceDN w:val="0"/>
        <w:adjustRightInd w:val="0"/>
        <w:ind w:firstLine="709"/>
        <w:contextualSpacing/>
        <w:jc w:val="both"/>
      </w:pPr>
      <w:r w:rsidRPr="00225EEE">
        <w:t>ведение информационной системы обеспечения градостроительной деятельности;</w:t>
      </w:r>
    </w:p>
    <w:p w:rsidR="003C4950" w:rsidRPr="00225EEE" w:rsidRDefault="003C4950" w:rsidP="003C4950">
      <w:pPr>
        <w:autoSpaceDE w:val="0"/>
        <w:autoSpaceDN w:val="0"/>
        <w:adjustRightInd w:val="0"/>
        <w:ind w:firstLine="709"/>
        <w:contextualSpacing/>
        <w:jc w:val="both"/>
      </w:pPr>
      <w:r w:rsidRPr="00225EEE">
        <w:t>обеспечение инженерной инфраструктурой земельных участков под жилищное строительство;</w:t>
      </w:r>
    </w:p>
    <w:p w:rsidR="003C4950" w:rsidRPr="00225EEE" w:rsidRDefault="003C4950" w:rsidP="003C4950">
      <w:pPr>
        <w:autoSpaceDE w:val="0"/>
        <w:autoSpaceDN w:val="0"/>
        <w:adjustRightInd w:val="0"/>
        <w:ind w:firstLine="709"/>
        <w:contextualSpacing/>
        <w:jc w:val="both"/>
      </w:pPr>
      <w:r w:rsidRPr="00225EEE">
        <w:t>упрощение процедур технологического присоединения объектов капитального строительства к источникам тепл</w:t>
      </w:r>
      <w:proofErr w:type="gramStart"/>
      <w:r w:rsidRPr="00225EEE">
        <w:t>о</w:t>
      </w:r>
      <w:r>
        <w:t>-</w:t>
      </w:r>
      <w:proofErr w:type="gramEnd"/>
      <w:r w:rsidRPr="00225EEE">
        <w:t>,</w:t>
      </w:r>
      <w:r>
        <w:t xml:space="preserve"> </w:t>
      </w:r>
      <w:proofErr w:type="spellStart"/>
      <w:r w:rsidRPr="00225EEE">
        <w:t>энерго</w:t>
      </w:r>
      <w:proofErr w:type="spellEnd"/>
      <w:r>
        <w:t>-</w:t>
      </w:r>
      <w:r w:rsidRPr="00225EEE">
        <w:t>,</w:t>
      </w:r>
      <w:r>
        <w:t xml:space="preserve"> </w:t>
      </w:r>
      <w:r w:rsidRPr="00225EEE">
        <w:t>водоснабжения и водоотведения;</w:t>
      </w:r>
    </w:p>
    <w:p w:rsidR="003C4950" w:rsidRPr="00225EEE" w:rsidRDefault="003C4950" w:rsidP="003C4950">
      <w:pPr>
        <w:widowControl w:val="0"/>
        <w:ind w:firstLine="709"/>
        <w:contextualSpacing/>
        <w:jc w:val="both"/>
      </w:pPr>
      <w:r w:rsidRPr="00225EEE">
        <w:t>создание условий для обеспечения населения объектами социальной инфраструктуры</w:t>
      </w:r>
    </w:p>
    <w:p w:rsidR="003C4950" w:rsidRPr="00095E86" w:rsidRDefault="003C4950" w:rsidP="003C4950">
      <w:pPr>
        <w:widowControl w:val="0"/>
        <w:ind w:firstLine="709"/>
        <w:contextualSpacing/>
        <w:jc w:val="both"/>
      </w:pPr>
    </w:p>
    <w:p w:rsidR="003C4950" w:rsidRPr="000322D8" w:rsidRDefault="003C4950" w:rsidP="003C4950">
      <w:pPr>
        <w:pStyle w:val="1"/>
        <w:numPr>
          <w:ilvl w:val="0"/>
          <w:numId w:val="35"/>
        </w:numPr>
        <w:contextualSpacing/>
        <w:rPr>
          <w:b/>
          <w:sz w:val="24"/>
        </w:rPr>
      </w:pPr>
      <w:r w:rsidRPr="000322D8">
        <w:rPr>
          <w:b/>
          <w:sz w:val="24"/>
        </w:rPr>
        <w:t xml:space="preserve"> </w:t>
      </w:r>
      <w:r>
        <w:rPr>
          <w:b/>
          <w:sz w:val="24"/>
        </w:rPr>
        <w:t>Ц</w:t>
      </w:r>
      <w:r w:rsidRPr="000322D8">
        <w:rPr>
          <w:b/>
          <w:sz w:val="24"/>
        </w:rPr>
        <w:t>ел</w:t>
      </w:r>
      <w:r>
        <w:rPr>
          <w:b/>
          <w:sz w:val="24"/>
        </w:rPr>
        <w:t>и</w:t>
      </w:r>
      <w:r w:rsidRPr="000322D8">
        <w:rPr>
          <w:b/>
          <w:sz w:val="24"/>
        </w:rPr>
        <w:t xml:space="preserve"> и задач </w:t>
      </w:r>
      <w:r>
        <w:rPr>
          <w:b/>
          <w:sz w:val="24"/>
        </w:rPr>
        <w:t>под</w:t>
      </w:r>
      <w:r w:rsidRPr="000322D8">
        <w:rPr>
          <w:b/>
          <w:sz w:val="24"/>
        </w:rPr>
        <w:t>программы</w:t>
      </w:r>
    </w:p>
    <w:p w:rsidR="003C4950" w:rsidRPr="000E630D" w:rsidRDefault="003C4950" w:rsidP="003C4950">
      <w:pPr>
        <w:widowControl w:val="0"/>
        <w:ind w:firstLine="709"/>
        <w:contextualSpacing/>
        <w:jc w:val="both"/>
      </w:pPr>
      <w:r w:rsidRPr="003C4950">
        <w:t>Основной целью</w:t>
      </w:r>
      <w:r w:rsidRPr="003C4950">
        <w:rPr>
          <w:bCs/>
        </w:rPr>
        <w:t xml:space="preserve"> </w:t>
      </w:r>
      <w:r w:rsidRPr="003C4950">
        <w:t>подпрограммы</w:t>
      </w:r>
      <w:r w:rsidRPr="000E630D">
        <w:t xml:space="preserve"> является обеспечение комплексного устойчивого развития территорий муниципального района «Чернышевский район» на основе долгосрочного планирования территориального развития.</w:t>
      </w:r>
    </w:p>
    <w:p w:rsidR="003C4950" w:rsidRPr="003C4950" w:rsidRDefault="003C4950" w:rsidP="003C4950">
      <w:pPr>
        <w:widowControl w:val="0"/>
        <w:autoSpaceDE w:val="0"/>
        <w:autoSpaceDN w:val="0"/>
        <w:adjustRightInd w:val="0"/>
        <w:ind w:firstLine="709"/>
        <w:jc w:val="both"/>
      </w:pPr>
      <w:r w:rsidRPr="000E630D">
        <w:t xml:space="preserve">Для достижения поставленной цели необходимо решить </w:t>
      </w:r>
      <w:r w:rsidRPr="003C4950">
        <w:t>следующие задачи:</w:t>
      </w:r>
    </w:p>
    <w:p w:rsidR="003C4950" w:rsidRPr="000E630D" w:rsidRDefault="003C4950" w:rsidP="003C4950">
      <w:pPr>
        <w:widowControl w:val="0"/>
        <w:ind w:firstLine="709"/>
        <w:jc w:val="both"/>
      </w:pPr>
      <w:r w:rsidRPr="000E630D">
        <w:t>обеспечение использования ресурсного потенциала района;</w:t>
      </w:r>
    </w:p>
    <w:p w:rsidR="003C4950" w:rsidRPr="000E630D" w:rsidRDefault="003C4950" w:rsidP="003C4950">
      <w:pPr>
        <w:widowControl w:val="0"/>
        <w:ind w:firstLine="709"/>
        <w:jc w:val="both"/>
      </w:pPr>
      <w:r w:rsidRPr="000E630D">
        <w:t>создание благоприятных инвестиционных условий для развития территорий промышленно-селитебных зон;</w:t>
      </w:r>
    </w:p>
    <w:p w:rsidR="003C4950" w:rsidRPr="000E630D" w:rsidRDefault="003C4950" w:rsidP="003C4950">
      <w:pPr>
        <w:widowControl w:val="0"/>
        <w:ind w:firstLine="709"/>
        <w:jc w:val="both"/>
      </w:pPr>
      <w:r w:rsidRPr="000E630D">
        <w:t>градостроительное обеспечение реализации программ социально-экономического развития муниципального района «Чернышевский район»;</w:t>
      </w:r>
    </w:p>
    <w:p w:rsidR="003C4950" w:rsidRPr="000E630D" w:rsidRDefault="003C4950" w:rsidP="003C4950">
      <w:pPr>
        <w:widowControl w:val="0"/>
        <w:ind w:firstLine="709"/>
        <w:jc w:val="both"/>
      </w:pPr>
      <w:r w:rsidRPr="000E630D">
        <w:t>подготовка документов территориального планирования и осуществление на их основе строительства объектов промышленности, социальной, инженерной и транспортной инфраструктуры;</w:t>
      </w:r>
    </w:p>
    <w:p w:rsidR="003C4950" w:rsidRPr="000E630D" w:rsidRDefault="003C4950" w:rsidP="003C4950">
      <w:pPr>
        <w:widowControl w:val="0"/>
        <w:ind w:firstLine="709"/>
        <w:jc w:val="both"/>
      </w:pPr>
      <w:r w:rsidRPr="000E630D">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3C4950" w:rsidRPr="000E630D" w:rsidRDefault="003C4950" w:rsidP="003C4950">
      <w:pPr>
        <w:widowControl w:val="0"/>
        <w:ind w:firstLine="709"/>
        <w:jc w:val="both"/>
      </w:pPr>
      <w:r w:rsidRPr="000E630D">
        <w:t>Поставленные задачи соответствуют цели обеспечения экономического и социального развития муниципального района «Чернышевский район». Наличие разработанных и утвержденных документов территориального планирования будет способствовать деятельности по развитию территорий муниципального района «Чернышевский район».</w:t>
      </w:r>
    </w:p>
    <w:p w:rsidR="003C4950" w:rsidRDefault="003C4950" w:rsidP="003C4950">
      <w:pPr>
        <w:widowControl w:val="0"/>
        <w:ind w:firstLine="709"/>
        <w:jc w:val="both"/>
      </w:pPr>
    </w:p>
    <w:p w:rsidR="003C4950" w:rsidRPr="000322D8" w:rsidRDefault="003C4950" w:rsidP="003C4950">
      <w:pPr>
        <w:shd w:val="clear" w:color="auto" w:fill="FFFFFF"/>
        <w:ind w:left="-108" w:firstLine="709"/>
        <w:jc w:val="center"/>
        <w:rPr>
          <w:b/>
          <w:lang w:eastAsia="en-US"/>
        </w:rPr>
      </w:pPr>
      <w:r w:rsidRPr="000322D8">
        <w:rPr>
          <w:b/>
          <w:lang w:eastAsia="en-US"/>
        </w:rPr>
        <w:t xml:space="preserve">4. Сроки и этапы реализации </w:t>
      </w:r>
      <w:r>
        <w:rPr>
          <w:b/>
          <w:lang w:eastAsia="en-US"/>
        </w:rPr>
        <w:t>под</w:t>
      </w:r>
      <w:r w:rsidRPr="000322D8">
        <w:rPr>
          <w:b/>
          <w:lang w:eastAsia="en-US"/>
        </w:rPr>
        <w:t>программы</w:t>
      </w:r>
    </w:p>
    <w:p w:rsidR="003C4950" w:rsidRDefault="003C4950" w:rsidP="003C4950">
      <w:pPr>
        <w:ind w:left="-108" w:firstLine="709"/>
        <w:jc w:val="both"/>
        <w:rPr>
          <w:lang w:eastAsia="en-US"/>
        </w:rPr>
      </w:pPr>
      <w:r>
        <w:rPr>
          <w:lang w:eastAsia="en-US"/>
        </w:rPr>
        <w:t>Подп</w:t>
      </w:r>
      <w:r w:rsidRPr="000322D8">
        <w:rPr>
          <w:lang w:eastAsia="en-US"/>
        </w:rPr>
        <w:t>рограмма рассчитана на период 201</w:t>
      </w:r>
      <w:r>
        <w:rPr>
          <w:lang w:eastAsia="en-US"/>
        </w:rPr>
        <w:t>8</w:t>
      </w:r>
      <w:r w:rsidRPr="000322D8">
        <w:rPr>
          <w:lang w:eastAsia="en-US"/>
        </w:rPr>
        <w:t>-20</w:t>
      </w:r>
      <w:r>
        <w:rPr>
          <w:lang w:eastAsia="en-US"/>
        </w:rPr>
        <w:t>20</w:t>
      </w:r>
      <w:r w:rsidRPr="000322D8">
        <w:rPr>
          <w:lang w:eastAsia="en-US"/>
        </w:rPr>
        <w:t xml:space="preserve"> гг. в один этап</w:t>
      </w:r>
    </w:p>
    <w:p w:rsidR="003C4950" w:rsidRDefault="003C4950" w:rsidP="003C4950">
      <w:pPr>
        <w:ind w:left="-108" w:firstLine="709"/>
        <w:jc w:val="both"/>
        <w:rPr>
          <w:lang w:eastAsia="en-US"/>
        </w:rPr>
      </w:pPr>
    </w:p>
    <w:p w:rsidR="003C4950" w:rsidRPr="000E630D" w:rsidRDefault="003C4950" w:rsidP="003C4950">
      <w:pPr>
        <w:widowControl w:val="0"/>
        <w:ind w:firstLine="709"/>
        <w:jc w:val="center"/>
        <w:outlineLvl w:val="0"/>
        <w:rPr>
          <w:b/>
          <w:bCs/>
        </w:rPr>
      </w:pPr>
      <w:r>
        <w:rPr>
          <w:b/>
          <w:bCs/>
        </w:rPr>
        <w:t xml:space="preserve">5. </w:t>
      </w:r>
      <w:r w:rsidRPr="000E630D">
        <w:rPr>
          <w:b/>
          <w:bCs/>
        </w:rPr>
        <w:t xml:space="preserve">Ресурсное обеспечение </w:t>
      </w:r>
      <w:r>
        <w:rPr>
          <w:b/>
          <w:bCs/>
        </w:rPr>
        <w:t>подпрограммы</w:t>
      </w:r>
    </w:p>
    <w:p w:rsidR="003C4950" w:rsidRPr="000E630D" w:rsidRDefault="003C4950" w:rsidP="003C4950">
      <w:pPr>
        <w:widowControl w:val="0"/>
        <w:ind w:firstLine="709"/>
        <w:jc w:val="both"/>
      </w:pPr>
      <w:r w:rsidRPr="000E630D">
        <w:t xml:space="preserve">В целях определения потребности в финансовом обеспечении </w:t>
      </w:r>
      <w:r>
        <w:t>подпрограммы</w:t>
      </w:r>
      <w:r w:rsidRPr="000E630D">
        <w:t xml:space="preserve"> администрацией муниципального района «Чернышевский район» был проведен анализ финансовой потребности поселений муниципального района «Чернышевский район» в части </w:t>
      </w:r>
      <w:r>
        <w:t>разработки  градостроительной документации</w:t>
      </w:r>
      <w:r w:rsidRPr="000E630D">
        <w:t>.</w:t>
      </w:r>
    </w:p>
    <w:p w:rsidR="003C4950" w:rsidRPr="000E630D" w:rsidRDefault="003C4950" w:rsidP="003C4950">
      <w:pPr>
        <w:widowControl w:val="0"/>
        <w:ind w:firstLine="709"/>
        <w:jc w:val="both"/>
      </w:pPr>
      <w:r w:rsidRPr="000E630D">
        <w:t xml:space="preserve">Потребность в средствах на реализацию </w:t>
      </w:r>
      <w:r>
        <w:t>подпрограммы</w:t>
      </w:r>
      <w:r w:rsidRPr="000E630D">
        <w:t xml:space="preserve"> за счет сре</w:t>
      </w:r>
      <w:proofErr w:type="gramStart"/>
      <w:r w:rsidRPr="000E630D">
        <w:t>дств вс</w:t>
      </w:r>
      <w:proofErr w:type="gramEnd"/>
      <w:r w:rsidRPr="000E630D">
        <w:t xml:space="preserve">ех источников финансирования составляет </w:t>
      </w:r>
      <w:r>
        <w:t xml:space="preserve">37931,13 </w:t>
      </w:r>
      <w:r w:rsidRPr="000E630D">
        <w:t>тыс. рублей, в том числе по годам:</w:t>
      </w:r>
    </w:p>
    <w:p w:rsidR="003C4950" w:rsidRDefault="003C4950" w:rsidP="003C4950">
      <w:pPr>
        <w:widowControl w:val="0"/>
        <w:ind w:firstLine="709"/>
        <w:jc w:val="both"/>
      </w:pPr>
      <w:r>
        <w:t>2018 год – 17103,01</w:t>
      </w:r>
      <w:r w:rsidRPr="000E630D">
        <w:t xml:space="preserve"> т</w:t>
      </w:r>
      <w:r>
        <w:t>ыс</w:t>
      </w:r>
      <w:proofErr w:type="gramStart"/>
      <w:r>
        <w:t>.р</w:t>
      </w:r>
      <w:proofErr w:type="gramEnd"/>
      <w:r>
        <w:t xml:space="preserve">уб., в т.ч.: </w:t>
      </w:r>
    </w:p>
    <w:p w:rsidR="003C4950" w:rsidRPr="000E630D" w:rsidRDefault="003C4950" w:rsidP="003C4950">
      <w:pPr>
        <w:widowControl w:val="0"/>
        <w:ind w:firstLine="1701"/>
        <w:jc w:val="both"/>
      </w:pPr>
      <w:r>
        <w:t>МБ – 17103,01</w:t>
      </w:r>
      <w:r w:rsidRPr="000E630D">
        <w:t>тыс</w:t>
      </w:r>
      <w:proofErr w:type="gramStart"/>
      <w:r w:rsidRPr="000E630D">
        <w:t>.р</w:t>
      </w:r>
      <w:proofErr w:type="gramEnd"/>
      <w:r w:rsidRPr="000E630D">
        <w:t>уб.</w:t>
      </w:r>
      <w:r>
        <w:t>;</w:t>
      </w:r>
    </w:p>
    <w:p w:rsidR="003C4950" w:rsidRDefault="003C4950" w:rsidP="003C4950">
      <w:pPr>
        <w:widowControl w:val="0"/>
        <w:ind w:firstLine="709"/>
        <w:jc w:val="both"/>
      </w:pPr>
      <w:r>
        <w:t>2019</w:t>
      </w:r>
      <w:r w:rsidRPr="000E630D">
        <w:t xml:space="preserve"> год </w:t>
      </w:r>
      <w:r>
        <w:t>–</w:t>
      </w:r>
      <w:r w:rsidRPr="000E630D">
        <w:t xml:space="preserve"> </w:t>
      </w:r>
      <w:r>
        <w:t>5942,0</w:t>
      </w:r>
      <w:r w:rsidRPr="000E630D">
        <w:t xml:space="preserve"> тыс. руб</w:t>
      </w:r>
      <w:r>
        <w:t xml:space="preserve">., в т.ч.: </w:t>
      </w:r>
    </w:p>
    <w:p w:rsidR="003C4950" w:rsidRDefault="003C4950" w:rsidP="003C4950">
      <w:pPr>
        <w:widowControl w:val="0"/>
        <w:ind w:firstLine="1701"/>
        <w:jc w:val="both"/>
      </w:pPr>
      <w:r w:rsidRPr="000E630D">
        <w:t>КБ – 2521,4 тыс. руб.</w:t>
      </w:r>
      <w:r>
        <w:t xml:space="preserve">, </w:t>
      </w:r>
    </w:p>
    <w:p w:rsidR="003C4950" w:rsidRPr="000E630D" w:rsidRDefault="003C4950" w:rsidP="003C4950">
      <w:pPr>
        <w:widowControl w:val="0"/>
        <w:ind w:firstLine="1701"/>
        <w:jc w:val="both"/>
      </w:pPr>
      <w:r>
        <w:t>МБ – 3420,6</w:t>
      </w:r>
      <w:r w:rsidRPr="000E630D">
        <w:t xml:space="preserve"> тыс. руб.</w:t>
      </w:r>
      <w:r>
        <w:t>;</w:t>
      </w:r>
    </w:p>
    <w:p w:rsidR="003C4950" w:rsidRDefault="003C4950" w:rsidP="003C4950">
      <w:pPr>
        <w:widowControl w:val="0"/>
        <w:ind w:firstLine="709"/>
        <w:jc w:val="both"/>
      </w:pPr>
      <w:r>
        <w:t xml:space="preserve">2020 год – 14886,12 </w:t>
      </w:r>
      <w:r w:rsidRPr="000E630D">
        <w:t>тыс. руб.</w:t>
      </w:r>
      <w:r>
        <w:t xml:space="preserve">, в т.ч.:  </w:t>
      </w:r>
    </w:p>
    <w:p w:rsidR="003C4950" w:rsidRDefault="003C4950" w:rsidP="003C4950">
      <w:pPr>
        <w:widowControl w:val="0"/>
        <w:ind w:firstLine="1701"/>
        <w:jc w:val="both"/>
      </w:pPr>
      <w:r>
        <w:t xml:space="preserve">КБ – 12546,12тыс. руб., </w:t>
      </w:r>
    </w:p>
    <w:p w:rsidR="003C4950" w:rsidRDefault="003C4950" w:rsidP="003C4950">
      <w:pPr>
        <w:widowControl w:val="0"/>
        <w:ind w:firstLine="1701"/>
        <w:jc w:val="both"/>
      </w:pPr>
      <w:r>
        <w:t xml:space="preserve">МБ – 2340,0 </w:t>
      </w:r>
      <w:r w:rsidRPr="000E630D">
        <w:t xml:space="preserve">тыс. руб. </w:t>
      </w:r>
    </w:p>
    <w:p w:rsidR="003C4950" w:rsidRPr="000E630D" w:rsidRDefault="003C4950" w:rsidP="003C4950">
      <w:pPr>
        <w:widowControl w:val="0"/>
        <w:ind w:firstLine="709"/>
        <w:jc w:val="both"/>
      </w:pPr>
      <w:r>
        <w:t>Общая сумма расходов состоит и</w:t>
      </w:r>
      <w:r w:rsidRPr="000E630D">
        <w:t>з затрат:</w:t>
      </w:r>
    </w:p>
    <w:p w:rsidR="003C4950" w:rsidRPr="000E630D" w:rsidRDefault="003C4950" w:rsidP="003C4950">
      <w:pPr>
        <w:widowControl w:val="0"/>
        <w:ind w:firstLine="709"/>
        <w:jc w:val="both"/>
      </w:pPr>
      <w:r w:rsidRPr="000E630D">
        <w:t>на разработку нормативов градостроительного проектирования;</w:t>
      </w:r>
    </w:p>
    <w:p w:rsidR="003C4950" w:rsidRPr="000E630D" w:rsidRDefault="003C4950" w:rsidP="003C4950">
      <w:pPr>
        <w:widowControl w:val="0"/>
        <w:ind w:firstLine="709"/>
        <w:jc w:val="both"/>
      </w:pPr>
      <w:r w:rsidRPr="000E630D">
        <w:t>на создание и ведение информационной системы обеспечения градостроительной деятельности;</w:t>
      </w:r>
    </w:p>
    <w:p w:rsidR="003C4950" w:rsidRPr="007C6F57" w:rsidRDefault="003C4950" w:rsidP="003C4950">
      <w:pPr>
        <w:widowControl w:val="0"/>
        <w:autoSpaceDE w:val="0"/>
        <w:autoSpaceDN w:val="0"/>
        <w:adjustRightInd w:val="0"/>
        <w:ind w:firstLine="709"/>
        <w:jc w:val="both"/>
        <w:outlineLvl w:val="1"/>
        <w:rPr>
          <w:color w:val="000000"/>
        </w:rPr>
      </w:pPr>
      <w:r w:rsidRPr="007C6F57">
        <w:rPr>
          <w:color w:val="000000"/>
        </w:rPr>
        <w:lastRenderedPageBreak/>
        <w:t>на установлени</w:t>
      </w:r>
      <w:r>
        <w:rPr>
          <w:color w:val="000000"/>
        </w:rPr>
        <w:t>е</w:t>
      </w:r>
      <w:r w:rsidRPr="007C6F57">
        <w:rPr>
          <w:color w:val="000000"/>
        </w:rPr>
        <w:t xml:space="preserve"> и описани</w:t>
      </w:r>
      <w:r>
        <w:rPr>
          <w:color w:val="000000"/>
        </w:rPr>
        <w:t>е</w:t>
      </w:r>
      <w:r w:rsidRPr="007C6F57">
        <w:rPr>
          <w:color w:val="000000"/>
        </w:rPr>
        <w:t xml:space="preserve"> местоположения границ населенных пунктов сельских поселений муниципального района «Чернышевский район»;</w:t>
      </w:r>
    </w:p>
    <w:p w:rsidR="003C4950" w:rsidRPr="000322D8" w:rsidRDefault="003C4950" w:rsidP="003C4950">
      <w:pPr>
        <w:ind w:firstLine="567"/>
        <w:rPr>
          <w:lang w:eastAsia="en-US"/>
        </w:rPr>
      </w:pPr>
      <w:r w:rsidRPr="007C6F57">
        <w:rPr>
          <w:color w:val="000000"/>
        </w:rPr>
        <w:t>на разработку проектов планировки территории</w:t>
      </w:r>
      <w:r>
        <w:rPr>
          <w:color w:val="000000"/>
        </w:rPr>
        <w:t>.</w:t>
      </w:r>
    </w:p>
    <w:p w:rsidR="003C4950" w:rsidRPr="000322D8" w:rsidRDefault="003C4950" w:rsidP="003C4950">
      <w:pPr>
        <w:tabs>
          <w:tab w:val="left" w:pos="6660"/>
        </w:tabs>
        <w:rPr>
          <w:lang w:eastAsia="en-US"/>
        </w:rPr>
      </w:pPr>
      <w:r>
        <w:rPr>
          <w:lang w:eastAsia="en-US"/>
        </w:rPr>
        <w:tab/>
      </w:r>
    </w:p>
    <w:p w:rsidR="003C4950" w:rsidRDefault="003C4950" w:rsidP="003C4950">
      <w:pPr>
        <w:numPr>
          <w:ilvl w:val="0"/>
          <w:numId w:val="36"/>
        </w:numPr>
        <w:shd w:val="clear" w:color="auto" w:fill="FFFFFF"/>
        <w:ind w:right="62"/>
        <w:jc w:val="center"/>
        <w:rPr>
          <w:b/>
          <w:lang w:eastAsia="en-US"/>
        </w:rPr>
      </w:pPr>
      <w:r w:rsidRPr="000322D8">
        <w:rPr>
          <w:b/>
          <w:lang w:eastAsia="en-US"/>
        </w:rPr>
        <w:t xml:space="preserve">Перечень основных мероприятий </w:t>
      </w:r>
      <w:r>
        <w:rPr>
          <w:b/>
          <w:lang w:eastAsia="en-US"/>
        </w:rPr>
        <w:t>под</w:t>
      </w:r>
      <w:r w:rsidRPr="000322D8">
        <w:rPr>
          <w:b/>
          <w:lang w:eastAsia="en-US"/>
        </w:rPr>
        <w:t>программы</w:t>
      </w:r>
    </w:p>
    <w:p w:rsidR="003C4950" w:rsidRDefault="003C4950" w:rsidP="003C4950">
      <w:pPr>
        <w:widowControl w:val="0"/>
        <w:tabs>
          <w:tab w:val="left" w:pos="6645"/>
        </w:tabs>
        <w:ind w:firstLine="709"/>
        <w:jc w:val="both"/>
      </w:pPr>
      <w:r w:rsidRPr="000E630D">
        <w:t xml:space="preserve">Основными направлениями реализации мероприятий </w:t>
      </w:r>
      <w:r>
        <w:t>подпрограммы</w:t>
      </w:r>
      <w:r w:rsidRPr="000E630D">
        <w:t xml:space="preserve"> являются:</w:t>
      </w:r>
    </w:p>
    <w:p w:rsidR="003C4950" w:rsidRDefault="003C4950" w:rsidP="003C4950">
      <w:pPr>
        <w:widowControl w:val="0"/>
        <w:tabs>
          <w:tab w:val="left" w:pos="6645"/>
        </w:tabs>
        <w:ind w:firstLine="709"/>
        <w:jc w:val="both"/>
      </w:pPr>
      <w:r w:rsidRPr="000E630D">
        <w:rPr>
          <w:iCs/>
        </w:rPr>
        <w:t>Разработка нормативов градостроительного проектирования</w:t>
      </w:r>
    </w:p>
    <w:p w:rsidR="003C4950" w:rsidRDefault="003C4950" w:rsidP="003C4950">
      <w:pPr>
        <w:widowControl w:val="0"/>
        <w:tabs>
          <w:tab w:val="left" w:pos="6645"/>
        </w:tabs>
        <w:ind w:firstLine="709"/>
        <w:jc w:val="both"/>
      </w:pPr>
      <w:r w:rsidRPr="000E630D">
        <w:t xml:space="preserve">Целью реализации этого мероприятия </w:t>
      </w:r>
      <w:r>
        <w:t>подпрограммы</w:t>
      </w:r>
      <w:r w:rsidRPr="000E630D">
        <w:t xml:space="preserve"> является исполнение полномочия МР «Чернышевский район» в части определения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r>
        <w:t>.</w:t>
      </w:r>
    </w:p>
    <w:p w:rsidR="003C4950" w:rsidRDefault="003C4950" w:rsidP="003C4950">
      <w:pPr>
        <w:widowControl w:val="0"/>
        <w:tabs>
          <w:tab w:val="left" w:pos="6645"/>
        </w:tabs>
        <w:ind w:firstLine="709"/>
        <w:jc w:val="both"/>
        <w:rPr>
          <w:iCs/>
        </w:rPr>
      </w:pPr>
      <w:r w:rsidRPr="000E630D">
        <w:rPr>
          <w:iCs/>
        </w:rPr>
        <w:t xml:space="preserve">Создание и ведение информационной системы обеспечения </w:t>
      </w:r>
      <w:r w:rsidRPr="000E630D">
        <w:rPr>
          <w:iCs/>
        </w:rPr>
        <w:br/>
        <w:t>градостроительной деятельности</w:t>
      </w:r>
    </w:p>
    <w:p w:rsidR="003C4950" w:rsidRDefault="003C4950" w:rsidP="003C4950">
      <w:pPr>
        <w:widowControl w:val="0"/>
        <w:tabs>
          <w:tab w:val="left" w:pos="6645"/>
        </w:tabs>
        <w:ind w:firstLine="709"/>
        <w:jc w:val="both"/>
      </w:pPr>
      <w:r w:rsidRPr="000E630D">
        <w:t>Целью создания информационной системы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t>.</w:t>
      </w:r>
    </w:p>
    <w:p w:rsidR="003C4950" w:rsidRDefault="003C4950" w:rsidP="003C4950">
      <w:pPr>
        <w:widowControl w:val="0"/>
        <w:tabs>
          <w:tab w:val="left" w:pos="6645"/>
        </w:tabs>
        <w:ind w:firstLine="709"/>
        <w:jc w:val="both"/>
      </w:pPr>
    </w:p>
    <w:p w:rsidR="003C4950" w:rsidRPr="003C4950" w:rsidRDefault="003C4950" w:rsidP="003C4950">
      <w:pPr>
        <w:widowControl w:val="0"/>
        <w:tabs>
          <w:tab w:val="left" w:pos="6645"/>
        </w:tabs>
        <w:ind w:firstLine="709"/>
        <w:jc w:val="center"/>
      </w:pPr>
      <w:r w:rsidRPr="003C4950">
        <w:t>Перечень основных мероприятий  подпрограммы</w:t>
      </w:r>
    </w:p>
    <w:p w:rsidR="003C4950" w:rsidRDefault="003C4950" w:rsidP="003C4950">
      <w:pPr>
        <w:widowControl w:val="0"/>
        <w:tabs>
          <w:tab w:val="left" w:pos="6645"/>
        </w:tabs>
        <w:ind w:firstLine="709"/>
        <w:jc w:val="right"/>
        <w:rPr>
          <w:b/>
        </w:rPr>
      </w:pPr>
      <w:r>
        <w:t>Таблица 1</w:t>
      </w:r>
    </w:p>
    <w:tbl>
      <w:tblPr>
        <w:tblpPr w:leftFromText="180" w:rightFromText="180" w:vertAnchor="text" w:horzAnchor="margin" w:tblpX="-668" w:tblpY="402"/>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44"/>
        <w:gridCol w:w="851"/>
        <w:gridCol w:w="1195"/>
        <w:gridCol w:w="1195"/>
        <w:gridCol w:w="1295"/>
        <w:gridCol w:w="1275"/>
      </w:tblGrid>
      <w:tr w:rsidR="003C4950" w:rsidRPr="003B23B5" w:rsidTr="001E26E6">
        <w:trPr>
          <w:tblHeader/>
        </w:trPr>
        <w:tc>
          <w:tcPr>
            <w:tcW w:w="675" w:type="dxa"/>
            <w:vMerge w:val="restart"/>
          </w:tcPr>
          <w:p w:rsidR="003C4950" w:rsidRPr="003B23B5" w:rsidRDefault="003C4950" w:rsidP="001E26E6">
            <w:pPr>
              <w:widowControl w:val="0"/>
              <w:jc w:val="center"/>
              <w:outlineLvl w:val="0"/>
              <w:rPr>
                <w:sz w:val="22"/>
                <w:szCs w:val="22"/>
              </w:rPr>
            </w:pPr>
            <w:r>
              <w:rPr>
                <w:bCs/>
                <w:sz w:val="22"/>
                <w:szCs w:val="22"/>
              </w:rPr>
              <w:t>№ п/</w:t>
            </w:r>
            <w:r w:rsidRPr="003B23B5">
              <w:rPr>
                <w:bCs/>
                <w:sz w:val="22"/>
                <w:szCs w:val="22"/>
              </w:rPr>
              <w:t>п</w:t>
            </w:r>
          </w:p>
        </w:tc>
        <w:tc>
          <w:tcPr>
            <w:tcW w:w="3544" w:type="dxa"/>
            <w:vMerge w:val="restart"/>
          </w:tcPr>
          <w:p w:rsidR="003C4950" w:rsidRPr="003B23B5" w:rsidRDefault="003C4950" w:rsidP="001E26E6">
            <w:pPr>
              <w:widowControl w:val="0"/>
              <w:autoSpaceDE w:val="0"/>
              <w:autoSpaceDN w:val="0"/>
              <w:adjustRightInd w:val="0"/>
              <w:jc w:val="center"/>
              <w:rPr>
                <w:sz w:val="22"/>
                <w:szCs w:val="22"/>
              </w:rPr>
            </w:pPr>
            <w:r w:rsidRPr="003B23B5">
              <w:rPr>
                <w:bCs/>
                <w:sz w:val="22"/>
                <w:szCs w:val="22"/>
              </w:rPr>
              <w:t>Наименование мероприятия</w:t>
            </w:r>
          </w:p>
        </w:tc>
        <w:tc>
          <w:tcPr>
            <w:tcW w:w="851" w:type="dxa"/>
            <w:vMerge w:val="restart"/>
          </w:tcPr>
          <w:p w:rsidR="003C4950" w:rsidRPr="003B23B5" w:rsidRDefault="003C4950" w:rsidP="001E26E6">
            <w:pPr>
              <w:widowControl w:val="0"/>
              <w:autoSpaceDE w:val="0"/>
              <w:autoSpaceDN w:val="0"/>
              <w:adjustRightInd w:val="0"/>
              <w:jc w:val="center"/>
              <w:rPr>
                <w:sz w:val="22"/>
                <w:szCs w:val="22"/>
              </w:rPr>
            </w:pPr>
            <w:r>
              <w:rPr>
                <w:sz w:val="22"/>
                <w:szCs w:val="22"/>
              </w:rPr>
              <w:t>Срок реализации</w:t>
            </w:r>
          </w:p>
        </w:tc>
        <w:tc>
          <w:tcPr>
            <w:tcW w:w="4960" w:type="dxa"/>
            <w:gridSpan w:val="4"/>
          </w:tcPr>
          <w:p w:rsidR="003C4950" w:rsidRPr="003B23B5" w:rsidRDefault="003C4950" w:rsidP="001E26E6">
            <w:pPr>
              <w:widowControl w:val="0"/>
              <w:autoSpaceDE w:val="0"/>
              <w:autoSpaceDN w:val="0"/>
              <w:adjustRightInd w:val="0"/>
              <w:jc w:val="center"/>
              <w:rPr>
                <w:sz w:val="22"/>
                <w:szCs w:val="22"/>
              </w:rPr>
            </w:pPr>
            <w:r w:rsidRPr="003B23B5">
              <w:rPr>
                <w:bCs/>
                <w:sz w:val="22"/>
                <w:szCs w:val="22"/>
              </w:rPr>
              <w:t>Финансовые затраты (тыс. рублей)</w:t>
            </w:r>
          </w:p>
        </w:tc>
      </w:tr>
      <w:tr w:rsidR="003C4950" w:rsidRPr="003B23B5" w:rsidTr="001E26E6">
        <w:trPr>
          <w:tblHeader/>
        </w:trPr>
        <w:tc>
          <w:tcPr>
            <w:tcW w:w="675" w:type="dxa"/>
            <w:vMerge/>
          </w:tcPr>
          <w:p w:rsidR="003C4950" w:rsidRPr="003B23B5" w:rsidRDefault="003C4950" w:rsidP="001E26E6">
            <w:pPr>
              <w:widowControl w:val="0"/>
              <w:jc w:val="center"/>
              <w:outlineLvl w:val="0"/>
              <w:rPr>
                <w:sz w:val="22"/>
                <w:szCs w:val="22"/>
              </w:rPr>
            </w:pPr>
          </w:p>
        </w:tc>
        <w:tc>
          <w:tcPr>
            <w:tcW w:w="3544" w:type="dxa"/>
            <w:vMerge/>
          </w:tcPr>
          <w:p w:rsidR="003C4950" w:rsidRPr="003B23B5" w:rsidRDefault="003C4950" w:rsidP="001E26E6">
            <w:pPr>
              <w:widowControl w:val="0"/>
              <w:autoSpaceDE w:val="0"/>
              <w:autoSpaceDN w:val="0"/>
              <w:adjustRightInd w:val="0"/>
              <w:jc w:val="center"/>
              <w:rPr>
                <w:sz w:val="22"/>
                <w:szCs w:val="22"/>
              </w:rPr>
            </w:pPr>
          </w:p>
        </w:tc>
        <w:tc>
          <w:tcPr>
            <w:tcW w:w="851" w:type="dxa"/>
            <w:vMerge/>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bCs/>
                <w:sz w:val="22"/>
                <w:szCs w:val="22"/>
              </w:rPr>
              <w:t>всего</w:t>
            </w:r>
          </w:p>
        </w:tc>
        <w:tc>
          <w:tcPr>
            <w:tcW w:w="3765" w:type="dxa"/>
            <w:gridSpan w:val="3"/>
          </w:tcPr>
          <w:p w:rsidR="003C4950" w:rsidRPr="003B23B5" w:rsidRDefault="003C4950" w:rsidP="001E26E6">
            <w:pPr>
              <w:widowControl w:val="0"/>
              <w:autoSpaceDE w:val="0"/>
              <w:autoSpaceDN w:val="0"/>
              <w:adjustRightInd w:val="0"/>
              <w:jc w:val="center"/>
              <w:rPr>
                <w:sz w:val="22"/>
                <w:szCs w:val="22"/>
              </w:rPr>
            </w:pPr>
            <w:r w:rsidRPr="003B23B5">
              <w:rPr>
                <w:bCs/>
                <w:sz w:val="22"/>
                <w:szCs w:val="22"/>
              </w:rPr>
              <w:t>в том числе по годам</w:t>
            </w:r>
          </w:p>
        </w:tc>
      </w:tr>
      <w:tr w:rsidR="003C4950" w:rsidRPr="003B23B5" w:rsidTr="001E26E6">
        <w:trPr>
          <w:tblHeader/>
        </w:trPr>
        <w:tc>
          <w:tcPr>
            <w:tcW w:w="675" w:type="dxa"/>
            <w:vMerge/>
          </w:tcPr>
          <w:p w:rsidR="003C4950" w:rsidRPr="003B23B5" w:rsidRDefault="003C4950" w:rsidP="001E26E6">
            <w:pPr>
              <w:widowControl w:val="0"/>
              <w:jc w:val="center"/>
              <w:outlineLvl w:val="0"/>
              <w:rPr>
                <w:sz w:val="22"/>
                <w:szCs w:val="22"/>
              </w:rPr>
            </w:pPr>
          </w:p>
        </w:tc>
        <w:tc>
          <w:tcPr>
            <w:tcW w:w="3544" w:type="dxa"/>
            <w:vMerge/>
          </w:tcPr>
          <w:p w:rsidR="003C4950" w:rsidRPr="003B23B5" w:rsidRDefault="003C4950" w:rsidP="001E26E6">
            <w:pPr>
              <w:widowControl w:val="0"/>
              <w:autoSpaceDE w:val="0"/>
              <w:autoSpaceDN w:val="0"/>
              <w:adjustRightInd w:val="0"/>
              <w:jc w:val="center"/>
              <w:rPr>
                <w:sz w:val="22"/>
                <w:szCs w:val="22"/>
              </w:rPr>
            </w:pPr>
          </w:p>
        </w:tc>
        <w:tc>
          <w:tcPr>
            <w:tcW w:w="851" w:type="dxa"/>
            <w:vMerge/>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Pr>
                <w:sz w:val="22"/>
                <w:szCs w:val="22"/>
              </w:rPr>
              <w:t>2019-2020</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bCs/>
                <w:sz w:val="22"/>
                <w:szCs w:val="22"/>
              </w:rPr>
              <w:t>2018</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bCs/>
                <w:sz w:val="22"/>
                <w:szCs w:val="22"/>
              </w:rPr>
              <w:t>2019</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bCs/>
                <w:sz w:val="22"/>
                <w:szCs w:val="22"/>
              </w:rPr>
              <w:t>2020</w:t>
            </w:r>
          </w:p>
        </w:tc>
      </w:tr>
      <w:tr w:rsidR="003C4950" w:rsidRPr="003B23B5" w:rsidTr="001E26E6">
        <w:trPr>
          <w:tblHeader/>
        </w:trPr>
        <w:tc>
          <w:tcPr>
            <w:tcW w:w="675" w:type="dxa"/>
          </w:tcPr>
          <w:p w:rsidR="003C4950" w:rsidRPr="003B23B5" w:rsidRDefault="003C4950" w:rsidP="001E26E6">
            <w:pPr>
              <w:widowControl w:val="0"/>
              <w:jc w:val="center"/>
              <w:outlineLvl w:val="0"/>
              <w:rPr>
                <w:sz w:val="22"/>
                <w:szCs w:val="22"/>
              </w:rPr>
            </w:pPr>
            <w:r w:rsidRPr="003B23B5">
              <w:rPr>
                <w:sz w:val="22"/>
                <w:szCs w:val="22"/>
              </w:rPr>
              <w:t>1</w:t>
            </w:r>
          </w:p>
        </w:tc>
        <w:tc>
          <w:tcPr>
            <w:tcW w:w="3544"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3</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4</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5</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6</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7</w:t>
            </w:r>
          </w:p>
        </w:tc>
      </w:tr>
      <w:tr w:rsidR="003C4950" w:rsidRPr="003B23B5" w:rsidTr="001E26E6">
        <w:tc>
          <w:tcPr>
            <w:tcW w:w="10030" w:type="dxa"/>
            <w:gridSpan w:val="7"/>
          </w:tcPr>
          <w:p w:rsidR="003C4950" w:rsidRPr="003B23B5" w:rsidRDefault="003C4950" w:rsidP="001E26E6">
            <w:pPr>
              <w:widowControl w:val="0"/>
              <w:jc w:val="center"/>
              <w:outlineLvl w:val="0"/>
              <w:rPr>
                <w:bCs/>
                <w:sz w:val="22"/>
                <w:szCs w:val="22"/>
              </w:rPr>
            </w:pPr>
            <w:r w:rsidRPr="003B23B5">
              <w:rPr>
                <w:bCs/>
                <w:sz w:val="22"/>
                <w:szCs w:val="22"/>
              </w:rPr>
              <w:t>1. Разработка генеральных планов поселений муниципального района «Чернышевский район»</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r w:rsidRPr="003B23B5">
              <w:rPr>
                <w:sz w:val="22"/>
                <w:szCs w:val="22"/>
              </w:rPr>
              <w:t>1.1</w:t>
            </w:r>
          </w:p>
        </w:tc>
        <w:tc>
          <w:tcPr>
            <w:tcW w:w="3544" w:type="dxa"/>
          </w:tcPr>
          <w:p w:rsidR="003C4950" w:rsidRPr="003B23B5" w:rsidRDefault="003C4950" w:rsidP="001E26E6">
            <w:pPr>
              <w:widowControl w:val="0"/>
              <w:outlineLvl w:val="0"/>
              <w:rPr>
                <w:bCs/>
                <w:sz w:val="22"/>
                <w:szCs w:val="22"/>
              </w:rPr>
            </w:pPr>
            <w:r w:rsidRPr="003B23B5">
              <w:rPr>
                <w:sz w:val="22"/>
                <w:szCs w:val="22"/>
              </w:rPr>
              <w:t>Разработка генерального  плана  муниципального района «Чернышевский район»</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Pr="003B23B5" w:rsidRDefault="003C4950" w:rsidP="001E26E6">
            <w:pPr>
              <w:widowControl w:val="0"/>
              <w:autoSpaceDE w:val="0"/>
              <w:autoSpaceDN w:val="0"/>
              <w:adjustRightInd w:val="0"/>
              <w:jc w:val="center"/>
              <w:rPr>
                <w:sz w:val="22"/>
                <w:szCs w:val="22"/>
              </w:rPr>
            </w:pPr>
            <w:r>
              <w:rPr>
                <w:sz w:val="22"/>
                <w:szCs w:val="22"/>
              </w:rPr>
              <w:t xml:space="preserve">КБ </w:t>
            </w:r>
            <w:r w:rsidRPr="003B23B5">
              <w:rPr>
                <w:sz w:val="22"/>
                <w:szCs w:val="22"/>
              </w:rPr>
              <w:t>12546,12</w:t>
            </w:r>
          </w:p>
        </w:tc>
        <w:tc>
          <w:tcPr>
            <w:tcW w:w="1195" w:type="dxa"/>
          </w:tcPr>
          <w:p w:rsidR="003C4950" w:rsidRPr="003B23B5" w:rsidRDefault="003C4950" w:rsidP="001E26E6">
            <w:pPr>
              <w:widowControl w:val="0"/>
              <w:autoSpaceDE w:val="0"/>
              <w:autoSpaceDN w:val="0"/>
              <w:adjustRightInd w:val="0"/>
              <w:jc w:val="center"/>
              <w:rPr>
                <w:sz w:val="22"/>
                <w:szCs w:val="22"/>
              </w:rPr>
            </w:pPr>
            <w:r>
              <w:rPr>
                <w:sz w:val="22"/>
                <w:szCs w:val="22"/>
              </w:rPr>
              <w:t>-</w:t>
            </w:r>
          </w:p>
        </w:tc>
        <w:tc>
          <w:tcPr>
            <w:tcW w:w="1295" w:type="dxa"/>
          </w:tcPr>
          <w:p w:rsidR="003C4950" w:rsidRPr="003B23B5" w:rsidRDefault="003C4950" w:rsidP="001E26E6">
            <w:pPr>
              <w:widowControl w:val="0"/>
              <w:autoSpaceDE w:val="0"/>
              <w:autoSpaceDN w:val="0"/>
              <w:adjustRightInd w:val="0"/>
              <w:jc w:val="center"/>
              <w:rPr>
                <w:sz w:val="22"/>
                <w:szCs w:val="22"/>
              </w:rPr>
            </w:pPr>
            <w:r>
              <w:rPr>
                <w:sz w:val="22"/>
                <w:szCs w:val="22"/>
              </w:rPr>
              <w:t>-</w:t>
            </w:r>
          </w:p>
        </w:tc>
        <w:tc>
          <w:tcPr>
            <w:tcW w:w="1275" w:type="dxa"/>
          </w:tcPr>
          <w:p w:rsidR="003C4950" w:rsidRDefault="003C4950" w:rsidP="001E26E6">
            <w:pPr>
              <w:widowControl w:val="0"/>
              <w:autoSpaceDE w:val="0"/>
              <w:autoSpaceDN w:val="0"/>
              <w:adjustRightInd w:val="0"/>
              <w:ind w:left="-392"/>
              <w:jc w:val="center"/>
              <w:rPr>
                <w:sz w:val="22"/>
                <w:szCs w:val="22"/>
              </w:rPr>
            </w:pPr>
            <w:r>
              <w:rPr>
                <w:sz w:val="22"/>
                <w:szCs w:val="22"/>
              </w:rPr>
              <w:t>КБ</w:t>
            </w:r>
          </w:p>
          <w:p w:rsidR="003C4950" w:rsidRPr="003B23B5" w:rsidRDefault="003C4950" w:rsidP="001E26E6">
            <w:pPr>
              <w:widowControl w:val="0"/>
              <w:autoSpaceDE w:val="0"/>
              <w:autoSpaceDN w:val="0"/>
              <w:adjustRightInd w:val="0"/>
              <w:ind w:left="-392"/>
              <w:jc w:val="center"/>
              <w:rPr>
                <w:sz w:val="22"/>
                <w:szCs w:val="22"/>
              </w:rPr>
            </w:pPr>
            <w:r>
              <w:rPr>
                <w:sz w:val="22"/>
                <w:szCs w:val="22"/>
              </w:rPr>
              <w:t xml:space="preserve"> </w:t>
            </w:r>
            <w:r w:rsidRPr="003B23B5">
              <w:rPr>
                <w:sz w:val="22"/>
                <w:szCs w:val="22"/>
              </w:rPr>
              <w:t>12546,12</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p>
        </w:tc>
        <w:tc>
          <w:tcPr>
            <w:tcW w:w="3544" w:type="dxa"/>
          </w:tcPr>
          <w:p w:rsidR="003C4950" w:rsidRPr="003B23B5" w:rsidRDefault="003C4950" w:rsidP="001E26E6">
            <w:pPr>
              <w:widowControl w:val="0"/>
              <w:autoSpaceDE w:val="0"/>
              <w:autoSpaceDN w:val="0"/>
              <w:adjustRightInd w:val="0"/>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Pr>
                <w:sz w:val="22"/>
                <w:szCs w:val="22"/>
              </w:rPr>
              <w:t xml:space="preserve">КБ </w:t>
            </w:r>
            <w:r w:rsidRPr="003B23B5">
              <w:rPr>
                <w:sz w:val="22"/>
                <w:szCs w:val="22"/>
              </w:rPr>
              <w:t>12546,12</w:t>
            </w:r>
          </w:p>
        </w:tc>
        <w:tc>
          <w:tcPr>
            <w:tcW w:w="1195" w:type="dxa"/>
          </w:tcPr>
          <w:p w:rsidR="003C4950" w:rsidRPr="003B23B5" w:rsidRDefault="003C4950" w:rsidP="001E26E6">
            <w:pPr>
              <w:widowControl w:val="0"/>
              <w:autoSpaceDE w:val="0"/>
              <w:autoSpaceDN w:val="0"/>
              <w:adjustRightInd w:val="0"/>
              <w:jc w:val="center"/>
              <w:rPr>
                <w:sz w:val="22"/>
                <w:szCs w:val="22"/>
              </w:rPr>
            </w:pPr>
          </w:p>
        </w:tc>
        <w:tc>
          <w:tcPr>
            <w:tcW w:w="1295" w:type="dxa"/>
          </w:tcPr>
          <w:p w:rsidR="003C4950" w:rsidRPr="003B23B5" w:rsidRDefault="003C4950" w:rsidP="001E26E6">
            <w:pPr>
              <w:widowControl w:val="0"/>
              <w:autoSpaceDE w:val="0"/>
              <w:autoSpaceDN w:val="0"/>
              <w:adjustRightInd w:val="0"/>
              <w:jc w:val="center"/>
              <w:rPr>
                <w:sz w:val="22"/>
                <w:szCs w:val="22"/>
              </w:rPr>
            </w:pPr>
          </w:p>
        </w:tc>
        <w:tc>
          <w:tcPr>
            <w:tcW w:w="1275" w:type="dxa"/>
          </w:tcPr>
          <w:p w:rsidR="003C4950" w:rsidRPr="003B23B5" w:rsidRDefault="003C4950" w:rsidP="001E26E6">
            <w:pPr>
              <w:widowControl w:val="0"/>
              <w:autoSpaceDE w:val="0"/>
              <w:autoSpaceDN w:val="0"/>
              <w:adjustRightInd w:val="0"/>
              <w:jc w:val="center"/>
              <w:rPr>
                <w:sz w:val="22"/>
                <w:szCs w:val="22"/>
              </w:rPr>
            </w:pPr>
            <w:r>
              <w:rPr>
                <w:sz w:val="22"/>
                <w:szCs w:val="22"/>
              </w:rPr>
              <w:t xml:space="preserve">КБ </w:t>
            </w:r>
            <w:r w:rsidRPr="003B23B5">
              <w:rPr>
                <w:sz w:val="22"/>
                <w:szCs w:val="22"/>
              </w:rPr>
              <w:t>12546,12</w:t>
            </w:r>
          </w:p>
        </w:tc>
      </w:tr>
      <w:tr w:rsidR="003C4950" w:rsidRPr="003B23B5" w:rsidTr="001E26E6">
        <w:tc>
          <w:tcPr>
            <w:tcW w:w="10030" w:type="dxa"/>
            <w:gridSpan w:val="7"/>
          </w:tcPr>
          <w:p w:rsidR="003C4950" w:rsidRPr="003B23B5" w:rsidRDefault="003C4950" w:rsidP="001E26E6">
            <w:pPr>
              <w:widowControl w:val="0"/>
              <w:jc w:val="center"/>
              <w:outlineLvl w:val="0"/>
              <w:rPr>
                <w:bCs/>
                <w:sz w:val="22"/>
                <w:szCs w:val="22"/>
              </w:rPr>
            </w:pPr>
            <w:r w:rsidRPr="003B23B5">
              <w:rPr>
                <w:bCs/>
                <w:sz w:val="22"/>
                <w:szCs w:val="22"/>
              </w:rPr>
              <w:t>2. Разработка нормативов градостроительного проектирования муниципального района</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r w:rsidRPr="003B23B5">
              <w:rPr>
                <w:sz w:val="22"/>
                <w:szCs w:val="22"/>
              </w:rPr>
              <w:t>2.1</w:t>
            </w:r>
          </w:p>
        </w:tc>
        <w:tc>
          <w:tcPr>
            <w:tcW w:w="3544" w:type="dxa"/>
          </w:tcPr>
          <w:p w:rsidR="003C4950" w:rsidRPr="003B23B5" w:rsidRDefault="003C4950" w:rsidP="001E26E6">
            <w:pPr>
              <w:widowControl w:val="0"/>
              <w:outlineLvl w:val="0"/>
              <w:rPr>
                <w:bCs/>
                <w:sz w:val="22"/>
                <w:szCs w:val="22"/>
              </w:rPr>
            </w:pPr>
            <w:r w:rsidRPr="003B23B5">
              <w:rPr>
                <w:sz w:val="22"/>
                <w:szCs w:val="22"/>
              </w:rPr>
              <w:t xml:space="preserve">Разработка нормативов градостроительного проектирования </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15 477,01</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15 477,01</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15 477,01</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15 477,01</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r>
      <w:tr w:rsidR="003C4950" w:rsidRPr="003B23B5" w:rsidTr="001E26E6">
        <w:tc>
          <w:tcPr>
            <w:tcW w:w="10030" w:type="dxa"/>
            <w:gridSpan w:val="7"/>
          </w:tcPr>
          <w:p w:rsidR="003C4950" w:rsidRPr="003B23B5" w:rsidRDefault="003C4950" w:rsidP="001E26E6">
            <w:pPr>
              <w:widowControl w:val="0"/>
              <w:jc w:val="center"/>
              <w:outlineLvl w:val="0"/>
              <w:rPr>
                <w:bCs/>
                <w:sz w:val="22"/>
                <w:szCs w:val="22"/>
              </w:rPr>
            </w:pPr>
            <w:r w:rsidRPr="003B23B5">
              <w:rPr>
                <w:bCs/>
                <w:sz w:val="22"/>
                <w:szCs w:val="22"/>
              </w:rPr>
              <w:t>3. Создание и ведение информационной системы обеспечения градостроительной деятельности</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r w:rsidRPr="003B23B5">
              <w:rPr>
                <w:sz w:val="22"/>
                <w:szCs w:val="22"/>
              </w:rPr>
              <w:t>3.1</w:t>
            </w:r>
          </w:p>
        </w:tc>
        <w:tc>
          <w:tcPr>
            <w:tcW w:w="3544" w:type="dxa"/>
          </w:tcPr>
          <w:p w:rsidR="003C4950" w:rsidRPr="003B23B5" w:rsidRDefault="003C4950" w:rsidP="001E26E6">
            <w:pPr>
              <w:widowControl w:val="0"/>
              <w:outlineLvl w:val="0"/>
              <w:rPr>
                <w:bCs/>
                <w:sz w:val="22"/>
                <w:szCs w:val="22"/>
              </w:rPr>
            </w:pPr>
            <w:r w:rsidRPr="003B23B5">
              <w:rPr>
                <w:sz w:val="22"/>
                <w:szCs w:val="22"/>
              </w:rPr>
              <w:t>Создание и ведение информационной системы обеспечения градостроительной деятельности</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1500,0</w:t>
            </w:r>
          </w:p>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1500,0</w:t>
            </w:r>
          </w:p>
          <w:p w:rsidR="003C4950" w:rsidRPr="003B23B5" w:rsidRDefault="003C4950" w:rsidP="001E26E6">
            <w:pPr>
              <w:widowControl w:val="0"/>
              <w:autoSpaceDE w:val="0"/>
              <w:autoSpaceDN w:val="0"/>
              <w:adjustRightInd w:val="0"/>
              <w:jc w:val="center"/>
              <w:rPr>
                <w:sz w:val="22"/>
                <w:szCs w:val="22"/>
              </w:rPr>
            </w:pP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r>
      <w:tr w:rsidR="003C4950" w:rsidRPr="003B23B5" w:rsidTr="001E26E6">
        <w:tc>
          <w:tcPr>
            <w:tcW w:w="675" w:type="dxa"/>
          </w:tcPr>
          <w:p w:rsidR="003C4950" w:rsidRPr="003B23B5" w:rsidRDefault="003C4950" w:rsidP="001E26E6">
            <w:pPr>
              <w:widowControl w:val="0"/>
              <w:jc w:val="center"/>
              <w:outlineLvl w:val="0"/>
              <w:rPr>
                <w:bCs/>
                <w:sz w:val="22"/>
                <w:szCs w:val="22"/>
              </w:rPr>
            </w:pP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Default="003C4950" w:rsidP="001E26E6">
            <w:pPr>
              <w:widowControl w:val="0"/>
              <w:autoSpaceDE w:val="0"/>
              <w:autoSpaceDN w:val="0"/>
              <w:adjustRightInd w:val="0"/>
              <w:jc w:val="center"/>
              <w:rPr>
                <w:sz w:val="22"/>
                <w:szCs w:val="22"/>
              </w:rPr>
            </w:pPr>
            <w:r>
              <w:rPr>
                <w:sz w:val="22"/>
                <w:szCs w:val="22"/>
              </w:rPr>
              <w:t xml:space="preserve">МБ </w:t>
            </w:r>
          </w:p>
          <w:p w:rsidR="003C4950" w:rsidRPr="003B23B5" w:rsidRDefault="003C4950" w:rsidP="001E26E6">
            <w:pPr>
              <w:widowControl w:val="0"/>
              <w:autoSpaceDE w:val="0"/>
              <w:autoSpaceDN w:val="0"/>
              <w:adjustRightInd w:val="0"/>
              <w:jc w:val="center"/>
              <w:rPr>
                <w:sz w:val="22"/>
                <w:szCs w:val="22"/>
              </w:rPr>
            </w:pPr>
            <w:r w:rsidRPr="003B23B5">
              <w:rPr>
                <w:sz w:val="22"/>
                <w:szCs w:val="22"/>
              </w:rPr>
              <w:t>1500,0</w:t>
            </w:r>
          </w:p>
        </w:tc>
        <w:tc>
          <w:tcPr>
            <w:tcW w:w="1195" w:type="dxa"/>
          </w:tcPr>
          <w:p w:rsidR="003C4950" w:rsidRPr="003B23B5" w:rsidRDefault="003C4950" w:rsidP="001E26E6">
            <w:pPr>
              <w:widowControl w:val="0"/>
              <w:autoSpaceDE w:val="0"/>
              <w:autoSpaceDN w:val="0"/>
              <w:adjustRightInd w:val="0"/>
              <w:jc w:val="center"/>
              <w:rPr>
                <w:sz w:val="22"/>
                <w:szCs w:val="22"/>
              </w:rPr>
            </w:pPr>
            <w:r>
              <w:rPr>
                <w:sz w:val="22"/>
                <w:szCs w:val="22"/>
              </w:rPr>
              <w:t xml:space="preserve">МСБ </w:t>
            </w:r>
            <w:r w:rsidRPr="003B23B5">
              <w:rPr>
                <w:sz w:val="22"/>
                <w:szCs w:val="22"/>
              </w:rPr>
              <w:t>1500,0</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r>
      <w:tr w:rsidR="003C4950" w:rsidRPr="003B23B5" w:rsidTr="001E26E6">
        <w:tc>
          <w:tcPr>
            <w:tcW w:w="10030" w:type="dxa"/>
            <w:gridSpan w:val="7"/>
          </w:tcPr>
          <w:p w:rsidR="003C4950" w:rsidRPr="003B23B5" w:rsidRDefault="003C4950" w:rsidP="001E26E6">
            <w:pPr>
              <w:widowControl w:val="0"/>
              <w:jc w:val="center"/>
              <w:outlineLvl w:val="0"/>
              <w:rPr>
                <w:bCs/>
                <w:sz w:val="22"/>
                <w:szCs w:val="22"/>
              </w:rPr>
            </w:pPr>
            <w:r w:rsidRPr="003B23B5">
              <w:rPr>
                <w:bCs/>
                <w:sz w:val="22"/>
                <w:szCs w:val="22"/>
              </w:rPr>
              <w:t xml:space="preserve">4. </w:t>
            </w:r>
            <w:r w:rsidRPr="003B23B5">
              <w:rPr>
                <w:sz w:val="22"/>
                <w:szCs w:val="22"/>
              </w:rPr>
              <w:t xml:space="preserve"> Проведение работ по установлению и описанию местоположения границ населенных пунктов сельских поселений </w:t>
            </w:r>
            <w:r w:rsidRPr="003B23B5">
              <w:rPr>
                <w:bCs/>
                <w:sz w:val="22"/>
                <w:szCs w:val="22"/>
              </w:rPr>
              <w:t>муниципального района «Чернышевский район»</w:t>
            </w:r>
          </w:p>
        </w:tc>
      </w:tr>
      <w:tr w:rsidR="003C4950" w:rsidRPr="003B23B5" w:rsidTr="001E26E6">
        <w:tc>
          <w:tcPr>
            <w:tcW w:w="675" w:type="dxa"/>
          </w:tcPr>
          <w:p w:rsidR="003C4950" w:rsidRPr="003B23B5" w:rsidRDefault="003C4950" w:rsidP="001E26E6">
            <w:pPr>
              <w:widowControl w:val="0"/>
              <w:outlineLvl w:val="0"/>
              <w:rPr>
                <w:bCs/>
                <w:sz w:val="22"/>
                <w:szCs w:val="22"/>
              </w:rPr>
            </w:pPr>
            <w:r w:rsidRPr="003B23B5">
              <w:rPr>
                <w:sz w:val="22"/>
                <w:szCs w:val="22"/>
              </w:rPr>
              <w:t>4.1</w:t>
            </w:r>
          </w:p>
        </w:tc>
        <w:tc>
          <w:tcPr>
            <w:tcW w:w="3544" w:type="dxa"/>
          </w:tcPr>
          <w:p w:rsidR="003C4950" w:rsidRPr="003B23B5" w:rsidRDefault="003C4950" w:rsidP="001E26E6">
            <w:pPr>
              <w:widowControl w:val="0"/>
              <w:outlineLvl w:val="0"/>
              <w:rPr>
                <w:sz w:val="22"/>
                <w:szCs w:val="22"/>
              </w:rPr>
            </w:pPr>
            <w:r w:rsidRPr="003B23B5">
              <w:rPr>
                <w:sz w:val="22"/>
                <w:szCs w:val="22"/>
              </w:rPr>
              <w:t xml:space="preserve">Проведение работ по установлению и описанию местоположения границ населенных пунктов сельских поселений </w:t>
            </w:r>
            <w:r w:rsidRPr="003B23B5">
              <w:rPr>
                <w:bCs/>
                <w:sz w:val="22"/>
                <w:szCs w:val="22"/>
              </w:rPr>
              <w:t>муниципального района «Чернышевский район»</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Default="003C4950" w:rsidP="001E26E6">
            <w:pPr>
              <w:pStyle w:val="afff"/>
              <w:rPr>
                <w:rFonts w:ascii="Times New Roman" w:hAnsi="Times New Roman"/>
                <w:sz w:val="22"/>
                <w:szCs w:val="22"/>
              </w:rPr>
            </w:pPr>
            <w:r w:rsidRPr="003B23B5">
              <w:rPr>
                <w:rFonts w:ascii="Times New Roman" w:hAnsi="Times New Roman"/>
                <w:sz w:val="22"/>
                <w:szCs w:val="22"/>
              </w:rPr>
              <w:t xml:space="preserve">МБ </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406,0</w:t>
            </w:r>
          </w:p>
        </w:tc>
        <w:tc>
          <w:tcPr>
            <w:tcW w:w="1195" w:type="dxa"/>
          </w:tcPr>
          <w:p w:rsidR="003C4950" w:rsidRPr="003B23B5" w:rsidRDefault="003C4950" w:rsidP="001E26E6">
            <w:pPr>
              <w:rPr>
                <w:sz w:val="22"/>
                <w:szCs w:val="22"/>
              </w:rPr>
            </w:pPr>
            <w:r w:rsidRPr="003B23B5">
              <w:rPr>
                <w:sz w:val="22"/>
                <w:szCs w:val="22"/>
              </w:rPr>
              <w:t>МБ</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126,0</w:t>
            </w:r>
          </w:p>
        </w:tc>
        <w:tc>
          <w:tcPr>
            <w:tcW w:w="1295" w:type="dxa"/>
          </w:tcPr>
          <w:p w:rsidR="003C4950" w:rsidRPr="003B23B5" w:rsidRDefault="003C4950" w:rsidP="001E26E6">
            <w:pPr>
              <w:rPr>
                <w:sz w:val="22"/>
                <w:szCs w:val="22"/>
              </w:rPr>
            </w:pPr>
            <w:r w:rsidRPr="003B23B5">
              <w:rPr>
                <w:sz w:val="22"/>
                <w:szCs w:val="22"/>
              </w:rPr>
              <w:t>МБ</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140,0</w:t>
            </w:r>
          </w:p>
        </w:tc>
        <w:tc>
          <w:tcPr>
            <w:tcW w:w="1275" w:type="dxa"/>
          </w:tcPr>
          <w:p w:rsidR="003C4950" w:rsidRDefault="003C4950" w:rsidP="001E26E6">
            <w:pPr>
              <w:pStyle w:val="afff"/>
              <w:rPr>
                <w:rFonts w:ascii="Times New Roman" w:hAnsi="Times New Roman"/>
                <w:sz w:val="22"/>
                <w:szCs w:val="22"/>
              </w:rPr>
            </w:pPr>
            <w:r w:rsidRPr="003B23B5">
              <w:rPr>
                <w:rFonts w:ascii="Times New Roman" w:hAnsi="Times New Roman"/>
                <w:sz w:val="22"/>
                <w:szCs w:val="22"/>
              </w:rPr>
              <w:t xml:space="preserve">МБ </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140,0</w:t>
            </w:r>
          </w:p>
        </w:tc>
      </w:tr>
      <w:tr w:rsidR="003C4950" w:rsidRPr="003B23B5" w:rsidTr="001E26E6">
        <w:trPr>
          <w:trHeight w:val="613"/>
        </w:trPr>
        <w:tc>
          <w:tcPr>
            <w:tcW w:w="675" w:type="dxa"/>
          </w:tcPr>
          <w:p w:rsidR="003C4950" w:rsidRPr="003B23B5" w:rsidRDefault="003C4950" w:rsidP="001E26E6">
            <w:pPr>
              <w:widowControl w:val="0"/>
              <w:jc w:val="center"/>
              <w:outlineLvl w:val="0"/>
              <w:rPr>
                <w:bCs/>
                <w:sz w:val="22"/>
                <w:szCs w:val="22"/>
              </w:rPr>
            </w:pP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Default="003C4950" w:rsidP="001E26E6">
            <w:pPr>
              <w:pStyle w:val="afff"/>
              <w:rPr>
                <w:rFonts w:ascii="Times New Roman" w:hAnsi="Times New Roman"/>
                <w:sz w:val="22"/>
                <w:szCs w:val="22"/>
              </w:rPr>
            </w:pPr>
            <w:r w:rsidRPr="003B23B5">
              <w:rPr>
                <w:rFonts w:ascii="Times New Roman" w:hAnsi="Times New Roman"/>
                <w:sz w:val="22"/>
                <w:szCs w:val="22"/>
              </w:rPr>
              <w:t xml:space="preserve">МБ </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406,0</w:t>
            </w:r>
          </w:p>
        </w:tc>
        <w:tc>
          <w:tcPr>
            <w:tcW w:w="1195" w:type="dxa"/>
          </w:tcPr>
          <w:p w:rsidR="003C4950" w:rsidRPr="003B23B5" w:rsidRDefault="003C4950" w:rsidP="001E26E6">
            <w:pPr>
              <w:rPr>
                <w:sz w:val="22"/>
                <w:szCs w:val="22"/>
              </w:rPr>
            </w:pPr>
            <w:r w:rsidRPr="003B23B5">
              <w:rPr>
                <w:sz w:val="22"/>
                <w:szCs w:val="22"/>
              </w:rPr>
              <w:t>МБ</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126,0</w:t>
            </w:r>
          </w:p>
        </w:tc>
        <w:tc>
          <w:tcPr>
            <w:tcW w:w="1295" w:type="dxa"/>
          </w:tcPr>
          <w:p w:rsidR="003C4950" w:rsidRPr="003B23B5" w:rsidRDefault="003C4950" w:rsidP="001E26E6">
            <w:pPr>
              <w:rPr>
                <w:sz w:val="22"/>
                <w:szCs w:val="22"/>
              </w:rPr>
            </w:pPr>
            <w:r w:rsidRPr="003B23B5">
              <w:rPr>
                <w:sz w:val="22"/>
                <w:szCs w:val="22"/>
              </w:rPr>
              <w:t>МБ</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140,0</w:t>
            </w:r>
          </w:p>
        </w:tc>
        <w:tc>
          <w:tcPr>
            <w:tcW w:w="1275" w:type="dxa"/>
          </w:tcPr>
          <w:p w:rsidR="003C4950" w:rsidRDefault="003C4950" w:rsidP="001E26E6">
            <w:pPr>
              <w:pStyle w:val="afff"/>
              <w:rPr>
                <w:rFonts w:ascii="Times New Roman" w:hAnsi="Times New Roman"/>
                <w:sz w:val="22"/>
                <w:szCs w:val="22"/>
              </w:rPr>
            </w:pPr>
            <w:r w:rsidRPr="003B23B5">
              <w:rPr>
                <w:rFonts w:ascii="Times New Roman" w:hAnsi="Times New Roman"/>
                <w:sz w:val="22"/>
                <w:szCs w:val="22"/>
              </w:rPr>
              <w:t xml:space="preserve">МБ </w:t>
            </w:r>
          </w:p>
          <w:p w:rsidR="003C4950" w:rsidRPr="003B23B5" w:rsidRDefault="003C4950" w:rsidP="001E26E6">
            <w:pPr>
              <w:pStyle w:val="afff"/>
              <w:rPr>
                <w:rFonts w:ascii="Times New Roman" w:hAnsi="Times New Roman"/>
                <w:sz w:val="22"/>
                <w:szCs w:val="22"/>
              </w:rPr>
            </w:pPr>
            <w:r w:rsidRPr="003B23B5">
              <w:rPr>
                <w:rFonts w:ascii="Times New Roman" w:hAnsi="Times New Roman"/>
                <w:sz w:val="22"/>
                <w:szCs w:val="22"/>
              </w:rPr>
              <w:t>140,0</w:t>
            </w:r>
          </w:p>
        </w:tc>
      </w:tr>
      <w:tr w:rsidR="003C4950" w:rsidRPr="003B23B5" w:rsidTr="001E26E6">
        <w:tc>
          <w:tcPr>
            <w:tcW w:w="10030" w:type="dxa"/>
            <w:gridSpan w:val="7"/>
          </w:tcPr>
          <w:p w:rsidR="003C4950" w:rsidRPr="003B23B5" w:rsidRDefault="003C4950" w:rsidP="001E26E6">
            <w:pPr>
              <w:widowControl w:val="0"/>
              <w:autoSpaceDE w:val="0"/>
              <w:autoSpaceDN w:val="0"/>
              <w:adjustRightInd w:val="0"/>
              <w:jc w:val="center"/>
              <w:rPr>
                <w:bCs/>
                <w:sz w:val="22"/>
                <w:szCs w:val="22"/>
              </w:rPr>
            </w:pPr>
            <w:r w:rsidRPr="003B23B5">
              <w:rPr>
                <w:bCs/>
                <w:sz w:val="22"/>
                <w:szCs w:val="22"/>
              </w:rPr>
              <w:t xml:space="preserve">5. Разработка проектов планировки территорий </w:t>
            </w:r>
          </w:p>
        </w:tc>
      </w:tr>
      <w:tr w:rsidR="003C4950" w:rsidRPr="003B23B5" w:rsidTr="001E26E6">
        <w:tc>
          <w:tcPr>
            <w:tcW w:w="675" w:type="dxa"/>
          </w:tcPr>
          <w:p w:rsidR="003C4950" w:rsidRPr="003B23B5" w:rsidRDefault="003C4950" w:rsidP="001E26E6">
            <w:pPr>
              <w:widowControl w:val="0"/>
              <w:jc w:val="center"/>
              <w:outlineLvl w:val="0"/>
              <w:rPr>
                <w:sz w:val="22"/>
                <w:szCs w:val="22"/>
              </w:rPr>
            </w:pPr>
            <w:r w:rsidRPr="003B23B5">
              <w:rPr>
                <w:sz w:val="22"/>
                <w:szCs w:val="22"/>
              </w:rPr>
              <w:lastRenderedPageBreak/>
              <w:t>5.1.</w:t>
            </w: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Разработка проектов планировки территорий</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КБ</w:t>
            </w:r>
            <w:r>
              <w:rPr>
                <w:sz w:val="22"/>
                <w:szCs w:val="22"/>
              </w:rPr>
              <w:t xml:space="preserve"> </w:t>
            </w:r>
            <w:r w:rsidRPr="003B23B5">
              <w:rPr>
                <w:sz w:val="22"/>
                <w:szCs w:val="22"/>
              </w:rPr>
              <w:t>2521,4</w:t>
            </w:r>
          </w:p>
          <w:p w:rsidR="003C4950" w:rsidRDefault="003C4950" w:rsidP="001E26E6">
            <w:pPr>
              <w:widowControl w:val="0"/>
              <w:autoSpaceDE w:val="0"/>
              <w:autoSpaceDN w:val="0"/>
              <w:adjustRightInd w:val="0"/>
              <w:ind w:left="-89"/>
              <w:jc w:val="both"/>
              <w:rPr>
                <w:sz w:val="22"/>
                <w:szCs w:val="22"/>
              </w:rPr>
            </w:pPr>
            <w:r w:rsidRPr="003B23B5">
              <w:rPr>
                <w:sz w:val="22"/>
                <w:szCs w:val="22"/>
              </w:rPr>
              <w:t>МБ 1080,6</w:t>
            </w:r>
          </w:p>
          <w:p w:rsidR="003C4950" w:rsidRPr="003B23B5" w:rsidRDefault="003C4950" w:rsidP="001E26E6">
            <w:pPr>
              <w:widowControl w:val="0"/>
              <w:autoSpaceDE w:val="0"/>
              <w:autoSpaceDN w:val="0"/>
              <w:adjustRightInd w:val="0"/>
              <w:ind w:left="-89"/>
              <w:jc w:val="both"/>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p>
          <w:p w:rsidR="003C4950" w:rsidRPr="003B23B5" w:rsidRDefault="003C4950" w:rsidP="001E26E6">
            <w:pPr>
              <w:widowControl w:val="0"/>
              <w:autoSpaceDE w:val="0"/>
              <w:autoSpaceDN w:val="0"/>
              <w:adjustRightInd w:val="0"/>
              <w:jc w:val="center"/>
              <w:rPr>
                <w:sz w:val="22"/>
                <w:szCs w:val="22"/>
              </w:rPr>
            </w:pPr>
          </w:p>
        </w:tc>
        <w:tc>
          <w:tcPr>
            <w:tcW w:w="1295" w:type="dxa"/>
          </w:tcPr>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КБ</w:t>
            </w:r>
            <w:r>
              <w:rPr>
                <w:sz w:val="22"/>
                <w:szCs w:val="22"/>
              </w:rPr>
              <w:t xml:space="preserve"> </w:t>
            </w:r>
            <w:r w:rsidRPr="003B23B5">
              <w:rPr>
                <w:sz w:val="22"/>
                <w:szCs w:val="22"/>
              </w:rPr>
              <w:t>2521,4</w:t>
            </w:r>
          </w:p>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МБ 1080,6</w:t>
            </w:r>
          </w:p>
        </w:tc>
        <w:tc>
          <w:tcPr>
            <w:tcW w:w="1275" w:type="dxa"/>
          </w:tcPr>
          <w:p w:rsidR="003C4950" w:rsidRPr="003B23B5" w:rsidRDefault="003C4950" w:rsidP="001E26E6">
            <w:pPr>
              <w:widowControl w:val="0"/>
              <w:autoSpaceDE w:val="0"/>
              <w:autoSpaceDN w:val="0"/>
              <w:adjustRightInd w:val="0"/>
              <w:rPr>
                <w:sz w:val="22"/>
                <w:szCs w:val="22"/>
              </w:rPr>
            </w:pPr>
          </w:p>
        </w:tc>
      </w:tr>
      <w:tr w:rsidR="003C4950" w:rsidRPr="003B23B5" w:rsidTr="001E26E6">
        <w:tc>
          <w:tcPr>
            <w:tcW w:w="675" w:type="dxa"/>
          </w:tcPr>
          <w:p w:rsidR="003C4950" w:rsidRPr="003B23B5" w:rsidRDefault="003C4950" w:rsidP="001E26E6">
            <w:pPr>
              <w:widowControl w:val="0"/>
              <w:jc w:val="center"/>
              <w:outlineLvl w:val="0"/>
              <w:rPr>
                <w:sz w:val="22"/>
                <w:szCs w:val="22"/>
              </w:rPr>
            </w:pP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КБ</w:t>
            </w:r>
            <w:r>
              <w:rPr>
                <w:sz w:val="22"/>
                <w:szCs w:val="22"/>
              </w:rPr>
              <w:t xml:space="preserve"> </w:t>
            </w:r>
            <w:r w:rsidRPr="003B23B5">
              <w:rPr>
                <w:sz w:val="22"/>
                <w:szCs w:val="22"/>
              </w:rPr>
              <w:t>2521,4</w:t>
            </w:r>
          </w:p>
          <w:p w:rsidR="003C4950" w:rsidRDefault="003C4950" w:rsidP="001E26E6">
            <w:pPr>
              <w:widowControl w:val="0"/>
              <w:autoSpaceDE w:val="0"/>
              <w:autoSpaceDN w:val="0"/>
              <w:adjustRightInd w:val="0"/>
              <w:ind w:left="-89"/>
              <w:jc w:val="both"/>
              <w:rPr>
                <w:sz w:val="22"/>
                <w:szCs w:val="22"/>
              </w:rPr>
            </w:pPr>
            <w:r w:rsidRPr="003B23B5">
              <w:rPr>
                <w:sz w:val="22"/>
                <w:szCs w:val="22"/>
              </w:rPr>
              <w:t>МБ 1080,6</w:t>
            </w:r>
          </w:p>
          <w:p w:rsidR="003C4950" w:rsidRPr="003B23B5" w:rsidRDefault="003C4950" w:rsidP="001E26E6">
            <w:pPr>
              <w:widowControl w:val="0"/>
              <w:autoSpaceDE w:val="0"/>
              <w:autoSpaceDN w:val="0"/>
              <w:adjustRightInd w:val="0"/>
              <w:ind w:left="-89"/>
              <w:jc w:val="both"/>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95" w:type="dxa"/>
          </w:tcPr>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КБ</w:t>
            </w:r>
            <w:r>
              <w:rPr>
                <w:sz w:val="22"/>
                <w:szCs w:val="22"/>
              </w:rPr>
              <w:t xml:space="preserve"> </w:t>
            </w:r>
            <w:r w:rsidRPr="003B23B5">
              <w:rPr>
                <w:sz w:val="22"/>
                <w:szCs w:val="22"/>
              </w:rPr>
              <w:t>2521,4</w:t>
            </w:r>
          </w:p>
          <w:p w:rsidR="003C4950" w:rsidRPr="003B23B5" w:rsidRDefault="003C4950" w:rsidP="001E26E6">
            <w:pPr>
              <w:widowControl w:val="0"/>
              <w:autoSpaceDE w:val="0"/>
              <w:autoSpaceDN w:val="0"/>
              <w:adjustRightInd w:val="0"/>
              <w:ind w:left="-89"/>
              <w:jc w:val="both"/>
              <w:rPr>
                <w:sz w:val="22"/>
                <w:szCs w:val="22"/>
              </w:rPr>
            </w:pPr>
            <w:r w:rsidRPr="003B23B5">
              <w:rPr>
                <w:sz w:val="22"/>
                <w:szCs w:val="22"/>
              </w:rPr>
              <w:t>МБ 1080,6</w:t>
            </w: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r>
      <w:tr w:rsidR="003C4950" w:rsidRPr="003B23B5" w:rsidTr="001E26E6">
        <w:tc>
          <w:tcPr>
            <w:tcW w:w="10030" w:type="dxa"/>
            <w:gridSpan w:val="7"/>
          </w:tcPr>
          <w:p w:rsidR="003C4950" w:rsidRPr="003B23B5" w:rsidRDefault="003C4950" w:rsidP="001E26E6">
            <w:pPr>
              <w:widowControl w:val="0"/>
              <w:autoSpaceDE w:val="0"/>
              <w:autoSpaceDN w:val="0"/>
              <w:adjustRightInd w:val="0"/>
              <w:jc w:val="center"/>
              <w:rPr>
                <w:sz w:val="22"/>
                <w:szCs w:val="22"/>
              </w:rPr>
            </w:pPr>
            <w:r w:rsidRPr="003B23B5">
              <w:rPr>
                <w:sz w:val="22"/>
                <w:szCs w:val="22"/>
              </w:rPr>
              <w:t xml:space="preserve">6. Постановка на кадастровый учет территориальных зон </w:t>
            </w:r>
          </w:p>
        </w:tc>
      </w:tr>
      <w:tr w:rsidR="003C4950" w:rsidRPr="003B23B5" w:rsidTr="001E26E6">
        <w:tc>
          <w:tcPr>
            <w:tcW w:w="675" w:type="dxa"/>
          </w:tcPr>
          <w:p w:rsidR="003C4950" w:rsidRPr="003B23B5" w:rsidRDefault="003C4950" w:rsidP="001E26E6">
            <w:pPr>
              <w:widowControl w:val="0"/>
              <w:outlineLvl w:val="0"/>
              <w:rPr>
                <w:sz w:val="22"/>
                <w:szCs w:val="22"/>
              </w:rPr>
            </w:pPr>
            <w:r w:rsidRPr="003B23B5">
              <w:rPr>
                <w:sz w:val="22"/>
                <w:szCs w:val="22"/>
              </w:rPr>
              <w:t>6.1.</w:t>
            </w: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 xml:space="preserve">Постановка на кадастровый учет территориальных зон </w:t>
            </w:r>
          </w:p>
        </w:tc>
        <w:tc>
          <w:tcPr>
            <w:tcW w:w="851"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2018-2020</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4400</w:t>
            </w:r>
          </w:p>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2200</w:t>
            </w:r>
          </w:p>
          <w:p w:rsidR="003C4950" w:rsidRPr="003B23B5" w:rsidRDefault="003C4950" w:rsidP="001E26E6">
            <w:pPr>
              <w:widowControl w:val="0"/>
              <w:autoSpaceDE w:val="0"/>
              <w:autoSpaceDN w:val="0"/>
              <w:adjustRightInd w:val="0"/>
              <w:jc w:val="center"/>
              <w:rPr>
                <w:sz w:val="22"/>
                <w:szCs w:val="22"/>
              </w:rPr>
            </w:pP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2200</w:t>
            </w:r>
          </w:p>
          <w:p w:rsidR="003C4950" w:rsidRPr="003B23B5" w:rsidRDefault="003C4950" w:rsidP="001E26E6">
            <w:pPr>
              <w:widowControl w:val="0"/>
              <w:autoSpaceDE w:val="0"/>
              <w:autoSpaceDN w:val="0"/>
              <w:adjustRightInd w:val="0"/>
              <w:jc w:val="center"/>
              <w:rPr>
                <w:sz w:val="22"/>
                <w:szCs w:val="22"/>
              </w:rPr>
            </w:pPr>
          </w:p>
        </w:tc>
      </w:tr>
      <w:tr w:rsidR="003C4950" w:rsidRPr="003B23B5" w:rsidTr="001E26E6">
        <w:tc>
          <w:tcPr>
            <w:tcW w:w="675" w:type="dxa"/>
          </w:tcPr>
          <w:p w:rsidR="003C4950" w:rsidRPr="003B23B5" w:rsidRDefault="003C4950" w:rsidP="001E26E6">
            <w:pPr>
              <w:widowControl w:val="0"/>
              <w:jc w:val="center"/>
              <w:outlineLvl w:val="0"/>
              <w:rPr>
                <w:sz w:val="22"/>
                <w:szCs w:val="22"/>
              </w:rPr>
            </w:pPr>
          </w:p>
        </w:tc>
        <w:tc>
          <w:tcPr>
            <w:tcW w:w="3544" w:type="dxa"/>
          </w:tcPr>
          <w:p w:rsidR="003C4950" w:rsidRPr="003B23B5" w:rsidRDefault="003C4950" w:rsidP="001E26E6">
            <w:pPr>
              <w:widowControl w:val="0"/>
              <w:autoSpaceDE w:val="0"/>
              <w:autoSpaceDN w:val="0"/>
              <w:adjustRightInd w:val="0"/>
              <w:jc w:val="both"/>
              <w:rPr>
                <w:sz w:val="22"/>
                <w:szCs w:val="22"/>
              </w:rPr>
            </w:pPr>
            <w:r w:rsidRPr="003B23B5">
              <w:rPr>
                <w:sz w:val="22"/>
                <w:szCs w:val="22"/>
              </w:rPr>
              <w:t>Всего по подразделу</w:t>
            </w:r>
          </w:p>
        </w:tc>
        <w:tc>
          <w:tcPr>
            <w:tcW w:w="851" w:type="dxa"/>
          </w:tcPr>
          <w:p w:rsidR="003C4950" w:rsidRPr="003B23B5" w:rsidRDefault="003C4950" w:rsidP="001E26E6">
            <w:pPr>
              <w:widowControl w:val="0"/>
              <w:autoSpaceDE w:val="0"/>
              <w:autoSpaceDN w:val="0"/>
              <w:adjustRightInd w:val="0"/>
              <w:jc w:val="center"/>
              <w:rPr>
                <w:sz w:val="22"/>
                <w:szCs w:val="22"/>
              </w:rPr>
            </w:pP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4400</w:t>
            </w:r>
          </w:p>
        </w:tc>
        <w:tc>
          <w:tcPr>
            <w:tcW w:w="11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w:t>
            </w:r>
          </w:p>
        </w:tc>
        <w:tc>
          <w:tcPr>
            <w:tcW w:w="129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2200</w:t>
            </w:r>
          </w:p>
          <w:p w:rsidR="003C4950" w:rsidRPr="003B23B5" w:rsidRDefault="003C4950" w:rsidP="001E26E6">
            <w:pPr>
              <w:widowControl w:val="0"/>
              <w:autoSpaceDE w:val="0"/>
              <w:autoSpaceDN w:val="0"/>
              <w:adjustRightInd w:val="0"/>
              <w:jc w:val="center"/>
              <w:rPr>
                <w:sz w:val="22"/>
                <w:szCs w:val="22"/>
              </w:rPr>
            </w:pPr>
          </w:p>
        </w:tc>
        <w:tc>
          <w:tcPr>
            <w:tcW w:w="1275" w:type="dxa"/>
          </w:tcPr>
          <w:p w:rsidR="003C4950" w:rsidRPr="003B23B5" w:rsidRDefault="003C4950" w:rsidP="001E26E6">
            <w:pPr>
              <w:widowControl w:val="0"/>
              <w:autoSpaceDE w:val="0"/>
              <w:autoSpaceDN w:val="0"/>
              <w:adjustRightInd w:val="0"/>
              <w:jc w:val="center"/>
              <w:rPr>
                <w:sz w:val="22"/>
                <w:szCs w:val="22"/>
              </w:rPr>
            </w:pPr>
            <w:r w:rsidRPr="003B23B5">
              <w:rPr>
                <w:sz w:val="22"/>
                <w:szCs w:val="22"/>
              </w:rPr>
              <w:t>МБ 2200</w:t>
            </w:r>
          </w:p>
          <w:p w:rsidR="003C4950" w:rsidRPr="003B23B5" w:rsidRDefault="003C4950" w:rsidP="001E26E6">
            <w:pPr>
              <w:widowControl w:val="0"/>
              <w:autoSpaceDE w:val="0"/>
              <w:autoSpaceDN w:val="0"/>
              <w:adjustRightInd w:val="0"/>
              <w:jc w:val="center"/>
              <w:rPr>
                <w:sz w:val="22"/>
                <w:szCs w:val="22"/>
              </w:rPr>
            </w:pPr>
          </w:p>
        </w:tc>
      </w:tr>
      <w:tr w:rsidR="003C4950" w:rsidRPr="0067495D" w:rsidTr="001E26E6">
        <w:tc>
          <w:tcPr>
            <w:tcW w:w="675" w:type="dxa"/>
          </w:tcPr>
          <w:p w:rsidR="003C4950" w:rsidRPr="0067495D" w:rsidRDefault="003C4950" w:rsidP="001E26E6">
            <w:pPr>
              <w:widowControl w:val="0"/>
              <w:jc w:val="center"/>
              <w:outlineLvl w:val="0"/>
              <w:rPr>
                <w:sz w:val="22"/>
                <w:szCs w:val="22"/>
              </w:rPr>
            </w:pPr>
          </w:p>
        </w:tc>
        <w:tc>
          <w:tcPr>
            <w:tcW w:w="3544" w:type="dxa"/>
          </w:tcPr>
          <w:p w:rsidR="003C4950" w:rsidRPr="0067495D" w:rsidRDefault="003C4950" w:rsidP="001E26E6">
            <w:pPr>
              <w:widowControl w:val="0"/>
              <w:autoSpaceDE w:val="0"/>
              <w:autoSpaceDN w:val="0"/>
              <w:adjustRightInd w:val="0"/>
              <w:jc w:val="both"/>
              <w:rPr>
                <w:sz w:val="22"/>
                <w:szCs w:val="22"/>
              </w:rPr>
            </w:pPr>
            <w:r w:rsidRPr="0067495D">
              <w:rPr>
                <w:sz w:val="22"/>
                <w:szCs w:val="22"/>
              </w:rPr>
              <w:t>Всего по мероприятиям</w:t>
            </w:r>
          </w:p>
        </w:tc>
        <w:tc>
          <w:tcPr>
            <w:tcW w:w="851" w:type="dxa"/>
          </w:tcPr>
          <w:p w:rsidR="003C4950" w:rsidRPr="0067495D" w:rsidRDefault="003C4950" w:rsidP="001E26E6">
            <w:pPr>
              <w:widowControl w:val="0"/>
              <w:autoSpaceDE w:val="0"/>
              <w:autoSpaceDN w:val="0"/>
              <w:adjustRightInd w:val="0"/>
              <w:jc w:val="center"/>
              <w:rPr>
                <w:sz w:val="22"/>
                <w:szCs w:val="22"/>
              </w:rPr>
            </w:pPr>
          </w:p>
        </w:tc>
        <w:tc>
          <w:tcPr>
            <w:tcW w:w="1195" w:type="dxa"/>
          </w:tcPr>
          <w:p w:rsidR="003C4950" w:rsidRPr="0067495D" w:rsidRDefault="003C4950" w:rsidP="001E26E6">
            <w:pPr>
              <w:widowControl w:val="0"/>
              <w:autoSpaceDE w:val="0"/>
              <w:autoSpaceDN w:val="0"/>
              <w:adjustRightInd w:val="0"/>
              <w:rPr>
                <w:sz w:val="22"/>
                <w:szCs w:val="22"/>
              </w:rPr>
            </w:pPr>
            <w:r w:rsidRPr="0067495D">
              <w:rPr>
                <w:sz w:val="22"/>
                <w:szCs w:val="22"/>
              </w:rPr>
              <w:t>37931,13:</w:t>
            </w:r>
          </w:p>
          <w:p w:rsidR="003C4950" w:rsidRPr="0067495D" w:rsidRDefault="003C4950" w:rsidP="001E26E6">
            <w:pPr>
              <w:widowControl w:val="0"/>
              <w:autoSpaceDE w:val="0"/>
              <w:autoSpaceDN w:val="0"/>
              <w:adjustRightInd w:val="0"/>
              <w:rPr>
                <w:sz w:val="22"/>
                <w:szCs w:val="22"/>
              </w:rPr>
            </w:pPr>
            <w:r w:rsidRPr="0067495D">
              <w:rPr>
                <w:sz w:val="22"/>
                <w:szCs w:val="22"/>
              </w:rPr>
              <w:t>КБ - 15063,52</w:t>
            </w:r>
          </w:p>
          <w:p w:rsidR="003C4950" w:rsidRPr="0067495D" w:rsidRDefault="003C4950" w:rsidP="001E26E6">
            <w:pPr>
              <w:widowControl w:val="0"/>
              <w:autoSpaceDE w:val="0"/>
              <w:autoSpaceDN w:val="0"/>
              <w:adjustRightInd w:val="0"/>
              <w:rPr>
                <w:sz w:val="22"/>
                <w:szCs w:val="22"/>
              </w:rPr>
            </w:pPr>
            <w:r w:rsidRPr="0067495D">
              <w:rPr>
                <w:sz w:val="22"/>
                <w:szCs w:val="22"/>
              </w:rPr>
              <w:t>МБ -</w:t>
            </w:r>
          </w:p>
          <w:p w:rsidR="003C4950" w:rsidRPr="0067495D" w:rsidRDefault="003C4950" w:rsidP="001E26E6">
            <w:pPr>
              <w:widowControl w:val="0"/>
              <w:autoSpaceDE w:val="0"/>
              <w:autoSpaceDN w:val="0"/>
              <w:adjustRightInd w:val="0"/>
              <w:jc w:val="center"/>
              <w:rPr>
                <w:sz w:val="22"/>
                <w:szCs w:val="22"/>
              </w:rPr>
            </w:pPr>
            <w:r w:rsidRPr="0067495D">
              <w:rPr>
                <w:sz w:val="22"/>
                <w:szCs w:val="22"/>
              </w:rPr>
              <w:t>22863,61</w:t>
            </w:r>
          </w:p>
        </w:tc>
        <w:tc>
          <w:tcPr>
            <w:tcW w:w="1195" w:type="dxa"/>
          </w:tcPr>
          <w:p w:rsidR="003C4950" w:rsidRPr="0067495D" w:rsidRDefault="003C4950" w:rsidP="001E26E6">
            <w:pPr>
              <w:widowControl w:val="0"/>
              <w:autoSpaceDE w:val="0"/>
              <w:autoSpaceDN w:val="0"/>
              <w:adjustRightInd w:val="0"/>
              <w:ind w:left="-28"/>
              <w:jc w:val="center"/>
              <w:rPr>
                <w:sz w:val="22"/>
                <w:szCs w:val="22"/>
              </w:rPr>
            </w:pPr>
            <w:r w:rsidRPr="0067495D">
              <w:rPr>
                <w:sz w:val="22"/>
                <w:szCs w:val="22"/>
              </w:rPr>
              <w:t>17103,01:</w:t>
            </w:r>
          </w:p>
          <w:p w:rsidR="003C4950" w:rsidRPr="0067495D" w:rsidRDefault="003C4950" w:rsidP="001E26E6">
            <w:pPr>
              <w:widowControl w:val="0"/>
              <w:autoSpaceDE w:val="0"/>
              <w:autoSpaceDN w:val="0"/>
              <w:adjustRightInd w:val="0"/>
              <w:rPr>
                <w:sz w:val="22"/>
                <w:szCs w:val="22"/>
              </w:rPr>
            </w:pPr>
            <w:r w:rsidRPr="0067495D">
              <w:rPr>
                <w:sz w:val="22"/>
                <w:szCs w:val="22"/>
              </w:rPr>
              <w:t>МБ - 17103,01</w:t>
            </w:r>
          </w:p>
        </w:tc>
        <w:tc>
          <w:tcPr>
            <w:tcW w:w="1295" w:type="dxa"/>
          </w:tcPr>
          <w:p w:rsidR="003C4950" w:rsidRPr="0067495D" w:rsidRDefault="003C4950" w:rsidP="001E26E6">
            <w:pPr>
              <w:widowControl w:val="0"/>
              <w:autoSpaceDE w:val="0"/>
              <w:autoSpaceDN w:val="0"/>
              <w:adjustRightInd w:val="0"/>
              <w:ind w:left="-89"/>
              <w:jc w:val="center"/>
              <w:rPr>
                <w:sz w:val="22"/>
                <w:szCs w:val="22"/>
              </w:rPr>
            </w:pPr>
            <w:r w:rsidRPr="0067495D">
              <w:rPr>
                <w:sz w:val="22"/>
                <w:szCs w:val="22"/>
              </w:rPr>
              <w:t>5942,0:</w:t>
            </w:r>
          </w:p>
          <w:p w:rsidR="003C4950" w:rsidRPr="0067495D" w:rsidRDefault="003C4950" w:rsidP="001E26E6">
            <w:pPr>
              <w:widowControl w:val="0"/>
              <w:autoSpaceDE w:val="0"/>
              <w:autoSpaceDN w:val="0"/>
              <w:adjustRightInd w:val="0"/>
              <w:ind w:left="-89"/>
              <w:jc w:val="center"/>
              <w:rPr>
                <w:sz w:val="22"/>
                <w:szCs w:val="22"/>
              </w:rPr>
            </w:pPr>
            <w:r w:rsidRPr="0067495D">
              <w:rPr>
                <w:sz w:val="22"/>
                <w:szCs w:val="22"/>
              </w:rPr>
              <w:t>КБ - 2521,4</w:t>
            </w:r>
          </w:p>
          <w:p w:rsidR="003C4950" w:rsidRPr="0067495D" w:rsidRDefault="003C4950" w:rsidP="001E26E6">
            <w:pPr>
              <w:widowControl w:val="0"/>
              <w:autoSpaceDE w:val="0"/>
              <w:autoSpaceDN w:val="0"/>
              <w:adjustRightInd w:val="0"/>
              <w:ind w:left="-89"/>
              <w:jc w:val="center"/>
              <w:rPr>
                <w:sz w:val="22"/>
                <w:szCs w:val="22"/>
              </w:rPr>
            </w:pPr>
            <w:r w:rsidRPr="0067495D">
              <w:rPr>
                <w:sz w:val="22"/>
                <w:szCs w:val="22"/>
              </w:rPr>
              <w:t>МБ - 3420,6</w:t>
            </w:r>
          </w:p>
        </w:tc>
        <w:tc>
          <w:tcPr>
            <w:tcW w:w="1275" w:type="dxa"/>
          </w:tcPr>
          <w:p w:rsidR="003C4950" w:rsidRPr="0067495D" w:rsidRDefault="003C4950" w:rsidP="001E26E6">
            <w:pPr>
              <w:widowControl w:val="0"/>
              <w:autoSpaceDE w:val="0"/>
              <w:autoSpaceDN w:val="0"/>
              <w:adjustRightInd w:val="0"/>
              <w:rPr>
                <w:sz w:val="22"/>
                <w:szCs w:val="22"/>
              </w:rPr>
            </w:pPr>
            <w:r w:rsidRPr="0067495D">
              <w:rPr>
                <w:sz w:val="22"/>
                <w:szCs w:val="22"/>
              </w:rPr>
              <w:t>14886,12:</w:t>
            </w:r>
          </w:p>
          <w:p w:rsidR="003C4950" w:rsidRPr="0067495D" w:rsidRDefault="003C4950" w:rsidP="001E26E6">
            <w:pPr>
              <w:widowControl w:val="0"/>
              <w:autoSpaceDE w:val="0"/>
              <w:autoSpaceDN w:val="0"/>
              <w:adjustRightInd w:val="0"/>
              <w:rPr>
                <w:sz w:val="22"/>
                <w:szCs w:val="22"/>
              </w:rPr>
            </w:pPr>
            <w:r w:rsidRPr="0067495D">
              <w:rPr>
                <w:sz w:val="22"/>
                <w:szCs w:val="22"/>
              </w:rPr>
              <w:t>КБ - 12546,12</w:t>
            </w:r>
          </w:p>
          <w:p w:rsidR="003C4950" w:rsidRPr="0067495D" w:rsidRDefault="003C4950" w:rsidP="001E26E6">
            <w:pPr>
              <w:widowControl w:val="0"/>
              <w:autoSpaceDE w:val="0"/>
              <w:autoSpaceDN w:val="0"/>
              <w:adjustRightInd w:val="0"/>
              <w:rPr>
                <w:sz w:val="22"/>
                <w:szCs w:val="22"/>
              </w:rPr>
            </w:pPr>
            <w:r w:rsidRPr="0067495D">
              <w:rPr>
                <w:sz w:val="22"/>
                <w:szCs w:val="22"/>
              </w:rPr>
              <w:t>МБ - 2340,0</w:t>
            </w:r>
          </w:p>
        </w:tc>
      </w:tr>
    </w:tbl>
    <w:p w:rsidR="003C4950" w:rsidRDefault="003C4950" w:rsidP="003C4950">
      <w:pPr>
        <w:widowControl w:val="0"/>
        <w:tabs>
          <w:tab w:val="left" w:pos="6645"/>
        </w:tabs>
        <w:ind w:firstLine="709"/>
        <w:jc w:val="right"/>
      </w:pPr>
    </w:p>
    <w:p w:rsidR="003C4950" w:rsidRPr="000E630D" w:rsidRDefault="003C4950" w:rsidP="003C4950">
      <w:pPr>
        <w:widowControl w:val="0"/>
        <w:ind w:firstLine="709"/>
        <w:contextualSpacing/>
        <w:jc w:val="both"/>
        <w:outlineLvl w:val="0"/>
      </w:pPr>
      <w:r>
        <w:t>Перечень мероприятий</w:t>
      </w:r>
      <w:r w:rsidRPr="000E630D">
        <w:t xml:space="preserve"> предполагает оказание государственной поддержки из бюджета</w:t>
      </w:r>
      <w:r>
        <w:t xml:space="preserve"> Забайкальского края  </w:t>
      </w:r>
      <w:r w:rsidRPr="000E630D">
        <w:t xml:space="preserve"> Чернышев</w:t>
      </w:r>
      <w:r>
        <w:t>скому  району</w:t>
      </w:r>
      <w:r w:rsidRPr="000E630D">
        <w:t xml:space="preserve"> в виде субсидий местным бю</w:t>
      </w:r>
      <w:r>
        <w:t>джетам на разработку градостроительной документации.</w:t>
      </w:r>
    </w:p>
    <w:p w:rsidR="003C4950" w:rsidRPr="000E630D" w:rsidRDefault="003C4950" w:rsidP="003C4950">
      <w:pPr>
        <w:widowControl w:val="0"/>
        <w:ind w:firstLine="709"/>
        <w:contextualSpacing/>
        <w:jc w:val="both"/>
        <w:outlineLvl w:val="0"/>
      </w:pPr>
      <w:r w:rsidRPr="000E630D">
        <w:t xml:space="preserve">В рамках </w:t>
      </w:r>
      <w:r>
        <w:t>мероприятий</w:t>
      </w:r>
      <w:r w:rsidRPr="000E630D">
        <w:t xml:space="preserve"> будет осуществляться разработка проектов планировки для размещения объектов капитального строительства местного значения.</w:t>
      </w:r>
    </w:p>
    <w:p w:rsidR="003C4950" w:rsidRPr="000E630D" w:rsidRDefault="003C4950" w:rsidP="003C4950">
      <w:pPr>
        <w:widowControl w:val="0"/>
        <w:ind w:firstLine="709"/>
        <w:contextualSpacing/>
        <w:jc w:val="both"/>
        <w:outlineLvl w:val="0"/>
        <w:rPr>
          <w:spacing w:val="-4"/>
        </w:rPr>
      </w:pPr>
      <w:r w:rsidRPr="000E630D">
        <w:rPr>
          <w:spacing w:val="-4"/>
        </w:rPr>
        <w:t xml:space="preserve">Реализация мероприятий </w:t>
      </w:r>
      <w:r>
        <w:rPr>
          <w:spacing w:val="-4"/>
        </w:rPr>
        <w:t>подпрограммы</w:t>
      </w:r>
      <w:r w:rsidRPr="000E630D">
        <w:rPr>
          <w:spacing w:val="-4"/>
        </w:rPr>
        <w:t xml:space="preserve"> в муниципальном районе «Чернышевский район» </w:t>
      </w:r>
      <w:r>
        <w:rPr>
          <w:spacing w:val="-4"/>
        </w:rPr>
        <w:t>планирует</w:t>
      </w:r>
      <w:r w:rsidRPr="000E630D">
        <w:rPr>
          <w:spacing w:val="-4"/>
        </w:rPr>
        <w:t xml:space="preserve">ся за счет средств </w:t>
      </w:r>
      <w:r>
        <w:rPr>
          <w:spacing w:val="-4"/>
        </w:rPr>
        <w:t>бюджета</w:t>
      </w:r>
      <w:r w:rsidRPr="000E630D">
        <w:rPr>
          <w:spacing w:val="-4"/>
        </w:rPr>
        <w:t xml:space="preserve"> </w:t>
      </w:r>
      <w:r>
        <w:rPr>
          <w:spacing w:val="-4"/>
        </w:rPr>
        <w:t xml:space="preserve"> муниципального района </w:t>
      </w:r>
      <w:r w:rsidRPr="000E630D">
        <w:rPr>
          <w:spacing w:val="-4"/>
        </w:rPr>
        <w:t>на условиях софинансирования</w:t>
      </w:r>
      <w:r>
        <w:rPr>
          <w:spacing w:val="-4"/>
        </w:rPr>
        <w:t xml:space="preserve"> и </w:t>
      </w:r>
      <w:r w:rsidRPr="000E630D">
        <w:rPr>
          <w:spacing w:val="-4"/>
        </w:rPr>
        <w:t xml:space="preserve">предоставленных </w:t>
      </w:r>
      <w:r>
        <w:rPr>
          <w:spacing w:val="-4"/>
        </w:rPr>
        <w:t>с</w:t>
      </w:r>
      <w:r w:rsidRPr="000E630D">
        <w:rPr>
          <w:spacing w:val="-4"/>
        </w:rPr>
        <w:t>убсидий из бюджета</w:t>
      </w:r>
      <w:r>
        <w:rPr>
          <w:spacing w:val="-4"/>
        </w:rPr>
        <w:t xml:space="preserve"> Забайкальского края.</w:t>
      </w:r>
      <w:r w:rsidRPr="000E630D">
        <w:rPr>
          <w:spacing w:val="-4"/>
        </w:rPr>
        <w:t xml:space="preserve"> </w:t>
      </w:r>
    </w:p>
    <w:p w:rsidR="003C4950" w:rsidRPr="000E630D" w:rsidRDefault="003C4950" w:rsidP="003C4950">
      <w:pPr>
        <w:widowControl w:val="0"/>
        <w:autoSpaceDE w:val="0"/>
        <w:autoSpaceDN w:val="0"/>
        <w:adjustRightInd w:val="0"/>
        <w:ind w:firstLine="709"/>
        <w:contextualSpacing/>
        <w:jc w:val="both"/>
      </w:pPr>
      <w:r w:rsidRPr="000E630D">
        <w:t xml:space="preserve">1. Условия предоставления субсидий: </w:t>
      </w:r>
    </w:p>
    <w:p w:rsidR="003C4950" w:rsidRPr="000E630D" w:rsidRDefault="003C4950" w:rsidP="003C4950">
      <w:pPr>
        <w:widowControl w:val="0"/>
        <w:autoSpaceDE w:val="0"/>
        <w:autoSpaceDN w:val="0"/>
        <w:adjustRightInd w:val="0"/>
        <w:ind w:firstLine="709"/>
        <w:contextualSpacing/>
        <w:jc w:val="both"/>
      </w:pPr>
      <w:r w:rsidRPr="000E630D">
        <w:t xml:space="preserve">наличие соглашений между </w:t>
      </w:r>
      <w:r>
        <w:t>администрацией МР «Чернышевский район»</w:t>
      </w:r>
      <w:r w:rsidRPr="000E630D">
        <w:t xml:space="preserve"> и уполномоченным органом местного самоуправления поселения о предоставлении субсидий;</w:t>
      </w:r>
    </w:p>
    <w:p w:rsidR="003C4950" w:rsidRPr="000E630D" w:rsidRDefault="003C4950" w:rsidP="003C4950">
      <w:pPr>
        <w:widowControl w:val="0"/>
        <w:autoSpaceDE w:val="0"/>
        <w:autoSpaceDN w:val="0"/>
        <w:adjustRightInd w:val="0"/>
        <w:ind w:firstLine="709"/>
        <w:contextualSpacing/>
        <w:jc w:val="both"/>
      </w:pPr>
      <w:r w:rsidRPr="000E630D">
        <w:t xml:space="preserve">наличие утвержденной в установленном порядке аналогичной муниципальной целевой </w:t>
      </w:r>
      <w:r>
        <w:t>подпрограммы</w:t>
      </w:r>
      <w:r w:rsidRPr="000E630D">
        <w:t xml:space="preserve"> либо аналогичных мероприятий в рамках других муниципальных целевых программ;</w:t>
      </w:r>
    </w:p>
    <w:p w:rsidR="003C4950" w:rsidRPr="000E630D" w:rsidRDefault="003C4950" w:rsidP="003C4950">
      <w:pPr>
        <w:widowControl w:val="0"/>
        <w:autoSpaceDE w:val="0"/>
        <w:autoSpaceDN w:val="0"/>
        <w:adjustRightInd w:val="0"/>
        <w:ind w:firstLine="709"/>
        <w:contextualSpacing/>
        <w:jc w:val="both"/>
      </w:pPr>
      <w:r w:rsidRPr="000E630D">
        <w:t xml:space="preserve">наличие нормативного правового акта муниципального образования, подтверждающего расходное обязательство муниципального образования по финансированию аналогичной муниципальной целевой </w:t>
      </w:r>
      <w:r>
        <w:t>подпрограммы</w:t>
      </w:r>
      <w:r w:rsidRPr="000E630D">
        <w:t xml:space="preserve"> либо аналогичных мероприятий в рамках других муниципальных целевых программ;</w:t>
      </w:r>
    </w:p>
    <w:p w:rsidR="003C4950" w:rsidRPr="000E630D" w:rsidRDefault="003C4950" w:rsidP="003C4950">
      <w:pPr>
        <w:widowControl w:val="0"/>
        <w:autoSpaceDE w:val="0"/>
        <w:autoSpaceDN w:val="0"/>
        <w:adjustRightInd w:val="0"/>
        <w:ind w:firstLine="709"/>
        <w:contextualSpacing/>
        <w:jc w:val="both"/>
      </w:pPr>
      <w:r w:rsidRPr="000E630D">
        <w:t xml:space="preserve">наличие средств местных бюджетов, направляемых на аналогичные муниципальные целевые </w:t>
      </w:r>
      <w:r>
        <w:t>подпрограммы</w:t>
      </w:r>
      <w:r w:rsidRPr="000E630D">
        <w:t xml:space="preserve"> либо аналогичные мероприятия в рамках других муниципальных целевых программ;</w:t>
      </w:r>
    </w:p>
    <w:p w:rsidR="003C4950" w:rsidRPr="000E630D" w:rsidRDefault="003C4950" w:rsidP="003C4950">
      <w:pPr>
        <w:widowControl w:val="0"/>
        <w:ind w:firstLine="709"/>
        <w:contextualSpacing/>
        <w:jc w:val="both"/>
      </w:pPr>
      <w:r w:rsidRPr="000E630D">
        <w:t>отсутствие неосвоенных субсидий, предоставленных в предыдущие годы.</w:t>
      </w:r>
    </w:p>
    <w:p w:rsidR="003C4950" w:rsidRPr="000E630D" w:rsidRDefault="003C4950" w:rsidP="003C4950">
      <w:pPr>
        <w:widowControl w:val="0"/>
        <w:ind w:firstLine="709"/>
        <w:contextualSpacing/>
        <w:jc w:val="both"/>
      </w:pPr>
      <w:r w:rsidRPr="000E630D">
        <w:t xml:space="preserve">2. Для получения субсидий, направленных на софинансирование расходных обязательств по расходам, связанным с подготовкой и утверждением документов территориального планирования, администрация муниципального района «Чернышевский район» (далее – </w:t>
      </w:r>
      <w:r>
        <w:t>З</w:t>
      </w:r>
      <w:r w:rsidRPr="000E630D">
        <w:t>аявитель) представляет в Министерство территориального развития Забайкальского края (далее – Министерство) не позднее 20 мая текущего года следующие документы:</w:t>
      </w:r>
    </w:p>
    <w:p w:rsidR="003C4950" w:rsidRPr="000E630D" w:rsidRDefault="003C4950" w:rsidP="003C4950">
      <w:pPr>
        <w:widowControl w:val="0"/>
        <w:ind w:firstLine="709"/>
        <w:contextualSpacing/>
        <w:jc w:val="both"/>
      </w:pPr>
      <w:r w:rsidRPr="000E630D">
        <w:t>заявление о предоставлении субсидии;</w:t>
      </w:r>
    </w:p>
    <w:p w:rsidR="003C4950" w:rsidRPr="000E630D" w:rsidRDefault="003C4950" w:rsidP="003C4950">
      <w:pPr>
        <w:widowControl w:val="0"/>
        <w:ind w:firstLine="709"/>
        <w:contextualSpacing/>
        <w:jc w:val="both"/>
        <w:rPr>
          <w:spacing w:val="-4"/>
        </w:rPr>
      </w:pPr>
      <w:r w:rsidRPr="000E630D">
        <w:rPr>
          <w:spacing w:val="-4"/>
        </w:rPr>
        <w:t>выписку из сводной бюджетной росписи местного бюджета, составленной в соответствии с утвержденным решением о местном бюджете, подтверждающую включение в состав расходов местного бюджета бюджетных ассигнований на софинансирование расходных обязательств, связанных с подготовкой и утверждением документов территориального планирования;</w:t>
      </w:r>
    </w:p>
    <w:p w:rsidR="003C4950" w:rsidRPr="000E630D" w:rsidRDefault="003C4950" w:rsidP="003C4950">
      <w:pPr>
        <w:widowControl w:val="0"/>
        <w:ind w:firstLine="709"/>
        <w:contextualSpacing/>
        <w:jc w:val="both"/>
      </w:pPr>
      <w:r w:rsidRPr="000E630D">
        <w:t>копию муниципального контракта на выполнение проектных работ на разработку документов территориального планирования (далее – муниципальный контракт), заверенную главой или руководителем администрации поселения, с приложением утвержденной сметы, календарного плана и технического задания.</w:t>
      </w:r>
    </w:p>
    <w:p w:rsidR="003C4950" w:rsidRPr="000E630D" w:rsidRDefault="003C4950" w:rsidP="003C4950">
      <w:pPr>
        <w:widowControl w:val="0"/>
        <w:ind w:firstLine="709"/>
        <w:contextualSpacing/>
        <w:jc w:val="both"/>
        <w:rPr>
          <w:spacing w:val="-4"/>
        </w:rPr>
      </w:pPr>
      <w:r w:rsidRPr="000E630D">
        <w:rPr>
          <w:spacing w:val="-4"/>
        </w:rPr>
        <w:lastRenderedPageBreak/>
        <w:t xml:space="preserve">3. Для получения субсидий, направленных на погашение задолженностей </w:t>
      </w:r>
      <w:r>
        <w:rPr>
          <w:spacing w:val="-4"/>
        </w:rPr>
        <w:t>З</w:t>
      </w:r>
      <w:r w:rsidRPr="000E630D">
        <w:rPr>
          <w:spacing w:val="-4"/>
        </w:rPr>
        <w:t xml:space="preserve">аявителя за разработку документов территориального планирования, </w:t>
      </w:r>
      <w:r>
        <w:rPr>
          <w:spacing w:val="-4"/>
        </w:rPr>
        <w:t>З</w:t>
      </w:r>
      <w:r w:rsidRPr="000E630D">
        <w:rPr>
          <w:spacing w:val="-4"/>
        </w:rPr>
        <w:t>аявитель представляет в Министерство не позднее 20 апреля текущего года следующие документы:</w:t>
      </w:r>
    </w:p>
    <w:p w:rsidR="003C4950" w:rsidRPr="000E630D" w:rsidRDefault="003C4950" w:rsidP="003C4950">
      <w:pPr>
        <w:widowControl w:val="0"/>
        <w:ind w:firstLine="709"/>
        <w:contextualSpacing/>
        <w:jc w:val="both"/>
      </w:pPr>
      <w:r w:rsidRPr="000E630D">
        <w:t>заявление о предоставлении субсидии;</w:t>
      </w:r>
    </w:p>
    <w:p w:rsidR="003C4950" w:rsidRPr="000E630D" w:rsidRDefault="003C4950" w:rsidP="003C4950">
      <w:pPr>
        <w:widowControl w:val="0"/>
        <w:ind w:firstLine="709"/>
        <w:contextualSpacing/>
        <w:jc w:val="both"/>
      </w:pPr>
      <w:r w:rsidRPr="000E630D">
        <w:t>копию муниципального контракта, заверенную главой или руководителем администрации соответствующего поселения МР «Чернышевский район», с приложением утвержденной сметы, календарного плана и технического задания;</w:t>
      </w:r>
    </w:p>
    <w:p w:rsidR="003C4950" w:rsidRPr="000E630D" w:rsidRDefault="003C4950" w:rsidP="003C4950">
      <w:pPr>
        <w:widowControl w:val="0"/>
        <w:ind w:firstLine="709"/>
        <w:contextualSpacing/>
        <w:jc w:val="both"/>
      </w:pPr>
      <w:r w:rsidRPr="000E630D">
        <w:t>выписку из сводной бюджетной росписи местного бюджета, составленной в соответствии с утвержденным решением о местном бюджете, подтверждающую включение в состав расходов местного бюджета бюджетных ассигнований на софинансирование расходных обязательств, связанных с разработкой документов территориального планирования;</w:t>
      </w:r>
    </w:p>
    <w:p w:rsidR="003C4950" w:rsidRPr="000E630D" w:rsidRDefault="003C4950" w:rsidP="003C4950">
      <w:pPr>
        <w:widowControl w:val="0"/>
        <w:ind w:firstLine="709"/>
        <w:contextualSpacing/>
        <w:jc w:val="both"/>
      </w:pPr>
      <w:r w:rsidRPr="000E630D">
        <w:t>акты сверок по ранее выполненным работам в соответствии с муниципальным контрактом;</w:t>
      </w:r>
    </w:p>
    <w:p w:rsidR="003C4950" w:rsidRPr="000E630D" w:rsidRDefault="003C4950" w:rsidP="003C4950">
      <w:pPr>
        <w:widowControl w:val="0"/>
        <w:ind w:firstLine="709"/>
        <w:contextualSpacing/>
        <w:jc w:val="both"/>
      </w:pPr>
      <w:r w:rsidRPr="000E630D">
        <w:t>документы, подтверждающие произведенные ранее платежи из средств местного бюджета по муниципальному контракту за разработку документов территориального планирования.</w:t>
      </w:r>
    </w:p>
    <w:p w:rsidR="003C4950" w:rsidRPr="000E630D" w:rsidRDefault="003C4950" w:rsidP="003C4950">
      <w:pPr>
        <w:widowControl w:val="0"/>
        <w:ind w:firstLine="709"/>
        <w:contextualSpacing/>
        <w:jc w:val="both"/>
      </w:pPr>
      <w:r w:rsidRPr="000E630D">
        <w:t>4. Общие ассигнования из местного бюджета на исполнение условий муниципального контракта должны составлять не менее 30% стоимости контракта.</w:t>
      </w:r>
    </w:p>
    <w:p w:rsidR="003C4950" w:rsidRPr="000E630D" w:rsidRDefault="003C4950" w:rsidP="003C4950">
      <w:pPr>
        <w:widowControl w:val="0"/>
        <w:ind w:firstLine="709"/>
        <w:contextualSpacing/>
        <w:jc w:val="both"/>
      </w:pPr>
      <w:r w:rsidRPr="000E630D">
        <w:t>5. Субсидии предоставляются в соответствии с бюджетной росписью Министерства и кассовым планом исполнения бюджета Забайкальского края на очередной финансовый год в пределах лимита бюджетных обязательств.</w:t>
      </w:r>
    </w:p>
    <w:p w:rsidR="003C4950" w:rsidRPr="000E630D" w:rsidRDefault="003C4950" w:rsidP="003C4950">
      <w:pPr>
        <w:widowControl w:val="0"/>
        <w:ind w:firstLine="709"/>
        <w:contextualSpacing/>
        <w:jc w:val="both"/>
      </w:pPr>
      <w:r w:rsidRPr="000E630D">
        <w:t>Размер субсидии из краевого бюджета составляет не более 70% от общей стоимости соответствующего муниципального контракта.</w:t>
      </w:r>
    </w:p>
    <w:p w:rsidR="003C4950" w:rsidRPr="000E630D" w:rsidRDefault="003C4950" w:rsidP="003C4950">
      <w:pPr>
        <w:widowControl w:val="0"/>
        <w:ind w:firstLine="709"/>
        <w:contextualSpacing/>
        <w:jc w:val="both"/>
        <w:rPr>
          <w:spacing w:val="-4"/>
        </w:rPr>
      </w:pPr>
      <w:r w:rsidRPr="000E630D">
        <w:rPr>
          <w:spacing w:val="-4"/>
        </w:rPr>
        <w:t>6. В течение 10 рабочих дней с момента принятия решения о предоставлении субсидии между Министерством и заявителем заключается соглашение о предоставлении субсидии по форме, утвержденной Министерством.</w:t>
      </w:r>
    </w:p>
    <w:p w:rsidR="003C4950" w:rsidRPr="000E630D" w:rsidRDefault="003C4950" w:rsidP="003C4950">
      <w:pPr>
        <w:widowControl w:val="0"/>
        <w:ind w:firstLine="709"/>
        <w:contextualSpacing/>
        <w:jc w:val="both"/>
        <w:rPr>
          <w:spacing w:val="-4"/>
        </w:rPr>
      </w:pPr>
      <w:r w:rsidRPr="000E630D">
        <w:rPr>
          <w:spacing w:val="-4"/>
        </w:rPr>
        <w:t>7. Субсидии носят целевой характер и не могут быть использованы на другие цели. Заявитель должен представить отчет об использовании субсидии до конца текущего финансового года по форме, утвержденной Министерством.</w:t>
      </w:r>
    </w:p>
    <w:p w:rsidR="003C4950" w:rsidRPr="000E630D" w:rsidRDefault="003C4950" w:rsidP="003C4950">
      <w:pPr>
        <w:autoSpaceDE w:val="0"/>
        <w:autoSpaceDN w:val="0"/>
        <w:adjustRightInd w:val="0"/>
        <w:ind w:firstLine="709"/>
        <w:contextualSpacing/>
        <w:jc w:val="both"/>
      </w:pPr>
      <w:r w:rsidRPr="000E630D">
        <w:t xml:space="preserve">8. Неиспользованные субсидии, потребность в которых в текущем году отсутствует, подлежат возврату в доход бюджета Забайкальского края до 20 января года, следующего за </w:t>
      </w:r>
      <w:proofErr w:type="gramStart"/>
      <w:r w:rsidRPr="000E630D">
        <w:t>отчетным</w:t>
      </w:r>
      <w:proofErr w:type="gramEnd"/>
      <w:r w:rsidRPr="000E630D">
        <w:t>.</w:t>
      </w:r>
    </w:p>
    <w:p w:rsidR="003C4950" w:rsidRPr="000E630D" w:rsidRDefault="003C4950" w:rsidP="003C4950">
      <w:pPr>
        <w:widowControl w:val="0"/>
        <w:ind w:firstLine="709"/>
        <w:contextualSpacing/>
        <w:jc w:val="both"/>
      </w:pPr>
      <w:r w:rsidRPr="000E630D">
        <w:t xml:space="preserve">9. Ответственность за достоверность представляемых в Министерство документов возлагается на </w:t>
      </w:r>
      <w:r>
        <w:t>З</w:t>
      </w:r>
      <w:r w:rsidRPr="000E630D">
        <w:t>аявителя.</w:t>
      </w:r>
    </w:p>
    <w:p w:rsidR="003C4950" w:rsidRPr="000E630D" w:rsidRDefault="003C4950" w:rsidP="003C4950">
      <w:pPr>
        <w:widowControl w:val="0"/>
        <w:ind w:firstLine="709"/>
        <w:contextualSpacing/>
        <w:jc w:val="both"/>
        <w:rPr>
          <w:spacing w:val="-4"/>
        </w:rPr>
      </w:pPr>
      <w:r w:rsidRPr="000E630D">
        <w:t>10. Контроль за целевым и эффективным использованием субсидий в пределах своей компетенции осуществляют Министерство и иные уполномоченные органы.</w:t>
      </w:r>
    </w:p>
    <w:p w:rsidR="003C4950" w:rsidRPr="000E630D" w:rsidRDefault="003C4950" w:rsidP="003C4950">
      <w:pPr>
        <w:widowControl w:val="0"/>
        <w:ind w:firstLine="709"/>
        <w:contextualSpacing/>
        <w:jc w:val="both"/>
      </w:pPr>
      <w:r w:rsidRPr="000E630D">
        <w:t xml:space="preserve">Управление </w:t>
      </w:r>
      <w:r>
        <w:t>подпрограммой</w:t>
      </w:r>
      <w:r w:rsidRPr="000E630D">
        <w:t xml:space="preserve"> осуществляет </w:t>
      </w:r>
      <w:r>
        <w:t>разработчик подпрограммы</w:t>
      </w:r>
      <w:r w:rsidRPr="000E630D">
        <w:t>.</w:t>
      </w:r>
    </w:p>
    <w:p w:rsidR="003C4950" w:rsidRDefault="003C4950" w:rsidP="003C4950">
      <w:pPr>
        <w:widowControl w:val="0"/>
        <w:tabs>
          <w:tab w:val="left" w:pos="6645"/>
        </w:tabs>
        <w:ind w:firstLine="709"/>
        <w:contextualSpacing/>
        <w:jc w:val="both"/>
      </w:pPr>
      <w:r w:rsidRPr="00FD10C2">
        <w:t>Контроль реализации мероприятий подпрограммы возлагается на первого заместителя руководителя администрации МР «Чернышевский район» по территориальному развитию.</w:t>
      </w:r>
    </w:p>
    <w:p w:rsidR="003C4950" w:rsidRDefault="003C4950" w:rsidP="003C4950">
      <w:pPr>
        <w:widowControl w:val="0"/>
        <w:tabs>
          <w:tab w:val="left" w:pos="6645"/>
        </w:tabs>
        <w:ind w:firstLine="709"/>
        <w:jc w:val="both"/>
      </w:pPr>
    </w:p>
    <w:p w:rsidR="003C4950" w:rsidRPr="00065726" w:rsidRDefault="003C4950" w:rsidP="003C4950">
      <w:pPr>
        <w:widowControl w:val="0"/>
        <w:numPr>
          <w:ilvl w:val="0"/>
          <w:numId w:val="36"/>
        </w:numPr>
        <w:shd w:val="clear" w:color="auto" w:fill="FFFFFF"/>
        <w:ind w:right="62"/>
        <w:jc w:val="center"/>
      </w:pPr>
      <w:r w:rsidRPr="00FD10C2">
        <w:rPr>
          <w:b/>
          <w:lang w:eastAsia="en-US"/>
        </w:rPr>
        <w:t>Перечень показателей (индикаторов) программы</w:t>
      </w:r>
    </w:p>
    <w:p w:rsidR="003C4950" w:rsidRPr="000E630D" w:rsidRDefault="003C4950" w:rsidP="003C4950">
      <w:pPr>
        <w:widowControl w:val="0"/>
        <w:ind w:firstLine="709"/>
        <w:jc w:val="both"/>
      </w:pPr>
      <w:r w:rsidRPr="000E630D">
        <w:t xml:space="preserve">Разработка документов территориального планирования Чернышевского района Забайкальского края, в количестве </w:t>
      </w:r>
      <w:r>
        <w:t>83</w:t>
      </w:r>
      <w:r w:rsidRPr="000E630D">
        <w:t xml:space="preserve"> комплектов документации, в том числе по годам:</w:t>
      </w:r>
    </w:p>
    <w:p w:rsidR="003C4950" w:rsidRPr="000E630D" w:rsidRDefault="003C4950" w:rsidP="003C4950">
      <w:pPr>
        <w:widowControl w:val="0"/>
        <w:ind w:firstLine="709"/>
        <w:jc w:val="both"/>
      </w:pPr>
      <w:r w:rsidRPr="000E630D">
        <w:t>2</w:t>
      </w:r>
      <w:r>
        <w:t xml:space="preserve">018 год – 9 </w:t>
      </w:r>
      <w:r w:rsidRPr="000E630D">
        <w:t xml:space="preserve"> комплектов документации;</w:t>
      </w:r>
    </w:p>
    <w:p w:rsidR="003C4950" w:rsidRPr="000E630D" w:rsidRDefault="003C4950" w:rsidP="003C4950">
      <w:pPr>
        <w:widowControl w:val="0"/>
        <w:ind w:firstLine="709"/>
        <w:jc w:val="both"/>
      </w:pPr>
      <w:r>
        <w:t>2019 год – 5</w:t>
      </w:r>
      <w:r w:rsidRPr="000E630D">
        <w:t>4 комплектов документации;</w:t>
      </w:r>
    </w:p>
    <w:p w:rsidR="003C4950" w:rsidRPr="000E630D" w:rsidRDefault="003C4950" w:rsidP="003C4950">
      <w:pPr>
        <w:widowControl w:val="0"/>
        <w:ind w:firstLine="709"/>
        <w:jc w:val="both"/>
        <w:outlineLvl w:val="0"/>
        <w:rPr>
          <w:b/>
          <w:bCs/>
        </w:rPr>
      </w:pPr>
      <w:r>
        <w:t>2020</w:t>
      </w:r>
      <w:r w:rsidRPr="000E630D">
        <w:t xml:space="preserve"> год </w:t>
      </w:r>
      <w:r>
        <w:t>- 20</w:t>
      </w:r>
      <w:r w:rsidRPr="000E630D">
        <w:t xml:space="preserve"> комплектов документации.</w:t>
      </w:r>
    </w:p>
    <w:p w:rsidR="003C4950" w:rsidRPr="00065726" w:rsidRDefault="003C4950" w:rsidP="003C4950">
      <w:pPr>
        <w:widowControl w:val="0"/>
        <w:ind w:firstLine="709"/>
        <w:jc w:val="both"/>
      </w:pPr>
      <w:r w:rsidRPr="00065726">
        <w:t>Для контроля программных мероприятий целевые показатели (индикаторы)</w:t>
      </w:r>
      <w:r>
        <w:t xml:space="preserve"> представлены сводной Таблицей 2</w:t>
      </w:r>
      <w:r w:rsidRPr="00065726">
        <w:t>.</w:t>
      </w:r>
    </w:p>
    <w:p w:rsidR="003C4950" w:rsidRPr="000E630D" w:rsidRDefault="003C4950" w:rsidP="003C4950">
      <w:pPr>
        <w:widowControl w:val="0"/>
        <w:ind w:firstLine="709"/>
        <w:jc w:val="right"/>
      </w:pPr>
      <w:r>
        <w:t>Таблица 2</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913"/>
        <w:gridCol w:w="1057"/>
        <w:gridCol w:w="1443"/>
        <w:gridCol w:w="1440"/>
        <w:gridCol w:w="1260"/>
      </w:tblGrid>
      <w:tr w:rsidR="003C4950" w:rsidRPr="000E630D" w:rsidTr="001E26E6">
        <w:trPr>
          <w:trHeight w:val="228"/>
        </w:trPr>
        <w:tc>
          <w:tcPr>
            <w:tcW w:w="3934" w:type="dxa"/>
            <w:vMerge w:val="restart"/>
          </w:tcPr>
          <w:p w:rsidR="003C4950" w:rsidRPr="000E630D" w:rsidRDefault="003C4950" w:rsidP="001E26E6">
            <w:pPr>
              <w:widowControl w:val="0"/>
              <w:jc w:val="center"/>
              <w:rPr>
                <w:b/>
              </w:rPr>
            </w:pPr>
            <w:r w:rsidRPr="000E630D">
              <w:rPr>
                <w:b/>
              </w:rPr>
              <w:t>Целевой индикатор</w:t>
            </w:r>
          </w:p>
        </w:tc>
        <w:tc>
          <w:tcPr>
            <w:tcW w:w="793" w:type="dxa"/>
            <w:vMerge w:val="restart"/>
          </w:tcPr>
          <w:p w:rsidR="003C4950" w:rsidRPr="000E630D" w:rsidRDefault="003C4950" w:rsidP="001E26E6">
            <w:pPr>
              <w:widowControl w:val="0"/>
              <w:jc w:val="center"/>
              <w:rPr>
                <w:b/>
              </w:rPr>
            </w:pPr>
            <w:r w:rsidRPr="000E630D">
              <w:rPr>
                <w:b/>
              </w:rPr>
              <w:t>Ед</w:t>
            </w:r>
            <w:r>
              <w:rPr>
                <w:b/>
              </w:rPr>
              <w:t>.</w:t>
            </w:r>
            <w:r w:rsidRPr="000E630D">
              <w:rPr>
                <w:b/>
              </w:rPr>
              <w:t xml:space="preserve"> </w:t>
            </w:r>
            <w:proofErr w:type="spellStart"/>
            <w:r w:rsidRPr="000E630D">
              <w:rPr>
                <w:b/>
              </w:rPr>
              <w:t>изм</w:t>
            </w:r>
            <w:proofErr w:type="spellEnd"/>
            <w:r>
              <w:rPr>
                <w:b/>
              </w:rPr>
              <w:t>.</w:t>
            </w:r>
          </w:p>
        </w:tc>
        <w:tc>
          <w:tcPr>
            <w:tcW w:w="1057" w:type="dxa"/>
            <w:vMerge w:val="restart"/>
          </w:tcPr>
          <w:p w:rsidR="003C4950" w:rsidRPr="000E630D" w:rsidRDefault="003C4950" w:rsidP="001E26E6">
            <w:pPr>
              <w:widowControl w:val="0"/>
              <w:jc w:val="center"/>
              <w:rPr>
                <w:b/>
              </w:rPr>
            </w:pPr>
            <w:r w:rsidRPr="000E630D">
              <w:rPr>
                <w:b/>
              </w:rPr>
              <w:t>Всего</w:t>
            </w:r>
          </w:p>
          <w:p w:rsidR="003C4950" w:rsidRPr="000E630D" w:rsidRDefault="003C4950" w:rsidP="001E26E6">
            <w:pPr>
              <w:widowControl w:val="0"/>
              <w:jc w:val="center"/>
              <w:rPr>
                <w:b/>
              </w:rPr>
            </w:pPr>
          </w:p>
        </w:tc>
        <w:tc>
          <w:tcPr>
            <w:tcW w:w="4143" w:type="dxa"/>
            <w:gridSpan w:val="3"/>
          </w:tcPr>
          <w:p w:rsidR="003C4950" w:rsidRPr="000E630D" w:rsidRDefault="003C4950" w:rsidP="001E26E6">
            <w:pPr>
              <w:widowControl w:val="0"/>
              <w:jc w:val="center"/>
              <w:rPr>
                <w:b/>
              </w:rPr>
            </w:pPr>
            <w:r w:rsidRPr="000E630D">
              <w:rPr>
                <w:b/>
              </w:rPr>
              <w:t>Показатели</w:t>
            </w:r>
          </w:p>
        </w:tc>
      </w:tr>
      <w:tr w:rsidR="003C4950" w:rsidRPr="000E630D" w:rsidTr="001E26E6">
        <w:trPr>
          <w:trHeight w:val="228"/>
        </w:trPr>
        <w:tc>
          <w:tcPr>
            <w:tcW w:w="3934" w:type="dxa"/>
            <w:vMerge/>
            <w:vAlign w:val="center"/>
          </w:tcPr>
          <w:p w:rsidR="003C4950" w:rsidRPr="000E630D" w:rsidRDefault="003C4950" w:rsidP="001E26E6">
            <w:pPr>
              <w:widowControl w:val="0"/>
              <w:jc w:val="center"/>
              <w:rPr>
                <w:b/>
              </w:rPr>
            </w:pPr>
          </w:p>
        </w:tc>
        <w:tc>
          <w:tcPr>
            <w:tcW w:w="793" w:type="dxa"/>
            <w:vMerge/>
            <w:vAlign w:val="center"/>
          </w:tcPr>
          <w:p w:rsidR="003C4950" w:rsidRPr="000E630D" w:rsidRDefault="003C4950" w:rsidP="001E26E6">
            <w:pPr>
              <w:widowControl w:val="0"/>
              <w:jc w:val="center"/>
              <w:rPr>
                <w:b/>
              </w:rPr>
            </w:pPr>
          </w:p>
        </w:tc>
        <w:tc>
          <w:tcPr>
            <w:tcW w:w="0" w:type="auto"/>
            <w:vMerge/>
            <w:vAlign w:val="center"/>
          </w:tcPr>
          <w:p w:rsidR="003C4950" w:rsidRPr="000E630D" w:rsidRDefault="003C4950" w:rsidP="001E26E6">
            <w:pPr>
              <w:widowControl w:val="0"/>
              <w:jc w:val="center"/>
              <w:rPr>
                <w:b/>
              </w:rPr>
            </w:pPr>
          </w:p>
        </w:tc>
        <w:tc>
          <w:tcPr>
            <w:tcW w:w="4143" w:type="dxa"/>
            <w:gridSpan w:val="3"/>
          </w:tcPr>
          <w:p w:rsidR="003C4950" w:rsidRPr="000E630D" w:rsidRDefault="003C4950" w:rsidP="001E26E6">
            <w:pPr>
              <w:widowControl w:val="0"/>
              <w:jc w:val="center"/>
              <w:rPr>
                <w:b/>
              </w:rPr>
            </w:pPr>
            <w:r w:rsidRPr="000E630D">
              <w:rPr>
                <w:b/>
              </w:rPr>
              <w:t>в том числе по годам</w:t>
            </w:r>
          </w:p>
        </w:tc>
      </w:tr>
      <w:tr w:rsidR="003C4950" w:rsidRPr="000E630D" w:rsidTr="001E26E6">
        <w:trPr>
          <w:trHeight w:val="324"/>
        </w:trPr>
        <w:tc>
          <w:tcPr>
            <w:tcW w:w="3934" w:type="dxa"/>
            <w:vMerge/>
            <w:vAlign w:val="center"/>
          </w:tcPr>
          <w:p w:rsidR="003C4950" w:rsidRPr="000E630D" w:rsidRDefault="003C4950" w:rsidP="001E26E6">
            <w:pPr>
              <w:widowControl w:val="0"/>
              <w:jc w:val="center"/>
              <w:rPr>
                <w:b/>
              </w:rPr>
            </w:pPr>
          </w:p>
        </w:tc>
        <w:tc>
          <w:tcPr>
            <w:tcW w:w="793" w:type="dxa"/>
            <w:vMerge/>
            <w:vAlign w:val="center"/>
          </w:tcPr>
          <w:p w:rsidR="003C4950" w:rsidRPr="000E630D" w:rsidRDefault="003C4950" w:rsidP="001E26E6">
            <w:pPr>
              <w:widowControl w:val="0"/>
              <w:jc w:val="center"/>
              <w:rPr>
                <w:b/>
              </w:rPr>
            </w:pPr>
          </w:p>
        </w:tc>
        <w:tc>
          <w:tcPr>
            <w:tcW w:w="0" w:type="auto"/>
            <w:vMerge/>
            <w:vAlign w:val="center"/>
          </w:tcPr>
          <w:p w:rsidR="003C4950" w:rsidRPr="000E630D" w:rsidRDefault="003C4950" w:rsidP="001E26E6">
            <w:pPr>
              <w:widowControl w:val="0"/>
              <w:jc w:val="center"/>
              <w:rPr>
                <w:b/>
              </w:rPr>
            </w:pPr>
          </w:p>
        </w:tc>
        <w:tc>
          <w:tcPr>
            <w:tcW w:w="1443" w:type="dxa"/>
          </w:tcPr>
          <w:p w:rsidR="003C4950" w:rsidRPr="000E630D" w:rsidRDefault="003C4950" w:rsidP="001E26E6">
            <w:pPr>
              <w:widowControl w:val="0"/>
              <w:jc w:val="center"/>
              <w:rPr>
                <w:b/>
              </w:rPr>
            </w:pPr>
            <w:r w:rsidRPr="000E630D">
              <w:rPr>
                <w:b/>
              </w:rPr>
              <w:t>201</w:t>
            </w:r>
            <w:r>
              <w:rPr>
                <w:b/>
              </w:rPr>
              <w:t>8</w:t>
            </w:r>
          </w:p>
        </w:tc>
        <w:tc>
          <w:tcPr>
            <w:tcW w:w="1440" w:type="dxa"/>
          </w:tcPr>
          <w:p w:rsidR="003C4950" w:rsidRPr="000E630D" w:rsidRDefault="003C4950" w:rsidP="001E26E6">
            <w:pPr>
              <w:widowControl w:val="0"/>
              <w:jc w:val="center"/>
              <w:rPr>
                <w:b/>
              </w:rPr>
            </w:pPr>
            <w:r w:rsidRPr="000E630D">
              <w:rPr>
                <w:b/>
              </w:rPr>
              <w:t>201</w:t>
            </w:r>
            <w:r>
              <w:rPr>
                <w:b/>
              </w:rPr>
              <w:t>9</w:t>
            </w:r>
          </w:p>
        </w:tc>
        <w:tc>
          <w:tcPr>
            <w:tcW w:w="1260" w:type="dxa"/>
          </w:tcPr>
          <w:p w:rsidR="003C4950" w:rsidRPr="000E630D" w:rsidRDefault="003C4950" w:rsidP="001E26E6">
            <w:pPr>
              <w:widowControl w:val="0"/>
              <w:jc w:val="center"/>
              <w:rPr>
                <w:b/>
              </w:rPr>
            </w:pPr>
            <w:r w:rsidRPr="000E630D">
              <w:rPr>
                <w:b/>
              </w:rPr>
              <w:t>20</w:t>
            </w:r>
            <w:r>
              <w:rPr>
                <w:b/>
              </w:rPr>
              <w:t>20</w:t>
            </w:r>
          </w:p>
        </w:tc>
      </w:tr>
      <w:tr w:rsidR="003C4950" w:rsidRPr="000E630D" w:rsidTr="001E26E6">
        <w:tc>
          <w:tcPr>
            <w:tcW w:w="3934" w:type="dxa"/>
          </w:tcPr>
          <w:p w:rsidR="003C4950" w:rsidRPr="000E630D" w:rsidRDefault="003C4950" w:rsidP="001E26E6">
            <w:pPr>
              <w:widowControl w:val="0"/>
              <w:jc w:val="both"/>
            </w:pPr>
            <w:r w:rsidRPr="000E630D">
              <w:t xml:space="preserve">Разработка документов </w:t>
            </w:r>
            <w:r w:rsidRPr="000E630D">
              <w:lastRenderedPageBreak/>
              <w:t>территориального планирования и градостроительного зонирования муниципального района «Чернышевский район»</w:t>
            </w:r>
          </w:p>
        </w:tc>
        <w:tc>
          <w:tcPr>
            <w:tcW w:w="793" w:type="dxa"/>
            <w:vAlign w:val="center"/>
          </w:tcPr>
          <w:p w:rsidR="003C4950" w:rsidRPr="000E630D" w:rsidRDefault="003C4950" w:rsidP="001E26E6">
            <w:pPr>
              <w:widowControl w:val="0"/>
              <w:jc w:val="center"/>
            </w:pPr>
            <w:proofErr w:type="spellStart"/>
            <w:r w:rsidRPr="000E630D">
              <w:lastRenderedPageBreak/>
              <w:t>комп</w:t>
            </w:r>
            <w:r>
              <w:t>л</w:t>
            </w:r>
            <w:proofErr w:type="spellEnd"/>
            <w:r>
              <w:t>.</w:t>
            </w:r>
          </w:p>
        </w:tc>
        <w:tc>
          <w:tcPr>
            <w:tcW w:w="1057" w:type="dxa"/>
            <w:vAlign w:val="center"/>
          </w:tcPr>
          <w:p w:rsidR="003C4950" w:rsidRPr="000E630D" w:rsidRDefault="003C4950" w:rsidP="001E26E6">
            <w:pPr>
              <w:widowControl w:val="0"/>
              <w:jc w:val="center"/>
            </w:pPr>
            <w:r>
              <w:t>2</w:t>
            </w:r>
          </w:p>
        </w:tc>
        <w:tc>
          <w:tcPr>
            <w:tcW w:w="1443" w:type="dxa"/>
            <w:vAlign w:val="center"/>
          </w:tcPr>
          <w:p w:rsidR="003C4950" w:rsidRPr="000E630D" w:rsidRDefault="003C4950" w:rsidP="001E26E6">
            <w:pPr>
              <w:widowControl w:val="0"/>
              <w:jc w:val="center"/>
            </w:pPr>
          </w:p>
        </w:tc>
        <w:tc>
          <w:tcPr>
            <w:tcW w:w="1440" w:type="dxa"/>
            <w:vAlign w:val="center"/>
          </w:tcPr>
          <w:p w:rsidR="003C4950" w:rsidRPr="000E630D" w:rsidRDefault="003C4950" w:rsidP="001E26E6">
            <w:pPr>
              <w:widowControl w:val="0"/>
              <w:jc w:val="center"/>
            </w:pPr>
          </w:p>
        </w:tc>
        <w:tc>
          <w:tcPr>
            <w:tcW w:w="1260" w:type="dxa"/>
            <w:vAlign w:val="center"/>
          </w:tcPr>
          <w:p w:rsidR="003C4950" w:rsidRPr="000E630D" w:rsidRDefault="003C4950" w:rsidP="001E26E6">
            <w:pPr>
              <w:widowControl w:val="0"/>
              <w:jc w:val="center"/>
            </w:pPr>
            <w:r>
              <w:t>2</w:t>
            </w:r>
          </w:p>
        </w:tc>
      </w:tr>
      <w:tr w:rsidR="003C4950" w:rsidRPr="000E630D" w:rsidTr="001E26E6">
        <w:tc>
          <w:tcPr>
            <w:tcW w:w="3934" w:type="dxa"/>
          </w:tcPr>
          <w:p w:rsidR="003C4950" w:rsidRPr="000E630D" w:rsidRDefault="003C4950" w:rsidP="001E26E6">
            <w:pPr>
              <w:widowControl w:val="0"/>
              <w:autoSpaceDE w:val="0"/>
              <w:autoSpaceDN w:val="0"/>
              <w:adjustRightInd w:val="0"/>
              <w:jc w:val="both"/>
            </w:pPr>
            <w:r w:rsidRPr="000E630D">
              <w:lastRenderedPageBreak/>
              <w:t>Разработка проектов планировки территорий</w:t>
            </w:r>
          </w:p>
        </w:tc>
        <w:tc>
          <w:tcPr>
            <w:tcW w:w="793" w:type="dxa"/>
            <w:vAlign w:val="center"/>
          </w:tcPr>
          <w:p w:rsidR="003C4950" w:rsidRPr="000E630D" w:rsidRDefault="003C4950" w:rsidP="001E26E6">
            <w:pPr>
              <w:widowControl w:val="0"/>
              <w:jc w:val="center"/>
            </w:pPr>
            <w:r>
              <w:t>шт.</w:t>
            </w:r>
          </w:p>
        </w:tc>
        <w:tc>
          <w:tcPr>
            <w:tcW w:w="1057" w:type="dxa"/>
            <w:vAlign w:val="center"/>
          </w:tcPr>
          <w:p w:rsidR="003C4950" w:rsidRPr="000E630D" w:rsidRDefault="003C4950" w:rsidP="001E26E6">
            <w:pPr>
              <w:widowControl w:val="0"/>
              <w:jc w:val="center"/>
            </w:pPr>
            <w:r>
              <w:t>44</w:t>
            </w:r>
          </w:p>
        </w:tc>
        <w:tc>
          <w:tcPr>
            <w:tcW w:w="1443" w:type="dxa"/>
            <w:vAlign w:val="center"/>
          </w:tcPr>
          <w:p w:rsidR="003C4950" w:rsidRPr="000E630D" w:rsidRDefault="003C4950" w:rsidP="001E26E6">
            <w:pPr>
              <w:widowControl w:val="0"/>
              <w:jc w:val="center"/>
            </w:pPr>
          </w:p>
        </w:tc>
        <w:tc>
          <w:tcPr>
            <w:tcW w:w="1440" w:type="dxa"/>
            <w:vAlign w:val="center"/>
          </w:tcPr>
          <w:p w:rsidR="003C4950" w:rsidRPr="000E630D" w:rsidRDefault="003C4950" w:rsidP="001E26E6">
            <w:pPr>
              <w:widowControl w:val="0"/>
              <w:jc w:val="center"/>
            </w:pPr>
            <w:r w:rsidRPr="000E630D">
              <w:t>44</w:t>
            </w:r>
          </w:p>
        </w:tc>
        <w:tc>
          <w:tcPr>
            <w:tcW w:w="1260" w:type="dxa"/>
            <w:vAlign w:val="center"/>
          </w:tcPr>
          <w:p w:rsidR="003C4950" w:rsidRPr="000E630D" w:rsidRDefault="003C4950" w:rsidP="001E26E6">
            <w:pPr>
              <w:widowControl w:val="0"/>
              <w:jc w:val="center"/>
            </w:pPr>
          </w:p>
        </w:tc>
      </w:tr>
      <w:tr w:rsidR="003C4950" w:rsidRPr="000E630D" w:rsidTr="001E26E6">
        <w:tc>
          <w:tcPr>
            <w:tcW w:w="3934" w:type="dxa"/>
          </w:tcPr>
          <w:p w:rsidR="003C4950" w:rsidRPr="000E630D" w:rsidRDefault="003C4950" w:rsidP="001E26E6">
            <w:pPr>
              <w:widowControl w:val="0"/>
              <w:jc w:val="both"/>
            </w:pPr>
            <w:r w:rsidRPr="000E630D">
              <w:t xml:space="preserve">Постановка на кадастровый учет территориальных зон </w:t>
            </w:r>
          </w:p>
        </w:tc>
        <w:tc>
          <w:tcPr>
            <w:tcW w:w="793" w:type="dxa"/>
            <w:vAlign w:val="center"/>
          </w:tcPr>
          <w:p w:rsidR="003C4950" w:rsidRPr="000E630D" w:rsidRDefault="003C4950" w:rsidP="001E26E6">
            <w:pPr>
              <w:widowControl w:val="0"/>
              <w:jc w:val="center"/>
            </w:pPr>
            <w:r>
              <w:t>ед.</w:t>
            </w:r>
          </w:p>
        </w:tc>
        <w:tc>
          <w:tcPr>
            <w:tcW w:w="1057" w:type="dxa"/>
            <w:vAlign w:val="center"/>
          </w:tcPr>
          <w:p w:rsidR="003C4950" w:rsidRPr="000E630D" w:rsidRDefault="003C4950" w:rsidP="001E26E6">
            <w:pPr>
              <w:widowControl w:val="0"/>
              <w:jc w:val="center"/>
            </w:pPr>
            <w:r>
              <w:t>8</w:t>
            </w:r>
          </w:p>
        </w:tc>
        <w:tc>
          <w:tcPr>
            <w:tcW w:w="1443" w:type="dxa"/>
            <w:vAlign w:val="center"/>
          </w:tcPr>
          <w:p w:rsidR="003C4950" w:rsidRPr="000E630D" w:rsidRDefault="003C4950" w:rsidP="001E26E6">
            <w:pPr>
              <w:widowControl w:val="0"/>
              <w:jc w:val="center"/>
            </w:pPr>
          </w:p>
        </w:tc>
        <w:tc>
          <w:tcPr>
            <w:tcW w:w="1440" w:type="dxa"/>
            <w:vAlign w:val="center"/>
          </w:tcPr>
          <w:p w:rsidR="003C4950" w:rsidRPr="000E630D" w:rsidRDefault="003C4950" w:rsidP="001E26E6">
            <w:pPr>
              <w:widowControl w:val="0"/>
              <w:jc w:val="center"/>
            </w:pPr>
          </w:p>
        </w:tc>
        <w:tc>
          <w:tcPr>
            <w:tcW w:w="1260" w:type="dxa"/>
            <w:vAlign w:val="center"/>
          </w:tcPr>
          <w:p w:rsidR="003C4950" w:rsidRPr="000E630D" w:rsidRDefault="003C4950" w:rsidP="001E26E6">
            <w:pPr>
              <w:widowControl w:val="0"/>
              <w:jc w:val="center"/>
            </w:pPr>
            <w:r w:rsidRPr="000E630D">
              <w:t>8</w:t>
            </w:r>
          </w:p>
        </w:tc>
      </w:tr>
      <w:tr w:rsidR="003C4950" w:rsidRPr="000E630D" w:rsidTr="001E26E6">
        <w:tc>
          <w:tcPr>
            <w:tcW w:w="3934" w:type="dxa"/>
          </w:tcPr>
          <w:p w:rsidR="003C4950" w:rsidRPr="000E630D" w:rsidRDefault="003C4950" w:rsidP="001E26E6">
            <w:pPr>
              <w:widowControl w:val="0"/>
              <w:jc w:val="both"/>
            </w:pPr>
            <w:r>
              <w:t>Границы населенных пунктов</w:t>
            </w:r>
          </w:p>
        </w:tc>
        <w:tc>
          <w:tcPr>
            <w:tcW w:w="793" w:type="dxa"/>
            <w:vAlign w:val="center"/>
          </w:tcPr>
          <w:p w:rsidR="003C4950" w:rsidRPr="000E630D" w:rsidRDefault="003C4950" w:rsidP="001E26E6">
            <w:pPr>
              <w:widowControl w:val="0"/>
              <w:jc w:val="center"/>
            </w:pPr>
            <w:r>
              <w:t>ед.</w:t>
            </w:r>
          </w:p>
        </w:tc>
        <w:tc>
          <w:tcPr>
            <w:tcW w:w="1057" w:type="dxa"/>
            <w:vAlign w:val="center"/>
          </w:tcPr>
          <w:p w:rsidR="003C4950" w:rsidRDefault="003C4950" w:rsidP="001E26E6">
            <w:pPr>
              <w:widowControl w:val="0"/>
              <w:jc w:val="center"/>
            </w:pPr>
            <w:r>
              <w:t>29</w:t>
            </w:r>
          </w:p>
        </w:tc>
        <w:tc>
          <w:tcPr>
            <w:tcW w:w="1443" w:type="dxa"/>
            <w:vAlign w:val="center"/>
          </w:tcPr>
          <w:p w:rsidR="003C4950" w:rsidRPr="000E630D" w:rsidRDefault="003C4950" w:rsidP="001E26E6">
            <w:pPr>
              <w:widowControl w:val="0"/>
              <w:jc w:val="center"/>
            </w:pPr>
            <w:r>
              <w:t>9</w:t>
            </w:r>
          </w:p>
        </w:tc>
        <w:tc>
          <w:tcPr>
            <w:tcW w:w="1440" w:type="dxa"/>
            <w:vAlign w:val="center"/>
          </w:tcPr>
          <w:p w:rsidR="003C4950" w:rsidRPr="000E630D" w:rsidRDefault="003C4950" w:rsidP="001E26E6">
            <w:pPr>
              <w:widowControl w:val="0"/>
              <w:jc w:val="center"/>
            </w:pPr>
            <w:r>
              <w:t>10</w:t>
            </w:r>
          </w:p>
        </w:tc>
        <w:tc>
          <w:tcPr>
            <w:tcW w:w="1260" w:type="dxa"/>
            <w:vAlign w:val="center"/>
          </w:tcPr>
          <w:p w:rsidR="003C4950" w:rsidRPr="000E630D" w:rsidRDefault="003C4950" w:rsidP="001E26E6">
            <w:pPr>
              <w:widowControl w:val="0"/>
              <w:jc w:val="center"/>
            </w:pPr>
            <w:r>
              <w:t>10</w:t>
            </w:r>
          </w:p>
        </w:tc>
      </w:tr>
      <w:tr w:rsidR="003C4950" w:rsidRPr="000E630D" w:rsidTr="001E26E6">
        <w:tc>
          <w:tcPr>
            <w:tcW w:w="3934" w:type="dxa"/>
          </w:tcPr>
          <w:p w:rsidR="003C4950" w:rsidRDefault="003C4950" w:rsidP="001E26E6">
            <w:pPr>
              <w:widowControl w:val="0"/>
              <w:jc w:val="both"/>
            </w:pPr>
            <w:r>
              <w:t>Итого:</w:t>
            </w:r>
          </w:p>
        </w:tc>
        <w:tc>
          <w:tcPr>
            <w:tcW w:w="793" w:type="dxa"/>
            <w:vAlign w:val="center"/>
          </w:tcPr>
          <w:p w:rsidR="003C4950" w:rsidRPr="000E630D" w:rsidRDefault="003C4950" w:rsidP="001E26E6">
            <w:pPr>
              <w:widowControl w:val="0"/>
              <w:jc w:val="center"/>
            </w:pPr>
          </w:p>
        </w:tc>
        <w:tc>
          <w:tcPr>
            <w:tcW w:w="1057" w:type="dxa"/>
            <w:vAlign w:val="center"/>
          </w:tcPr>
          <w:p w:rsidR="003C4950" w:rsidRDefault="003C4950" w:rsidP="001E26E6">
            <w:pPr>
              <w:widowControl w:val="0"/>
              <w:jc w:val="center"/>
            </w:pPr>
            <w:r>
              <w:t>83</w:t>
            </w:r>
          </w:p>
        </w:tc>
        <w:tc>
          <w:tcPr>
            <w:tcW w:w="1443" w:type="dxa"/>
            <w:vAlign w:val="center"/>
          </w:tcPr>
          <w:p w:rsidR="003C4950" w:rsidRDefault="003C4950" w:rsidP="001E26E6">
            <w:pPr>
              <w:widowControl w:val="0"/>
              <w:jc w:val="center"/>
            </w:pPr>
            <w:r>
              <w:t>9</w:t>
            </w:r>
          </w:p>
        </w:tc>
        <w:tc>
          <w:tcPr>
            <w:tcW w:w="1440" w:type="dxa"/>
            <w:vAlign w:val="center"/>
          </w:tcPr>
          <w:p w:rsidR="003C4950" w:rsidRDefault="003C4950" w:rsidP="001E26E6">
            <w:pPr>
              <w:widowControl w:val="0"/>
              <w:jc w:val="center"/>
            </w:pPr>
            <w:r>
              <w:t>54</w:t>
            </w:r>
          </w:p>
        </w:tc>
        <w:tc>
          <w:tcPr>
            <w:tcW w:w="1260" w:type="dxa"/>
            <w:vAlign w:val="center"/>
          </w:tcPr>
          <w:p w:rsidR="003C4950" w:rsidRDefault="003C4950" w:rsidP="001E26E6">
            <w:pPr>
              <w:widowControl w:val="0"/>
              <w:jc w:val="center"/>
            </w:pPr>
            <w:r>
              <w:t>20</w:t>
            </w:r>
          </w:p>
        </w:tc>
      </w:tr>
    </w:tbl>
    <w:p w:rsidR="003C4950" w:rsidRDefault="003C4950" w:rsidP="003C4950">
      <w:pPr>
        <w:widowControl w:val="0"/>
        <w:ind w:firstLine="709"/>
        <w:jc w:val="both"/>
        <w:outlineLvl w:val="0"/>
      </w:pPr>
    </w:p>
    <w:p w:rsidR="003C4950" w:rsidRPr="000E630D" w:rsidRDefault="003C4950" w:rsidP="003C4950">
      <w:pPr>
        <w:widowControl w:val="0"/>
        <w:numPr>
          <w:ilvl w:val="0"/>
          <w:numId w:val="36"/>
        </w:numPr>
        <w:shd w:val="clear" w:color="auto" w:fill="FFFFFF"/>
        <w:ind w:right="62"/>
        <w:jc w:val="center"/>
      </w:pPr>
      <w:r w:rsidRPr="00FD10C2">
        <w:rPr>
          <w:b/>
          <w:bCs/>
        </w:rPr>
        <w:t>Ожидаемые результаты реализации подпрограммы</w:t>
      </w:r>
    </w:p>
    <w:p w:rsidR="003C4950" w:rsidRPr="000E630D" w:rsidRDefault="003C4950" w:rsidP="003C4950">
      <w:pPr>
        <w:widowControl w:val="0"/>
        <w:ind w:firstLine="709"/>
        <w:jc w:val="both"/>
      </w:pPr>
      <w:r w:rsidRPr="000E630D">
        <w:t>Реализация программных мероприятий позволит осуществить разработку проектов нормативных правовых актов, документов территориального планирования, которые должны обеспечить устойчивое развитие территорий и поселений, содействовать развитию инвестиционных процессов, сохранению экологического благополучия населения и защите окружающей природной среды, сохранению историко-культурного наследия, оптимизировать управление территориями и размещенными на них ресурсами.</w:t>
      </w:r>
    </w:p>
    <w:p w:rsidR="003C4950" w:rsidRPr="000E630D" w:rsidRDefault="003C4950" w:rsidP="003C4950">
      <w:pPr>
        <w:widowControl w:val="0"/>
        <w:ind w:firstLine="709"/>
        <w:jc w:val="both"/>
        <w:rPr>
          <w:spacing w:val="-4"/>
        </w:rPr>
      </w:pPr>
      <w:r w:rsidRPr="000E630D">
        <w:rPr>
          <w:spacing w:val="-4"/>
        </w:rPr>
        <w:t>Разработка правил землепользования и застройки позволит организовать градостроительную деятельность и землепользование в поселениях и в соответствии с градостроительным законодательством Российской Федерации. Это является необходимым условием для привлечения инвесторов (в том числе иностранных) и повышения их заинтересованности в инвестировании строительства на территории муниципального района «Чернышевский район»</w:t>
      </w:r>
    </w:p>
    <w:p w:rsidR="003C4950" w:rsidRPr="000E630D" w:rsidRDefault="003C4950" w:rsidP="003C4950">
      <w:pPr>
        <w:widowControl w:val="0"/>
        <w:ind w:firstLine="709"/>
        <w:jc w:val="both"/>
      </w:pPr>
      <w:r w:rsidRPr="000E630D">
        <w:t>Разработка документов территориального планирования позволит осуществить долгосрочное планирование действий органов местного самоуправления по использованию ресурсного потенциала территорий и поселений района в целях обеспечения их градостроительного развития.</w:t>
      </w:r>
    </w:p>
    <w:p w:rsidR="003C4950" w:rsidRPr="000E630D" w:rsidRDefault="003C4950" w:rsidP="003C4950">
      <w:pPr>
        <w:widowControl w:val="0"/>
        <w:ind w:firstLine="709"/>
        <w:jc w:val="both"/>
      </w:pPr>
      <w:r w:rsidRPr="000E630D">
        <w:t>Дальнейшая работа по принятию и реализации программ социально-экономического развития будет строиться в соответствии с утвержденными документами территориального планирования, что является значимым фактором обеспечения планомерности развития территорий и поселений.</w:t>
      </w:r>
    </w:p>
    <w:p w:rsidR="003C4950" w:rsidRPr="000E630D" w:rsidRDefault="003C4950" w:rsidP="003C4950">
      <w:pPr>
        <w:widowControl w:val="0"/>
        <w:ind w:firstLine="709"/>
        <w:jc w:val="both"/>
      </w:pPr>
      <w:r w:rsidRPr="000E630D">
        <w:t>Документы территориального планирования позволят реализовать основные направления социально-экономического развития территории муниципального района «Чернышевский район» и территорий поселений Чернышевского района, создать для инвесторов систему необходимых перспективных ориентиров в дальнейшем планировании развития соответствующих территорий.</w:t>
      </w:r>
    </w:p>
    <w:p w:rsidR="003C4950" w:rsidRPr="000E630D" w:rsidRDefault="003C4950" w:rsidP="003C4950">
      <w:pPr>
        <w:widowControl w:val="0"/>
        <w:ind w:firstLine="709"/>
        <w:jc w:val="both"/>
      </w:pPr>
      <w:r w:rsidRPr="000E630D">
        <w:t xml:space="preserve">Ожидаемый социально-экономический эффект от реализации </w:t>
      </w:r>
      <w:r>
        <w:t>подпрограммы</w:t>
      </w:r>
      <w:r w:rsidRPr="000E630D">
        <w:t xml:space="preserve"> не поддается точной количественной оценке, поскольку программа охватывает большой массив документов, каждый из которых должен разрабатываться с учетом достижения определенного положительного эффекта. Таким образом, только на основе разработанных документов территориального планирования можно оценить ожидаемый эффект от ее реализации и соответственно оценить социально-экономическую эффективность мероприятий </w:t>
      </w:r>
      <w:r>
        <w:t>подпрограммы</w:t>
      </w:r>
      <w:r w:rsidRPr="000E630D">
        <w:t>.</w:t>
      </w:r>
    </w:p>
    <w:p w:rsidR="003C4950" w:rsidRPr="000E630D" w:rsidRDefault="003C4950" w:rsidP="003C4950">
      <w:pPr>
        <w:widowControl w:val="0"/>
        <w:ind w:firstLine="709"/>
        <w:jc w:val="both"/>
      </w:pPr>
      <w:r w:rsidRPr="000E630D">
        <w:t xml:space="preserve">Реализация мероприятий </w:t>
      </w:r>
      <w:r>
        <w:t>подпрограммы</w:t>
      </w:r>
      <w:r w:rsidRPr="000E630D">
        <w:t xml:space="preserve"> не повлечет негативных экологических последствий.</w:t>
      </w:r>
    </w:p>
    <w:p w:rsidR="003C4950" w:rsidRPr="000E630D" w:rsidRDefault="003C4950" w:rsidP="003C4950">
      <w:pPr>
        <w:widowControl w:val="0"/>
        <w:ind w:firstLine="709"/>
        <w:jc w:val="both"/>
      </w:pPr>
      <w:r w:rsidRPr="000E630D">
        <w:t xml:space="preserve">Экологические последствия реализации настоящей </w:t>
      </w:r>
      <w:r>
        <w:t>подпрограммы</w:t>
      </w:r>
      <w:r w:rsidRPr="000E630D">
        <w:t xml:space="preserve"> заключаются в систематизации экологических требований к градостроительному использованию территорий муниципального района «Чернышевский район».</w:t>
      </w:r>
    </w:p>
    <w:p w:rsidR="003C4950" w:rsidRDefault="003C4950" w:rsidP="003C4950">
      <w:pPr>
        <w:widowControl w:val="0"/>
        <w:ind w:firstLine="709"/>
        <w:contextualSpacing/>
        <w:jc w:val="both"/>
      </w:pPr>
      <w:r w:rsidRPr="000E630D">
        <w:t>В экологических разделах документов территориального планирования,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w:t>
      </w:r>
    </w:p>
    <w:p w:rsidR="003C4950" w:rsidRDefault="003C4950" w:rsidP="003C4950">
      <w:pPr>
        <w:widowControl w:val="0"/>
        <w:ind w:firstLine="709"/>
        <w:jc w:val="both"/>
        <w:outlineLvl w:val="0"/>
        <w:rPr>
          <w:b/>
          <w:bCs/>
        </w:rPr>
      </w:pPr>
    </w:p>
    <w:p w:rsidR="003C4950" w:rsidRPr="00E573C9" w:rsidRDefault="003C4950" w:rsidP="003C4950">
      <w:pPr>
        <w:widowControl w:val="0"/>
        <w:numPr>
          <w:ilvl w:val="0"/>
          <w:numId w:val="36"/>
        </w:numPr>
        <w:jc w:val="center"/>
        <w:rPr>
          <w:b/>
          <w:bCs/>
        </w:rPr>
      </w:pPr>
      <w:r w:rsidRPr="00E573C9">
        <w:rPr>
          <w:b/>
          <w:bCs/>
        </w:rPr>
        <w:t>Описание рисков реализации подпрограммы и способов их минимизации</w:t>
      </w:r>
    </w:p>
    <w:p w:rsidR="003C4950" w:rsidRPr="00E573C9" w:rsidRDefault="003C4950" w:rsidP="003C4950">
      <w:pPr>
        <w:autoSpaceDE w:val="0"/>
        <w:autoSpaceDN w:val="0"/>
        <w:adjustRightInd w:val="0"/>
        <w:ind w:firstLine="709"/>
        <w:contextualSpacing/>
        <w:jc w:val="both"/>
      </w:pPr>
      <w:r w:rsidRPr="00E573C9">
        <w:lastRenderedPageBreak/>
        <w:t>Основные риски реализации подпрограммы связаны со следующими обстоятельствами:</w:t>
      </w:r>
    </w:p>
    <w:p w:rsidR="003C4950" w:rsidRPr="00E573C9" w:rsidRDefault="003C4950" w:rsidP="003C4950">
      <w:pPr>
        <w:autoSpaceDE w:val="0"/>
        <w:autoSpaceDN w:val="0"/>
        <w:adjustRightInd w:val="0"/>
        <w:ind w:firstLine="709"/>
        <w:contextualSpacing/>
        <w:jc w:val="both"/>
      </w:pPr>
      <w:r w:rsidRPr="00E573C9">
        <w:t>невозможностью изыскания финансовых ресурсов для подготовки недостающих документов территориального планирования и градостроительного</w:t>
      </w:r>
      <w:r>
        <w:t xml:space="preserve"> </w:t>
      </w:r>
      <w:r w:rsidRPr="00E573C9">
        <w:t>зонирования;</w:t>
      </w:r>
    </w:p>
    <w:p w:rsidR="003C4950" w:rsidRPr="00E573C9" w:rsidRDefault="003C4950" w:rsidP="003C4950">
      <w:pPr>
        <w:autoSpaceDE w:val="0"/>
        <w:autoSpaceDN w:val="0"/>
        <w:adjustRightInd w:val="0"/>
        <w:ind w:firstLine="709"/>
        <w:contextualSpacing/>
        <w:jc w:val="both"/>
      </w:pPr>
      <w:r w:rsidRPr="00E573C9">
        <w:t>отсутствием достаточно полной и точной информации в разрезе муниципальных образований соответствующего типа для разработки документов;</w:t>
      </w:r>
    </w:p>
    <w:p w:rsidR="003C4950" w:rsidRPr="00E573C9" w:rsidRDefault="003C4950" w:rsidP="003C4950">
      <w:pPr>
        <w:autoSpaceDE w:val="0"/>
        <w:autoSpaceDN w:val="0"/>
        <w:adjustRightInd w:val="0"/>
        <w:ind w:firstLine="709"/>
        <w:contextualSpacing/>
        <w:jc w:val="both"/>
      </w:pPr>
      <w:r w:rsidRPr="00E573C9">
        <w:t>сложностями взаимодействия с подрядчиками, недостаточным качеством выполняемых ими работ.</w:t>
      </w:r>
    </w:p>
    <w:p w:rsidR="003C4950" w:rsidRPr="00E573C9" w:rsidRDefault="003C4950" w:rsidP="003C4950">
      <w:pPr>
        <w:widowControl w:val="0"/>
        <w:ind w:firstLine="709"/>
        <w:contextualSpacing/>
        <w:jc w:val="both"/>
      </w:pPr>
      <w:r w:rsidRPr="00E573C9">
        <w:t>В целях минимизации данных рисков планируется:</w:t>
      </w:r>
    </w:p>
    <w:p w:rsidR="003C4950" w:rsidRPr="00E573C9" w:rsidRDefault="003C4950" w:rsidP="003C4950">
      <w:pPr>
        <w:autoSpaceDE w:val="0"/>
        <w:autoSpaceDN w:val="0"/>
        <w:adjustRightInd w:val="0"/>
        <w:ind w:firstLine="709"/>
        <w:contextualSpacing/>
        <w:jc w:val="both"/>
      </w:pPr>
      <w:r w:rsidRPr="00E573C9">
        <w:t>принимать меры по поиску и привлечению к финансированию разработке документов различных источников, включая внебюджетные;</w:t>
      </w:r>
    </w:p>
    <w:p w:rsidR="003C4950" w:rsidRPr="00E573C9" w:rsidRDefault="003C4950" w:rsidP="003C4950">
      <w:pPr>
        <w:autoSpaceDE w:val="0"/>
        <w:autoSpaceDN w:val="0"/>
        <w:adjustRightInd w:val="0"/>
        <w:ind w:firstLine="709"/>
        <w:contextualSpacing/>
        <w:jc w:val="both"/>
      </w:pPr>
      <w:r w:rsidRPr="00E573C9">
        <w:t>координ</w:t>
      </w:r>
      <w:r>
        <w:t>ировать</w:t>
      </w:r>
      <w:r w:rsidRPr="00E573C9">
        <w:t xml:space="preserve"> деятельност</w:t>
      </w:r>
      <w:r>
        <w:t>ь</w:t>
      </w:r>
      <w:r w:rsidRPr="00E573C9">
        <w:t xml:space="preserve"> органов местного самоуправления при разработке документов территориального планирования и градостроительного зонирования;</w:t>
      </w:r>
    </w:p>
    <w:p w:rsidR="003C4950" w:rsidRPr="00E573C9" w:rsidRDefault="003C4950" w:rsidP="003C4950">
      <w:pPr>
        <w:autoSpaceDE w:val="0"/>
        <w:autoSpaceDN w:val="0"/>
        <w:adjustRightInd w:val="0"/>
        <w:ind w:firstLine="709"/>
        <w:contextualSpacing/>
        <w:jc w:val="both"/>
      </w:pPr>
      <w:r w:rsidRPr="00E573C9">
        <w:t>актив</w:t>
      </w:r>
      <w:r>
        <w:t>ировать</w:t>
      </w:r>
      <w:r w:rsidRPr="00E573C9">
        <w:t xml:space="preserve"> участие муниципальных образований в сборе информации, необходимой для разработки документов, взаимодействие с другими органами и</w:t>
      </w:r>
      <w:r>
        <w:t xml:space="preserve"> </w:t>
      </w:r>
      <w:r w:rsidRPr="00E573C9">
        <w:t>организациями, которые такой информацией могут располагать;</w:t>
      </w:r>
    </w:p>
    <w:p w:rsidR="003C4950" w:rsidRPr="00E573C9" w:rsidRDefault="003C4950" w:rsidP="003C4950">
      <w:pPr>
        <w:autoSpaceDE w:val="0"/>
        <w:autoSpaceDN w:val="0"/>
        <w:adjustRightInd w:val="0"/>
        <w:ind w:firstLine="709"/>
        <w:contextualSpacing/>
        <w:jc w:val="both"/>
      </w:pPr>
      <w:r w:rsidRPr="00E573C9">
        <w:t>использова</w:t>
      </w:r>
      <w:r>
        <w:t>ть</w:t>
      </w:r>
      <w:r w:rsidRPr="00E573C9">
        <w:t xml:space="preserve"> </w:t>
      </w:r>
      <w:r>
        <w:t>все</w:t>
      </w:r>
      <w:r w:rsidRPr="00E573C9">
        <w:t xml:space="preserve"> возможност</w:t>
      </w:r>
      <w:r>
        <w:t>и</w:t>
      </w:r>
      <w:r w:rsidRPr="00E573C9">
        <w:t xml:space="preserve"> законодательства о государственных и муниципальных закупках в целях получения от исполнителей, привлеченных к</w:t>
      </w:r>
      <w:r>
        <w:t xml:space="preserve"> </w:t>
      </w:r>
      <w:r w:rsidRPr="00E573C9">
        <w:t>разработке документов территориального планирования и градостроительного зонирования, качественного продукта и сохранения возможностей проверки его</w:t>
      </w:r>
      <w:r>
        <w:t xml:space="preserve"> </w:t>
      </w:r>
      <w:r w:rsidRPr="00E573C9">
        <w:t>качества и при необходимости доработки.</w:t>
      </w:r>
    </w:p>
    <w:p w:rsidR="003C4950" w:rsidRPr="00E573C9" w:rsidRDefault="003C4950" w:rsidP="003C4950">
      <w:pPr>
        <w:widowControl w:val="0"/>
        <w:ind w:firstLine="709"/>
        <w:contextualSpacing/>
        <w:jc w:val="both"/>
      </w:pPr>
    </w:p>
    <w:p w:rsidR="003C4950" w:rsidRPr="000E630D" w:rsidRDefault="003C4950" w:rsidP="003C4950">
      <w:pPr>
        <w:numPr>
          <w:ilvl w:val="0"/>
          <w:numId w:val="36"/>
        </w:numPr>
        <w:jc w:val="center"/>
        <w:rPr>
          <w:b/>
        </w:rPr>
      </w:pPr>
      <w:r w:rsidRPr="000E630D">
        <w:rPr>
          <w:b/>
        </w:rPr>
        <w:t xml:space="preserve">Управление и контроль </w:t>
      </w:r>
      <w:r>
        <w:rPr>
          <w:b/>
        </w:rPr>
        <w:t xml:space="preserve">по </w:t>
      </w:r>
      <w:r w:rsidRPr="000E630D">
        <w:rPr>
          <w:b/>
        </w:rPr>
        <w:t>реализаци</w:t>
      </w:r>
      <w:r>
        <w:rPr>
          <w:b/>
        </w:rPr>
        <w:t>и</w:t>
      </w:r>
      <w:r w:rsidRPr="000E630D">
        <w:rPr>
          <w:b/>
        </w:rPr>
        <w:t xml:space="preserve"> </w:t>
      </w:r>
      <w:r>
        <w:rPr>
          <w:b/>
        </w:rPr>
        <w:t>подпрограммы</w:t>
      </w:r>
    </w:p>
    <w:p w:rsidR="003C4950" w:rsidRPr="000E630D" w:rsidRDefault="003C4950" w:rsidP="003C4950">
      <w:pPr>
        <w:ind w:firstLine="709"/>
        <w:jc w:val="both"/>
      </w:pPr>
      <w:r w:rsidRPr="000E630D">
        <w:t>Контроль исполнени</w:t>
      </w:r>
      <w:r>
        <w:t>я</w:t>
      </w:r>
      <w:r w:rsidRPr="000E630D">
        <w:t xml:space="preserve"> </w:t>
      </w:r>
      <w:r>
        <w:t>подпрограммы</w:t>
      </w:r>
      <w:r w:rsidRPr="000E630D">
        <w:t xml:space="preserve"> осуществляет администрация МР «Чернышевский район».</w:t>
      </w:r>
    </w:p>
    <w:p w:rsidR="003C4950" w:rsidRPr="000E630D" w:rsidRDefault="003C4950" w:rsidP="003C4950">
      <w:pPr>
        <w:ind w:firstLine="709"/>
        <w:jc w:val="both"/>
      </w:pPr>
      <w:r w:rsidRPr="000E630D">
        <w:t xml:space="preserve">По муниципальной </w:t>
      </w:r>
      <w:r>
        <w:t>под</w:t>
      </w:r>
      <w:r w:rsidRPr="000E630D">
        <w:t xml:space="preserve">программе, срок реализации которой завершился в отчетном году, отдел </w:t>
      </w:r>
      <w:r>
        <w:t xml:space="preserve">жилищно-коммунального хозяйства и </w:t>
      </w:r>
      <w:r w:rsidRPr="000E630D">
        <w:t xml:space="preserve">капитального строительства администрации МР «Чернышевский район» формирует итоговый отчет за весь период реализации муниципальной </w:t>
      </w:r>
      <w:r>
        <w:t>подпрограммы</w:t>
      </w:r>
      <w:r w:rsidRPr="000E630D">
        <w:t xml:space="preserve">, который включает в себя отчет о реализации муниципальной </w:t>
      </w:r>
      <w:r>
        <w:t>подпрограммы</w:t>
      </w:r>
      <w:r w:rsidRPr="000E630D">
        <w:t xml:space="preserve"> за отчетный год.</w:t>
      </w:r>
    </w:p>
    <w:p w:rsidR="003C4950" w:rsidRPr="000E630D" w:rsidRDefault="003C4950" w:rsidP="003C4950">
      <w:pPr>
        <w:ind w:firstLine="709"/>
        <w:jc w:val="both"/>
      </w:pPr>
      <w:r w:rsidRPr="000E630D">
        <w:t xml:space="preserve">Ежегодно, после утверждения бюджета администрации МР «Чернышевский район», отделом </w:t>
      </w:r>
      <w:r>
        <w:t xml:space="preserve">жилищно-коммунального хозяйства и </w:t>
      </w:r>
      <w:r w:rsidRPr="000E630D">
        <w:t xml:space="preserve">капитального строительства администрации МР «Чернышевский район» в </w:t>
      </w:r>
      <w:r>
        <w:t>под</w:t>
      </w:r>
      <w:r w:rsidRPr="000E630D">
        <w:t>программу вносится корректировка в части финансирования</w:t>
      </w:r>
      <w:r>
        <w:t xml:space="preserve"> мероприятий</w:t>
      </w:r>
      <w:r w:rsidRPr="000E630D">
        <w:t>.</w:t>
      </w:r>
    </w:p>
    <w:p w:rsidR="003C4950" w:rsidRPr="000E630D" w:rsidRDefault="003C4950" w:rsidP="003C4950">
      <w:pPr>
        <w:ind w:firstLine="709"/>
        <w:jc w:val="both"/>
      </w:pPr>
    </w:p>
    <w:p w:rsidR="003C4950" w:rsidRPr="000E630D" w:rsidRDefault="003C4950" w:rsidP="003C4950">
      <w:pPr>
        <w:widowControl w:val="0"/>
        <w:jc w:val="center"/>
      </w:pPr>
      <w:r>
        <w:t>_____________________</w:t>
      </w:r>
    </w:p>
    <w:p w:rsidR="00325B54" w:rsidRDefault="00325B54" w:rsidP="00BD7AC6">
      <w:pPr>
        <w:jc w:val="both"/>
        <w:rPr>
          <w:spacing w:val="-1"/>
          <w:sz w:val="28"/>
          <w:szCs w:val="28"/>
        </w:rPr>
      </w:pPr>
    </w:p>
    <w:sectPr w:rsidR="00325B54"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7922C34"/>
    <w:multiLevelType w:val="hybridMultilevel"/>
    <w:tmpl w:val="F15C0D6A"/>
    <w:lvl w:ilvl="0" w:tplc="EB62A964">
      <w:start w:val="6"/>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73914C67"/>
    <w:multiLevelType w:val="hybridMultilevel"/>
    <w:tmpl w:val="9EDAC24E"/>
    <w:lvl w:ilvl="0" w:tplc="DFD477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28"/>
  </w:num>
  <w:num w:numId="4">
    <w:abstractNumId w:val="34"/>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2"/>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 w:numId="35">
    <w:abstractNumId w:val="3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91D23"/>
    <w:rsid w:val="003A673F"/>
    <w:rsid w:val="003B6C30"/>
    <w:rsid w:val="003C495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703"/>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27620"/>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C76BE"/>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uiPriority w:val="99"/>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afff">
    <w:name w:val="Нормальный (таблица)"/>
    <w:basedOn w:val="a"/>
    <w:next w:val="a"/>
    <w:rsid w:val="003C4950"/>
    <w:pPr>
      <w:widowControl w:val="0"/>
      <w:autoSpaceDE w:val="0"/>
      <w:autoSpaceDN w:val="0"/>
      <w:adjustRightInd w:val="0"/>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2016-12-08T07:58:00Z</cp:lastPrinted>
  <dcterms:created xsi:type="dcterms:W3CDTF">2018-05-04T01:02:00Z</dcterms:created>
  <dcterms:modified xsi:type="dcterms:W3CDTF">2018-05-04T01:02:00Z</dcterms:modified>
</cp:coreProperties>
</file>