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451BE" w:rsidRDefault="00887EE0" w:rsidP="00430FFD">
      <w:pPr>
        <w:jc w:val="center"/>
        <w:rPr>
          <w:b/>
          <w:sz w:val="40"/>
          <w:szCs w:val="40"/>
        </w:rPr>
      </w:pPr>
      <w:r>
        <w:rPr>
          <w:b/>
          <w:sz w:val="40"/>
          <w:szCs w:val="40"/>
        </w:rPr>
        <w:t>Совет муниципального района</w:t>
      </w:r>
    </w:p>
    <w:p w:rsidR="00887EE0" w:rsidRDefault="00887EE0" w:rsidP="00430FFD">
      <w:pPr>
        <w:jc w:val="center"/>
        <w:rPr>
          <w:b/>
          <w:sz w:val="40"/>
          <w:szCs w:val="40"/>
        </w:rPr>
      </w:pPr>
      <w:r>
        <w:rPr>
          <w:b/>
          <w:sz w:val="40"/>
          <w:szCs w:val="40"/>
        </w:rPr>
        <w:t>«Чернышевский район»</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4A75CE" w:rsidP="00430FFD">
      <w:pPr>
        <w:rPr>
          <w:sz w:val="28"/>
          <w:szCs w:val="28"/>
        </w:rPr>
      </w:pPr>
      <w:r>
        <w:rPr>
          <w:sz w:val="28"/>
          <w:szCs w:val="28"/>
        </w:rPr>
        <w:t>29 июн</w:t>
      </w:r>
      <w:r w:rsidR="00205FFB">
        <w:rPr>
          <w:sz w:val="28"/>
          <w:szCs w:val="28"/>
        </w:rPr>
        <w:t>я</w:t>
      </w:r>
      <w:r w:rsidR="00CB50F0">
        <w:rPr>
          <w:sz w:val="28"/>
          <w:szCs w:val="28"/>
        </w:rPr>
        <w:t xml:space="preserve"> </w:t>
      </w:r>
      <w:r w:rsidR="00712D1B">
        <w:rPr>
          <w:sz w:val="28"/>
          <w:szCs w:val="28"/>
        </w:rPr>
        <w:t xml:space="preserve"> </w:t>
      </w:r>
      <w:r w:rsidR="003C154B" w:rsidRPr="003C154B">
        <w:rPr>
          <w:sz w:val="28"/>
          <w:szCs w:val="28"/>
        </w:rPr>
        <w:t>20</w:t>
      </w:r>
      <w:r w:rsidR="00965CF9">
        <w:rPr>
          <w:sz w:val="28"/>
          <w:szCs w:val="28"/>
        </w:rPr>
        <w:t>1</w:t>
      </w:r>
      <w:r w:rsidR="00205FFB">
        <w:rPr>
          <w:sz w:val="28"/>
          <w:szCs w:val="28"/>
        </w:rPr>
        <w:t>8</w:t>
      </w:r>
      <w:r w:rsidR="003C154B">
        <w:rPr>
          <w:sz w:val="28"/>
          <w:szCs w:val="28"/>
        </w:rPr>
        <w:t>г.</w:t>
      </w:r>
      <w:r w:rsidR="00430FFD" w:rsidRPr="007A2AAB">
        <w:rPr>
          <w:sz w:val="28"/>
          <w:szCs w:val="28"/>
        </w:rPr>
        <w:t xml:space="preserve">                                                                      </w:t>
      </w:r>
      <w:r w:rsidR="00887EE0">
        <w:rPr>
          <w:sz w:val="28"/>
          <w:szCs w:val="28"/>
        </w:rPr>
        <w:tab/>
      </w:r>
      <w:r w:rsidR="00887EE0">
        <w:rPr>
          <w:sz w:val="28"/>
          <w:szCs w:val="28"/>
        </w:rPr>
        <w:tab/>
      </w:r>
      <w:r w:rsidR="002708C4">
        <w:rPr>
          <w:sz w:val="28"/>
          <w:szCs w:val="28"/>
        </w:rPr>
        <w:t xml:space="preserve">       </w:t>
      </w:r>
      <w:r w:rsidR="00430FFD" w:rsidRPr="007A2AAB">
        <w:rPr>
          <w:sz w:val="28"/>
          <w:szCs w:val="28"/>
        </w:rPr>
        <w:t>№</w:t>
      </w:r>
      <w:r w:rsidR="00712D1B">
        <w:rPr>
          <w:sz w:val="28"/>
          <w:szCs w:val="28"/>
        </w:rPr>
        <w:t xml:space="preserve"> </w:t>
      </w:r>
      <w:r w:rsidR="002264F3">
        <w:rPr>
          <w:sz w:val="28"/>
          <w:szCs w:val="28"/>
        </w:rPr>
        <w:t>125</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2264F3" w:rsidRDefault="002264F3" w:rsidP="002264F3">
      <w:pPr>
        <w:jc w:val="center"/>
        <w:rPr>
          <w:b/>
          <w:sz w:val="28"/>
          <w:szCs w:val="28"/>
        </w:rPr>
      </w:pPr>
      <w:r>
        <w:rPr>
          <w:b/>
          <w:sz w:val="28"/>
          <w:szCs w:val="28"/>
        </w:rPr>
        <w:t>Об утверждении отчета Контрольно-счетной палаты муниципального района «Чернышевский район» по результатам проверки получения и расходования угля для нужд образовательных учреждений</w:t>
      </w:r>
    </w:p>
    <w:p w:rsidR="002264F3" w:rsidRDefault="002264F3" w:rsidP="002264F3">
      <w:pPr>
        <w:jc w:val="both"/>
        <w:rPr>
          <w:sz w:val="28"/>
          <w:szCs w:val="28"/>
        </w:rPr>
      </w:pPr>
    </w:p>
    <w:p w:rsidR="002264F3" w:rsidRDefault="002264F3" w:rsidP="002264F3">
      <w:pPr>
        <w:pStyle w:val="a5"/>
        <w:ind w:firstLine="709"/>
        <w:jc w:val="both"/>
      </w:pPr>
      <w:r>
        <w:t>Заслушав отчет Контрольно-счетной палаты муниципального района «Чернышевский район» по результатам проверки получения и расходования угля для нужд образовательных учреждений, р</w:t>
      </w:r>
      <w:r>
        <w:rPr>
          <w:bCs/>
        </w:rPr>
        <w:t>уководствуясь статей 23</w:t>
      </w:r>
      <w:r>
        <w:rPr>
          <w:bCs/>
          <w:color w:val="FF0000"/>
        </w:rPr>
        <w:t xml:space="preserve"> </w:t>
      </w:r>
      <w:r>
        <w:rPr>
          <w:bCs/>
        </w:rPr>
        <w:t>Устава муниципального района «Чернышевский район», Совет муниципального района «Чернышевский район»</w:t>
      </w:r>
      <w:r>
        <w:t xml:space="preserve">  </w:t>
      </w:r>
      <w:proofErr w:type="spellStart"/>
      <w:proofErr w:type="gramStart"/>
      <w:r>
        <w:rPr>
          <w:b/>
        </w:rPr>
        <w:t>р</w:t>
      </w:r>
      <w:proofErr w:type="spellEnd"/>
      <w:proofErr w:type="gramEnd"/>
      <w:r>
        <w:rPr>
          <w:b/>
        </w:rPr>
        <w:t xml:space="preserve"> е </w:t>
      </w:r>
      <w:proofErr w:type="spellStart"/>
      <w:r>
        <w:rPr>
          <w:b/>
        </w:rPr>
        <w:t>ш</w:t>
      </w:r>
      <w:proofErr w:type="spellEnd"/>
      <w:r>
        <w:rPr>
          <w:b/>
        </w:rPr>
        <w:t xml:space="preserve"> и л:</w:t>
      </w:r>
    </w:p>
    <w:p w:rsidR="002264F3" w:rsidRDefault="002264F3" w:rsidP="002264F3">
      <w:pPr>
        <w:ind w:firstLine="540"/>
        <w:jc w:val="both"/>
        <w:rPr>
          <w:sz w:val="28"/>
          <w:szCs w:val="28"/>
        </w:rPr>
      </w:pPr>
    </w:p>
    <w:p w:rsidR="002264F3" w:rsidRDefault="002264F3" w:rsidP="002264F3">
      <w:pPr>
        <w:tabs>
          <w:tab w:val="left" w:pos="540"/>
          <w:tab w:val="left" w:pos="900"/>
        </w:tabs>
        <w:ind w:firstLine="709"/>
        <w:jc w:val="both"/>
        <w:rPr>
          <w:sz w:val="28"/>
          <w:szCs w:val="28"/>
        </w:rPr>
      </w:pPr>
      <w:r>
        <w:rPr>
          <w:sz w:val="28"/>
          <w:szCs w:val="28"/>
        </w:rPr>
        <w:t xml:space="preserve">1. Отчет Контрольно-счетной палаты муниципального района «Чернышевский район» по результатам проверки получения и расходования угля для нужд образовательных учреждений утвердить (прилагается).   </w:t>
      </w:r>
    </w:p>
    <w:p w:rsidR="002264F3" w:rsidRDefault="002264F3" w:rsidP="002264F3">
      <w:pPr>
        <w:ind w:firstLine="709"/>
        <w:jc w:val="both"/>
        <w:rPr>
          <w:sz w:val="28"/>
          <w:szCs w:val="28"/>
        </w:rPr>
      </w:pPr>
      <w:r>
        <w:rPr>
          <w:sz w:val="28"/>
          <w:szCs w:val="28"/>
        </w:rPr>
        <w:t xml:space="preserve">2. Настоящее решение разместить на официальном сайте </w:t>
      </w:r>
      <w:proofErr w:type="spellStart"/>
      <w:r>
        <w:rPr>
          <w:sz w:val="28"/>
          <w:szCs w:val="28"/>
        </w:rPr>
        <w:t>www.чернышевск</w:t>
      </w:r>
      <w:proofErr w:type="gramStart"/>
      <w:r>
        <w:rPr>
          <w:sz w:val="28"/>
          <w:szCs w:val="28"/>
        </w:rPr>
        <w:t>.з</w:t>
      </w:r>
      <w:proofErr w:type="gramEnd"/>
      <w:r>
        <w:rPr>
          <w:sz w:val="28"/>
          <w:szCs w:val="28"/>
        </w:rPr>
        <w:t>абайкальскийкрай.рф</w:t>
      </w:r>
      <w:proofErr w:type="spellEnd"/>
      <w:r>
        <w:rPr>
          <w:sz w:val="28"/>
          <w:szCs w:val="28"/>
        </w:rPr>
        <w:t>, в разделе Документы.</w:t>
      </w:r>
    </w:p>
    <w:p w:rsidR="002264F3" w:rsidRDefault="002264F3" w:rsidP="002264F3">
      <w:pPr>
        <w:ind w:firstLine="709"/>
        <w:jc w:val="both"/>
        <w:rPr>
          <w:sz w:val="28"/>
          <w:szCs w:val="28"/>
        </w:rPr>
      </w:pPr>
      <w:r>
        <w:rPr>
          <w:sz w:val="28"/>
          <w:szCs w:val="28"/>
        </w:rPr>
        <w:t>3. Настоящее решение вступает в силу с момента его подписания.</w:t>
      </w:r>
    </w:p>
    <w:p w:rsidR="00712D1B" w:rsidRPr="00712D1B" w:rsidRDefault="00712D1B" w:rsidP="00712D1B">
      <w:pPr>
        <w:pStyle w:val="ConsNormal"/>
        <w:widowControl/>
        <w:suppressAutoHyphens/>
        <w:ind w:right="0" w:firstLine="709"/>
        <w:jc w:val="both"/>
        <w:rPr>
          <w:sz w:val="28"/>
          <w:szCs w:val="28"/>
        </w:rPr>
      </w:pPr>
    </w:p>
    <w:p w:rsidR="00712D1B" w:rsidRPr="00712D1B" w:rsidRDefault="00712D1B" w:rsidP="00712D1B">
      <w:pPr>
        <w:ind w:left="568"/>
        <w:rPr>
          <w:sz w:val="28"/>
          <w:szCs w:val="28"/>
        </w:rPr>
      </w:pPr>
    </w:p>
    <w:p w:rsidR="00712D1B" w:rsidRPr="00712D1B" w:rsidRDefault="00712D1B" w:rsidP="00712D1B">
      <w:pPr>
        <w:ind w:left="568"/>
        <w:rPr>
          <w:sz w:val="28"/>
          <w:szCs w:val="28"/>
        </w:rPr>
      </w:pPr>
      <w:r w:rsidRPr="00712D1B">
        <w:rPr>
          <w:sz w:val="28"/>
          <w:szCs w:val="28"/>
        </w:rPr>
        <w:t xml:space="preserve"> </w:t>
      </w:r>
    </w:p>
    <w:p w:rsidR="00712D1B" w:rsidRPr="00712D1B" w:rsidRDefault="00712D1B" w:rsidP="00712D1B">
      <w:pPr>
        <w:rPr>
          <w:i/>
          <w:sz w:val="28"/>
          <w:szCs w:val="28"/>
        </w:rPr>
      </w:pPr>
      <w:r w:rsidRPr="00712D1B">
        <w:rPr>
          <w:sz w:val="28"/>
          <w:szCs w:val="28"/>
        </w:rPr>
        <w:t>Глава муниципального района</w:t>
      </w:r>
    </w:p>
    <w:p w:rsid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Наделяев</w:t>
      </w:r>
    </w:p>
    <w:p w:rsidR="002264F3" w:rsidRDefault="002264F3" w:rsidP="00712D1B">
      <w:pPr>
        <w:rPr>
          <w:sz w:val="28"/>
          <w:szCs w:val="28"/>
        </w:rPr>
      </w:pPr>
    </w:p>
    <w:p w:rsidR="002264F3" w:rsidRDefault="002264F3" w:rsidP="00712D1B">
      <w:pPr>
        <w:rPr>
          <w:sz w:val="28"/>
          <w:szCs w:val="28"/>
        </w:rPr>
      </w:pPr>
    </w:p>
    <w:p w:rsidR="002264F3" w:rsidRDefault="002264F3" w:rsidP="00712D1B">
      <w:pPr>
        <w:rPr>
          <w:sz w:val="28"/>
          <w:szCs w:val="28"/>
        </w:rPr>
      </w:pPr>
    </w:p>
    <w:p w:rsidR="002264F3" w:rsidRDefault="002264F3" w:rsidP="00712D1B">
      <w:pPr>
        <w:rPr>
          <w:sz w:val="28"/>
          <w:szCs w:val="28"/>
        </w:rPr>
      </w:pPr>
    </w:p>
    <w:p w:rsidR="002264F3" w:rsidRDefault="002264F3" w:rsidP="00712D1B">
      <w:pPr>
        <w:rPr>
          <w:sz w:val="28"/>
          <w:szCs w:val="28"/>
        </w:rPr>
      </w:pPr>
    </w:p>
    <w:p w:rsidR="002264F3" w:rsidRDefault="002264F3" w:rsidP="00712D1B">
      <w:pPr>
        <w:rPr>
          <w:sz w:val="28"/>
          <w:szCs w:val="28"/>
        </w:rPr>
      </w:pPr>
    </w:p>
    <w:p w:rsidR="002264F3" w:rsidRDefault="002264F3" w:rsidP="00712D1B">
      <w:pPr>
        <w:rPr>
          <w:sz w:val="28"/>
          <w:szCs w:val="28"/>
        </w:rPr>
      </w:pPr>
    </w:p>
    <w:p w:rsidR="002264F3" w:rsidRDefault="002264F3" w:rsidP="00712D1B">
      <w:pPr>
        <w:rPr>
          <w:sz w:val="28"/>
          <w:szCs w:val="28"/>
        </w:rPr>
      </w:pPr>
    </w:p>
    <w:p w:rsidR="002264F3" w:rsidRDefault="002264F3" w:rsidP="00712D1B">
      <w:pPr>
        <w:rPr>
          <w:sz w:val="28"/>
          <w:szCs w:val="28"/>
        </w:rPr>
      </w:pPr>
    </w:p>
    <w:p w:rsidR="002264F3" w:rsidRDefault="002264F3" w:rsidP="00712D1B">
      <w:pPr>
        <w:rPr>
          <w:sz w:val="28"/>
          <w:szCs w:val="28"/>
        </w:rPr>
      </w:pPr>
    </w:p>
    <w:p w:rsidR="002264F3" w:rsidRDefault="002264F3" w:rsidP="00712D1B">
      <w:pPr>
        <w:rPr>
          <w:sz w:val="28"/>
          <w:szCs w:val="28"/>
        </w:rPr>
      </w:pPr>
    </w:p>
    <w:p w:rsidR="002264F3" w:rsidRDefault="002264F3" w:rsidP="00712D1B">
      <w:pPr>
        <w:rPr>
          <w:sz w:val="28"/>
          <w:szCs w:val="28"/>
        </w:rPr>
      </w:pPr>
    </w:p>
    <w:p w:rsidR="002264F3" w:rsidRDefault="002264F3" w:rsidP="00712D1B">
      <w:pPr>
        <w:rPr>
          <w:sz w:val="28"/>
          <w:szCs w:val="28"/>
        </w:rPr>
      </w:pPr>
    </w:p>
    <w:p w:rsidR="002264F3" w:rsidRDefault="002264F3" w:rsidP="00712D1B">
      <w:pPr>
        <w:rPr>
          <w:sz w:val="28"/>
          <w:szCs w:val="28"/>
        </w:rPr>
      </w:pPr>
    </w:p>
    <w:p w:rsidR="002264F3" w:rsidRDefault="002264F3" w:rsidP="00712D1B">
      <w:pPr>
        <w:rPr>
          <w:sz w:val="28"/>
          <w:szCs w:val="28"/>
        </w:rPr>
      </w:pPr>
    </w:p>
    <w:p w:rsidR="002264F3" w:rsidRDefault="002264F3" w:rsidP="00712D1B">
      <w:pPr>
        <w:rPr>
          <w:sz w:val="28"/>
          <w:szCs w:val="28"/>
        </w:rPr>
      </w:pPr>
    </w:p>
    <w:p w:rsidR="002264F3" w:rsidRDefault="002264F3" w:rsidP="002264F3">
      <w:pPr>
        <w:jc w:val="right"/>
      </w:pPr>
      <w:r>
        <w:lastRenderedPageBreak/>
        <w:t xml:space="preserve">Приложение </w:t>
      </w:r>
    </w:p>
    <w:p w:rsidR="002264F3" w:rsidRDefault="002264F3" w:rsidP="002264F3">
      <w:pPr>
        <w:jc w:val="right"/>
      </w:pPr>
      <w:r>
        <w:t xml:space="preserve">к решению Совета </w:t>
      </w:r>
    </w:p>
    <w:p w:rsidR="002264F3" w:rsidRDefault="002264F3" w:rsidP="002264F3">
      <w:pPr>
        <w:jc w:val="right"/>
      </w:pPr>
      <w:r>
        <w:t>МР «Чернышевский район»</w:t>
      </w:r>
    </w:p>
    <w:p w:rsidR="002264F3" w:rsidRPr="002264F3" w:rsidRDefault="002264F3" w:rsidP="002264F3">
      <w:pPr>
        <w:jc w:val="right"/>
      </w:pPr>
      <w:r>
        <w:t>от 29 июня 2018г. № 125</w:t>
      </w:r>
    </w:p>
    <w:p w:rsidR="002264F3" w:rsidRDefault="002264F3" w:rsidP="00712D1B">
      <w:pPr>
        <w:rPr>
          <w:sz w:val="28"/>
          <w:szCs w:val="28"/>
        </w:rPr>
      </w:pPr>
    </w:p>
    <w:p w:rsidR="002264F3" w:rsidRPr="00712D1B" w:rsidRDefault="002264F3" w:rsidP="00712D1B">
      <w:pPr>
        <w:rPr>
          <w:sz w:val="28"/>
          <w:szCs w:val="28"/>
        </w:rPr>
      </w:pPr>
    </w:p>
    <w:p w:rsidR="002264F3" w:rsidRPr="00D06692" w:rsidRDefault="002264F3" w:rsidP="002264F3">
      <w:pPr>
        <w:jc w:val="center"/>
        <w:rPr>
          <w:b/>
          <w:sz w:val="30"/>
          <w:szCs w:val="30"/>
        </w:rPr>
      </w:pPr>
      <w:r w:rsidRPr="00D06692">
        <w:rPr>
          <w:b/>
          <w:sz w:val="30"/>
          <w:szCs w:val="30"/>
        </w:rPr>
        <w:t>КОНТРОЛЬНО-СЧЕТНАЯ ПАЛАТА МУНИЦИПАЛЬНОГО РАЙОНА «ЧЕРНЫШЕВСКИЙ РАЙОН»</w:t>
      </w:r>
    </w:p>
    <w:p w:rsidR="002264F3" w:rsidRPr="00D06692" w:rsidRDefault="002264F3" w:rsidP="002264F3">
      <w:pPr>
        <w:jc w:val="center"/>
      </w:pPr>
      <w:r w:rsidRPr="00D06692">
        <w:t>Калинина ул., д. 14 б, пгт. Чернышевск, 673460</w:t>
      </w:r>
    </w:p>
    <w:p w:rsidR="002264F3" w:rsidRPr="00D06692" w:rsidRDefault="002264F3" w:rsidP="002264F3">
      <w:pPr>
        <w:jc w:val="center"/>
      </w:pPr>
      <w:r w:rsidRPr="00D06692">
        <w:t xml:space="preserve">Тел. (30265)2-10-60, </w:t>
      </w:r>
      <w:r w:rsidRPr="002264F3">
        <w:t>ksp.chern@yandex.ru</w:t>
      </w:r>
    </w:p>
    <w:p w:rsidR="002264F3" w:rsidRPr="00D06692" w:rsidRDefault="002264F3" w:rsidP="002264F3">
      <w:pPr>
        <w:jc w:val="center"/>
      </w:pPr>
      <w:r w:rsidRPr="00D06692">
        <w:t>ОГРН 1157513000138, ИНН/КПП 7525006358/752501001</w:t>
      </w:r>
    </w:p>
    <w:p w:rsidR="002264F3" w:rsidRPr="00D06692" w:rsidRDefault="002264F3" w:rsidP="002264F3">
      <w:pPr>
        <w:pBdr>
          <w:bottom w:val="single" w:sz="12" w:space="1" w:color="auto"/>
        </w:pBdr>
        <w:rPr>
          <w:sz w:val="28"/>
          <w:szCs w:val="28"/>
        </w:rPr>
      </w:pPr>
      <w:r w:rsidRPr="00D06692">
        <w:rPr>
          <w:sz w:val="28"/>
          <w:szCs w:val="28"/>
        </w:rPr>
        <w:t xml:space="preserve">                                                             </w:t>
      </w:r>
    </w:p>
    <w:p w:rsidR="002264F3" w:rsidRPr="00D06692" w:rsidRDefault="002264F3" w:rsidP="002264F3">
      <w:pPr>
        <w:jc w:val="right"/>
      </w:pPr>
    </w:p>
    <w:p w:rsidR="002264F3" w:rsidRPr="002264F3" w:rsidRDefault="002264F3" w:rsidP="002264F3">
      <w:pPr>
        <w:jc w:val="center"/>
        <w:rPr>
          <w:b/>
        </w:rPr>
      </w:pPr>
      <w:r w:rsidRPr="002264F3">
        <w:rPr>
          <w:b/>
        </w:rPr>
        <w:t xml:space="preserve">Отчет </w:t>
      </w:r>
    </w:p>
    <w:p w:rsidR="002264F3" w:rsidRPr="002264F3" w:rsidRDefault="002264F3" w:rsidP="002264F3">
      <w:pPr>
        <w:jc w:val="center"/>
        <w:rPr>
          <w:b/>
        </w:rPr>
      </w:pPr>
      <w:r w:rsidRPr="002264F3">
        <w:rPr>
          <w:b/>
        </w:rPr>
        <w:t xml:space="preserve">Контрольно-счетной палаты </w:t>
      </w:r>
    </w:p>
    <w:p w:rsidR="002264F3" w:rsidRPr="002264F3" w:rsidRDefault="002264F3" w:rsidP="002264F3">
      <w:pPr>
        <w:jc w:val="center"/>
        <w:rPr>
          <w:b/>
        </w:rPr>
      </w:pPr>
      <w:r w:rsidRPr="002264F3">
        <w:rPr>
          <w:b/>
        </w:rPr>
        <w:t>муниципального района «Чернышевский район»</w:t>
      </w:r>
    </w:p>
    <w:p w:rsidR="002264F3" w:rsidRPr="002264F3" w:rsidRDefault="002264F3" w:rsidP="002264F3">
      <w:pPr>
        <w:jc w:val="center"/>
        <w:rPr>
          <w:b/>
        </w:rPr>
      </w:pPr>
    </w:p>
    <w:p w:rsidR="002264F3" w:rsidRPr="002264F3" w:rsidRDefault="002264F3" w:rsidP="002264F3">
      <w:pPr>
        <w:tabs>
          <w:tab w:val="left" w:pos="567"/>
        </w:tabs>
        <w:ind w:firstLine="567"/>
        <w:jc w:val="center"/>
      </w:pPr>
      <w:r w:rsidRPr="002264F3">
        <w:t>по результатам проверки получения и расходования угля для нужд образовательных учреждений.</w:t>
      </w:r>
    </w:p>
    <w:p w:rsidR="002264F3" w:rsidRPr="002264F3" w:rsidRDefault="002264F3" w:rsidP="002264F3">
      <w:pPr>
        <w:jc w:val="center"/>
      </w:pPr>
    </w:p>
    <w:p w:rsidR="002264F3" w:rsidRPr="002264F3" w:rsidRDefault="002264F3" w:rsidP="002264F3">
      <w:pPr>
        <w:tabs>
          <w:tab w:val="left" w:pos="567"/>
        </w:tabs>
        <w:ind w:firstLine="567"/>
        <w:jc w:val="both"/>
      </w:pPr>
      <w:r w:rsidRPr="002264F3">
        <w:rPr>
          <w:b/>
        </w:rPr>
        <w:t>Проверяемый период:</w:t>
      </w:r>
      <w:r w:rsidRPr="002264F3">
        <w:t xml:space="preserve"> с 01 сентября 2017 года по 01 февраля 2018 года.</w:t>
      </w:r>
    </w:p>
    <w:p w:rsidR="002264F3" w:rsidRPr="002264F3" w:rsidRDefault="002264F3" w:rsidP="002264F3">
      <w:pPr>
        <w:tabs>
          <w:tab w:val="left" w:pos="567"/>
        </w:tabs>
        <w:suppressAutoHyphens/>
        <w:ind w:firstLine="567"/>
        <w:jc w:val="both"/>
        <w:rPr>
          <w:bCs/>
        </w:rPr>
      </w:pPr>
      <w:r w:rsidRPr="002264F3">
        <w:rPr>
          <w:b/>
        </w:rPr>
        <w:t xml:space="preserve">Основание для проведения контрольного мероприятия: </w:t>
      </w:r>
      <w:r w:rsidRPr="002264F3">
        <w:rPr>
          <w:bCs/>
        </w:rPr>
        <w:t>Положение о Контрольно-счетной плате муниципального района «Чернышевский район», утвержденное Решением Совета муниципального района «Чернышевский район» от 29.12.2011г. № 52, пункт 5 раздела I</w:t>
      </w:r>
      <w:proofErr w:type="spellStart"/>
      <w:r w:rsidRPr="002264F3">
        <w:rPr>
          <w:bCs/>
          <w:lang w:val="en-US"/>
        </w:rPr>
        <w:t>I</w:t>
      </w:r>
      <w:proofErr w:type="spellEnd"/>
      <w:r w:rsidRPr="002264F3">
        <w:rPr>
          <w:bCs/>
        </w:rPr>
        <w:t xml:space="preserve"> </w:t>
      </w:r>
      <w:r w:rsidRPr="002264F3">
        <w:t>плана контрольных и экспертно-аналитических мероприятий Контрольно-счетной палаты муниципального района «Чернышевский район» на 2018 год, распоряжение Контрольно-счетной палаты о проведении внепланового контрольного мероприятия № 4-од от 29.01.2018г.</w:t>
      </w:r>
    </w:p>
    <w:p w:rsidR="002264F3" w:rsidRPr="002264F3" w:rsidRDefault="002264F3" w:rsidP="002264F3">
      <w:pPr>
        <w:tabs>
          <w:tab w:val="left" w:pos="567"/>
        </w:tabs>
        <w:suppressAutoHyphens/>
        <w:ind w:firstLine="567"/>
        <w:jc w:val="both"/>
        <w:rPr>
          <w:bCs/>
        </w:rPr>
      </w:pPr>
      <w:r w:rsidRPr="002264F3">
        <w:rPr>
          <w:b/>
          <w:bCs/>
        </w:rPr>
        <w:t xml:space="preserve">Перечень объектов контроля: </w:t>
      </w:r>
      <w:r w:rsidRPr="002264F3">
        <w:rPr>
          <w:bCs/>
        </w:rPr>
        <w:t>Комитет образования и молодежной политики а</w:t>
      </w:r>
      <w:r w:rsidRPr="002264F3">
        <w:t>дминистрации муниципального района «Чернышевский район»</w:t>
      </w:r>
      <w:r w:rsidRPr="002264F3">
        <w:rPr>
          <w:bCs/>
        </w:rPr>
        <w:t>.</w:t>
      </w:r>
    </w:p>
    <w:p w:rsidR="002264F3" w:rsidRPr="002264F3" w:rsidRDefault="002264F3" w:rsidP="002264F3">
      <w:pPr>
        <w:tabs>
          <w:tab w:val="left" w:pos="567"/>
        </w:tabs>
        <w:suppressAutoHyphens/>
        <w:ind w:firstLine="567"/>
        <w:jc w:val="both"/>
        <w:rPr>
          <w:bCs/>
        </w:rPr>
      </w:pPr>
      <w:r w:rsidRPr="002264F3">
        <w:rPr>
          <w:b/>
          <w:bCs/>
        </w:rPr>
        <w:t>Должностное лицо Контрольно-счетной палаты муниципального района «Чернышевский район», осуществляющее проведение контрольного мероприятия:</w:t>
      </w:r>
      <w:r w:rsidRPr="002264F3">
        <w:rPr>
          <w:bCs/>
        </w:rPr>
        <w:t xml:space="preserve"> председатель Контрольно-счетной палаты МР «Чернышевский район» Максимов С.А..</w:t>
      </w:r>
    </w:p>
    <w:p w:rsidR="002264F3" w:rsidRPr="002264F3" w:rsidRDefault="002264F3" w:rsidP="002264F3">
      <w:pPr>
        <w:tabs>
          <w:tab w:val="left" w:pos="567"/>
        </w:tabs>
        <w:suppressAutoHyphens/>
        <w:ind w:firstLine="567"/>
        <w:jc w:val="both"/>
        <w:rPr>
          <w:bCs/>
        </w:rPr>
      </w:pPr>
      <w:r w:rsidRPr="002264F3">
        <w:rPr>
          <w:b/>
          <w:bCs/>
        </w:rPr>
        <w:t xml:space="preserve">Срок проведения основного этапа контрольного мероприятия: </w:t>
      </w:r>
      <w:r w:rsidRPr="002264F3">
        <w:rPr>
          <w:bCs/>
        </w:rPr>
        <w:t>с 06.02.2018г. по 13.02.2017г.</w:t>
      </w:r>
    </w:p>
    <w:p w:rsidR="002264F3" w:rsidRPr="002264F3" w:rsidRDefault="002264F3" w:rsidP="002264F3">
      <w:pPr>
        <w:tabs>
          <w:tab w:val="left" w:pos="567"/>
        </w:tabs>
        <w:suppressAutoHyphens/>
        <w:ind w:firstLine="567"/>
        <w:jc w:val="both"/>
        <w:rPr>
          <w:bCs/>
        </w:rPr>
      </w:pPr>
      <w:r w:rsidRPr="002264F3">
        <w:rPr>
          <w:b/>
          <w:bCs/>
        </w:rPr>
        <w:t>Форма проведения контрольного мероприятия:</w:t>
      </w:r>
      <w:r w:rsidRPr="002264F3">
        <w:rPr>
          <w:bCs/>
        </w:rPr>
        <w:t xml:space="preserve"> выездная проверка.</w:t>
      </w:r>
    </w:p>
    <w:p w:rsidR="002264F3" w:rsidRPr="002264F3" w:rsidRDefault="002264F3" w:rsidP="002264F3">
      <w:pPr>
        <w:suppressAutoHyphens/>
        <w:ind w:firstLine="709"/>
        <w:jc w:val="both"/>
        <w:rPr>
          <w:color w:val="000000"/>
        </w:rPr>
      </w:pPr>
    </w:p>
    <w:p w:rsidR="002264F3" w:rsidRPr="002264F3" w:rsidRDefault="002264F3" w:rsidP="002264F3">
      <w:pPr>
        <w:suppressAutoHyphens/>
        <w:ind w:firstLine="709"/>
        <w:jc w:val="both"/>
        <w:rPr>
          <w:color w:val="000000"/>
        </w:rPr>
      </w:pPr>
      <w:proofErr w:type="gramStart"/>
      <w:r w:rsidRPr="002264F3">
        <w:rPr>
          <w:color w:val="000000"/>
        </w:rPr>
        <w:t>Муниципальное казенное учреждение «Комитет образования и молодежной политики администрации муниципального района «Чернышевский район» (далее – Комитет образования) является юридическим лицом, обладает обособленным, на праве оперативного управления, имуществом, самостоятельно осуществляет финансово-хозяйственную деятельность, имеет самостоятельный баланс, лицевой счет в отделе УФК по Забайкальскому краю, печать с изображением государственного герба Российской Федерации, штамп, бланки со своим наименованием и прочие необходимые реквизиты.</w:t>
      </w:r>
      <w:proofErr w:type="gramEnd"/>
    </w:p>
    <w:p w:rsidR="002264F3" w:rsidRPr="002264F3" w:rsidRDefault="002264F3" w:rsidP="002264F3">
      <w:pPr>
        <w:ind w:firstLine="567"/>
        <w:jc w:val="both"/>
        <w:outlineLvl w:val="0"/>
      </w:pPr>
      <w:r w:rsidRPr="002264F3">
        <w:rPr>
          <w:bCs/>
        </w:rPr>
        <w:t xml:space="preserve">По результатам контрольного мероприятия составлен акт </w:t>
      </w:r>
      <w:r w:rsidRPr="002264F3">
        <w:t xml:space="preserve">от 14 февраля 2018 года № 01-18/КФ-А-КСП. Комитету образования и молодежной политики администрации МР «Чернышевский район» разъяснен порядок и сроки предоставления в КСП пояснений и замечаний в случае несогласия с фактами и </w:t>
      </w:r>
      <w:proofErr w:type="gramStart"/>
      <w:r w:rsidRPr="002264F3">
        <w:t>выводами</w:t>
      </w:r>
      <w:proofErr w:type="gramEnd"/>
      <w:r w:rsidRPr="002264F3">
        <w:t xml:space="preserve"> изложенными в акте. Однако по истечении периода установленного п.7.6 Стандарта СВМФК 101, возражений в адрес КСП представлено не было. Данный акт подписан объектом контроля без возражений.</w:t>
      </w:r>
    </w:p>
    <w:p w:rsidR="002264F3" w:rsidRPr="002264F3" w:rsidRDefault="002264F3" w:rsidP="002264F3">
      <w:pPr>
        <w:rPr>
          <w:b/>
          <w:i/>
        </w:rPr>
      </w:pPr>
    </w:p>
    <w:p w:rsidR="002264F3" w:rsidRPr="002264F3" w:rsidRDefault="002264F3" w:rsidP="002264F3">
      <w:pPr>
        <w:rPr>
          <w:b/>
          <w:i/>
        </w:rPr>
      </w:pPr>
      <w:r w:rsidRPr="002264F3">
        <w:rPr>
          <w:b/>
          <w:i/>
        </w:rPr>
        <w:t>Результаты  контрольного мероприятия:</w:t>
      </w:r>
    </w:p>
    <w:p w:rsidR="002264F3" w:rsidRPr="002264F3" w:rsidRDefault="002264F3" w:rsidP="002264F3">
      <w:pPr>
        <w:jc w:val="both"/>
      </w:pPr>
      <w:r w:rsidRPr="002264F3">
        <w:t>В ходе контрольного мероприятия установлено:</w:t>
      </w:r>
    </w:p>
    <w:p w:rsidR="002264F3" w:rsidRPr="002264F3" w:rsidRDefault="002264F3" w:rsidP="002264F3">
      <w:pPr>
        <w:ind w:firstLine="708"/>
        <w:jc w:val="both"/>
      </w:pPr>
      <w:r w:rsidRPr="002264F3">
        <w:t xml:space="preserve">В сентябре 2017 года председателем Комитета образования и молодежной политики администрации МР «Чернышевский район» заключен договор поставки угля № </w:t>
      </w:r>
      <w:r w:rsidRPr="002264F3">
        <w:lastRenderedPageBreak/>
        <w:t>03/1 с ООО «УГОЛЬ</w:t>
      </w:r>
      <w:proofErr w:type="gramStart"/>
      <w:r w:rsidRPr="002264F3">
        <w:t>.С</w:t>
      </w:r>
      <w:proofErr w:type="gramEnd"/>
      <w:r w:rsidRPr="002264F3">
        <w:t xml:space="preserve">НАБ». </w:t>
      </w:r>
      <w:proofErr w:type="gramStart"/>
      <w:r w:rsidRPr="002264F3">
        <w:t>Согласно</w:t>
      </w:r>
      <w:proofErr w:type="gramEnd"/>
      <w:r w:rsidRPr="002264F3">
        <w:t xml:space="preserve"> данного договора поставщик обязуется осуществить поставку угля бурого в количестве 65 тонн. Стоимость данного договора составила 110500 руб. В соответствии с условиями договора, 13.09.2017г. Комитет образования производит предоплату в размере 30% на сумму 33150 руб. Необходимо отметить. Условиями договора, а именно Пунктом 2.2 раздела 2 Договора поставки угля № 03/1 от 12.09.2017г. установлено, что оплата производится из средств бюджета муниципального района «Чернышевский район» путем перечисления денежных средств на расчетный счет Поставщика в форме предоплаты в размере 30% в течени</w:t>
      </w:r>
      <w:proofErr w:type="gramStart"/>
      <w:r w:rsidRPr="002264F3">
        <w:t>и</w:t>
      </w:r>
      <w:proofErr w:type="gramEnd"/>
      <w:r w:rsidRPr="002264F3">
        <w:t xml:space="preserve"> пяти дней со дня выставления счета и доплаты в размере 70% в течении пятнадцати календарных дней с момента получения партии товара. Несмотря на то, что подрядчик не выполнил условия договора по предоставлению угля, комитет образования 22.09.2017г. производит доплату по вышеназванному договору в размере 70%, что в денежном выражении составляет 77350 руб., допустив предоплату в размере 100% от цены договора. В связи с нарушением условий договора в части сроков поставки угля, данный договор с поставщиком расторгнут. Произведен возврат излишне уплаченных средств, в размере 100000 руб. На момент проверки, сумма оплаты в размере 10500 руб. не восстановлена.</w:t>
      </w:r>
    </w:p>
    <w:p w:rsidR="002264F3" w:rsidRPr="002264F3" w:rsidRDefault="002264F3" w:rsidP="002264F3">
      <w:pPr>
        <w:ind w:firstLine="708"/>
        <w:jc w:val="both"/>
      </w:pPr>
      <w:r w:rsidRPr="002264F3">
        <w:t>Аналогично данному договору, с поставщиком ООО «УГОЛЬ</w:t>
      </w:r>
      <w:proofErr w:type="gramStart"/>
      <w:r w:rsidRPr="002264F3">
        <w:t>.С</w:t>
      </w:r>
      <w:proofErr w:type="gramEnd"/>
      <w:r w:rsidRPr="002264F3">
        <w:t>НАБ» в сентябре 2017 года заключили договоры, следующие муниципальные образовательные учреждения:</w:t>
      </w:r>
    </w:p>
    <w:p w:rsidR="002264F3" w:rsidRPr="002264F3" w:rsidRDefault="002264F3" w:rsidP="002264F3">
      <w:pPr>
        <w:jc w:val="both"/>
      </w:pPr>
      <w:r w:rsidRPr="002264F3">
        <w:t xml:space="preserve">- МОУ СОШ </w:t>
      </w:r>
      <w:proofErr w:type="spellStart"/>
      <w:r w:rsidRPr="002264F3">
        <w:t>с</w:t>
      </w:r>
      <w:proofErr w:type="gramStart"/>
      <w:r w:rsidRPr="002264F3">
        <w:t>.У</w:t>
      </w:r>
      <w:proofErr w:type="gramEnd"/>
      <w:r w:rsidRPr="002264F3">
        <w:t>тан</w:t>
      </w:r>
      <w:proofErr w:type="spellEnd"/>
      <w:r w:rsidRPr="002264F3">
        <w:t>. Цена договора составила 331500 рублей. Образовательным учреждением, в соответствии с условиями договора произведена оплата аванса в размере 30%, что составило 33150 руб. В связи с нарушением условий договора в части сроков поставки угля, данный договор с поставщиком расторгнут. На момент проверки, сумма уплаченного аванса в размере 33150 руб. подрядчиком не возвращена;</w:t>
      </w:r>
    </w:p>
    <w:p w:rsidR="002264F3" w:rsidRPr="002264F3" w:rsidRDefault="002264F3" w:rsidP="002264F3">
      <w:pPr>
        <w:jc w:val="both"/>
      </w:pPr>
      <w:r w:rsidRPr="002264F3">
        <w:t xml:space="preserve"> - МОУ СОШ </w:t>
      </w:r>
      <w:proofErr w:type="spellStart"/>
      <w:r w:rsidRPr="002264F3">
        <w:t>с</w:t>
      </w:r>
      <w:proofErr w:type="gramStart"/>
      <w:r w:rsidRPr="002264F3">
        <w:t>.А</w:t>
      </w:r>
      <w:proofErr w:type="gramEnd"/>
      <w:r w:rsidRPr="002264F3">
        <w:t>леур</w:t>
      </w:r>
      <w:proofErr w:type="spellEnd"/>
      <w:r w:rsidRPr="002264F3">
        <w:t>. Цена договора составила 442000 рублей. Образовательным учреждением, в соответствии с условиями договора произведена оплата аванса в размере 30%, что составило 132600 руб. В связи с нарушением условий договора в части сроков поставки угля, данный договор с поставщиком расторгнут. По данному договору, поставщик произвел поставку угля на сумму оплаченного аванса, о чем свидетельствует акт сверки расчетов;</w:t>
      </w:r>
    </w:p>
    <w:p w:rsidR="002264F3" w:rsidRPr="002264F3" w:rsidRDefault="002264F3" w:rsidP="002264F3">
      <w:pPr>
        <w:jc w:val="both"/>
      </w:pPr>
      <w:r w:rsidRPr="002264F3">
        <w:t xml:space="preserve">- МОУ СОШ </w:t>
      </w:r>
      <w:proofErr w:type="spellStart"/>
      <w:r w:rsidRPr="002264F3">
        <w:t>с</w:t>
      </w:r>
      <w:proofErr w:type="gramStart"/>
      <w:r w:rsidRPr="002264F3">
        <w:t>.У</w:t>
      </w:r>
      <w:proofErr w:type="gramEnd"/>
      <w:r w:rsidRPr="002264F3">
        <w:t>курей</w:t>
      </w:r>
      <w:proofErr w:type="spellEnd"/>
      <w:r w:rsidRPr="002264F3">
        <w:t>. Цена договора составила 442000 рублей. Образовательным учреждением, в соответствии с условиями договора произведена оплата аванса в размере 30%, что составило 132600 руб. В связи с нарушением условий договора в части сроков поставки угля, данный договор расторгнут. Поставщиком произведена поставка угля на сумму оплаченного аванса, о чем свидетельствует акт сверки расчетов;</w:t>
      </w:r>
    </w:p>
    <w:p w:rsidR="002264F3" w:rsidRPr="002264F3" w:rsidRDefault="002264F3" w:rsidP="002264F3">
      <w:pPr>
        <w:jc w:val="both"/>
      </w:pPr>
      <w:r w:rsidRPr="002264F3">
        <w:t>- МОУ СОШ с</w:t>
      </w:r>
      <w:proofErr w:type="gramStart"/>
      <w:r w:rsidRPr="002264F3">
        <w:t>.К</w:t>
      </w:r>
      <w:proofErr w:type="gramEnd"/>
      <w:r w:rsidRPr="002264F3">
        <w:t>омсомольское. Цена договора составила 663000 рублей. Образовательным учреждением, в соответствии с условиями договора произведена оплата аванса в размере 30%, что составило 198900 руб. В связи с нарушением условий договора в части сроков поставки угля, данный договор с поставщиком расторгнут. По данному договору, поставщик произвел поставку угля на сумму оплаченного аванса, о чем свидетельствует акт сверки расчетов.</w:t>
      </w:r>
    </w:p>
    <w:p w:rsidR="002264F3" w:rsidRPr="002264F3" w:rsidRDefault="002264F3" w:rsidP="002264F3">
      <w:pPr>
        <w:ind w:firstLine="708"/>
        <w:jc w:val="both"/>
      </w:pPr>
      <w:r w:rsidRPr="002264F3">
        <w:t>Общая сумма заключенных муниципальными образовательными учреждениями договоров составила 1989000 руб.  На основании данных договоров, подрядчиком ООО «УГОЛЬ</w:t>
      </w:r>
      <w:proofErr w:type="gramStart"/>
      <w:r w:rsidRPr="002264F3">
        <w:t>.С</w:t>
      </w:r>
      <w:proofErr w:type="gramEnd"/>
      <w:r w:rsidRPr="002264F3">
        <w:t>НАБ» произведена поставка угля в количестве 273 тонны на общую сумму 464100 руб.</w:t>
      </w:r>
    </w:p>
    <w:p w:rsidR="002264F3" w:rsidRPr="002264F3" w:rsidRDefault="002264F3" w:rsidP="002264F3">
      <w:pPr>
        <w:ind w:firstLine="708"/>
        <w:jc w:val="both"/>
      </w:pPr>
      <w:r w:rsidRPr="002264F3">
        <w:t xml:space="preserve">На основании обращения председателя Комитета образования, с подрядчиком ООО «Чита-Уголь» заключен договор на поставку угля для нужд Комитета образования и подведомственных ему муниципальных образовательных учреждений. Договор № ЧУ-17/378С подписан сторонами 20.10.2017г. </w:t>
      </w:r>
      <w:proofErr w:type="gramStart"/>
      <w:r w:rsidRPr="002264F3">
        <w:t>Согласно</w:t>
      </w:r>
      <w:proofErr w:type="gramEnd"/>
      <w:r w:rsidRPr="002264F3">
        <w:t xml:space="preserve"> данного договора, количество угля поставляемого для нужд образовательных учреждений составляет  3185 тонн. </w:t>
      </w:r>
      <w:proofErr w:type="gramStart"/>
      <w:r w:rsidRPr="002264F3">
        <w:t>Согласно приложения</w:t>
      </w:r>
      <w:proofErr w:type="gramEnd"/>
      <w:r w:rsidRPr="002264F3">
        <w:t xml:space="preserve"> № 3 к договору № ЧУ-17/378С, стоимость угля с учетом НДС в период с октября по декабрь 2017 года составляет 1552,34 руб. На основании данного договора, комитету образования предоставлено угля в количестве 2936,7 тонн, на сумму 4558756,88 руб., что подтверждается товарными накладными железнодорожного транспорта.</w:t>
      </w:r>
    </w:p>
    <w:p w:rsidR="002264F3" w:rsidRPr="002264F3" w:rsidRDefault="002264F3" w:rsidP="002264F3">
      <w:pPr>
        <w:ind w:firstLine="708"/>
        <w:jc w:val="both"/>
      </w:pPr>
      <w:r w:rsidRPr="002264F3">
        <w:t xml:space="preserve">Кроме  того, в соответствии с договором № 2-17-88 от 27.12.2017г. «О передаче материальных ценностей (угля) полученных из материального резерва Забайкальского края» в январе 2018 года на склад комитета образования поступил уголь в количестве </w:t>
      </w:r>
      <w:r w:rsidRPr="002264F3">
        <w:lastRenderedPageBreak/>
        <w:t>1101,7 тонн, на общую сумму 1775874,30 руб., что также подтверждается товарными накладными железнодорожного транспорта.</w:t>
      </w:r>
    </w:p>
    <w:p w:rsidR="002264F3" w:rsidRPr="002264F3" w:rsidRDefault="002264F3" w:rsidP="002264F3">
      <w:pPr>
        <w:jc w:val="center"/>
        <w:rPr>
          <w:i/>
        </w:rPr>
      </w:pPr>
      <w:r w:rsidRPr="002264F3">
        <w:rPr>
          <w:i/>
        </w:rPr>
        <w:t>Организация учета поступления и расходования товарно-материальных ценностей.</w:t>
      </w:r>
    </w:p>
    <w:p w:rsidR="002264F3" w:rsidRPr="002264F3" w:rsidRDefault="002264F3" w:rsidP="002264F3">
      <w:pPr>
        <w:shd w:val="clear" w:color="auto" w:fill="FFFFFF"/>
        <w:ind w:firstLine="547"/>
        <w:jc w:val="both"/>
      </w:pPr>
      <w:r w:rsidRPr="002264F3">
        <w:t>В ходе проведения контрольного мероприятия осуществлена проверка организации учета поступления и расходования товарно-материальных ценностей. Учет материальных ценностей осуществляется централизованной бухгалтерией Комитета образования, на основании первичных учетных документов. Поступление товарно-материальных ценностей на склад Комитета образования осуществляется на основании железнодорожных транспортных накладных. Выбытие материальных ценностей со склада оформляется Требованием-накладной. Учет поступления и выбытия товарно-материальных ценностей осуществляется в ведомостях.</w:t>
      </w:r>
    </w:p>
    <w:p w:rsidR="002264F3" w:rsidRPr="002264F3" w:rsidRDefault="002264F3" w:rsidP="002264F3">
      <w:pPr>
        <w:shd w:val="clear" w:color="auto" w:fill="FFFFFF"/>
        <w:ind w:firstLine="547"/>
        <w:jc w:val="both"/>
      </w:pPr>
      <w:r w:rsidRPr="002264F3">
        <w:t xml:space="preserve">Необходимо отметить, Требование-накладная относится к формам первичных учетных документов по учету материалов. </w:t>
      </w:r>
      <w:proofErr w:type="gramStart"/>
      <w:r w:rsidRPr="002264F3">
        <w:rPr>
          <w:color w:val="000000"/>
        </w:rPr>
        <w:t xml:space="preserve">В результате проверки установлено – на требованиях-накладных отсутствуют наименования должности лиц, ответственных за оформление свершившегося события, а также подписи лиц, с указанием их фамилий и инициалов либо иных реквизитов, необходимых для идентификации этих лиц, что является </w:t>
      </w:r>
      <w:r w:rsidRPr="002264F3">
        <w:rPr>
          <w:b/>
          <w:color w:val="000000"/>
        </w:rPr>
        <w:t>нарушением ч.2,</w:t>
      </w:r>
      <w:r w:rsidRPr="002264F3">
        <w:rPr>
          <w:b/>
        </w:rPr>
        <w:t xml:space="preserve"> ст.9 Федерального закона</w:t>
      </w:r>
      <w:r w:rsidRPr="002264F3">
        <w:t xml:space="preserve"> от 06.12.2011 № 402-ФЗ «</w:t>
      </w:r>
      <w:r w:rsidRPr="002264F3">
        <w:rPr>
          <w:b/>
        </w:rPr>
        <w:t>О бухгалтерском учете</w:t>
      </w:r>
      <w:r w:rsidRPr="002264F3">
        <w:t>» (далее – Закон о бухгалтерском учете).</w:t>
      </w:r>
      <w:proofErr w:type="gramEnd"/>
      <w:r w:rsidRPr="002264F3">
        <w:t xml:space="preserve"> Кроме того, в требованиях-накладных встречаются исправления, которые не содержать дату внесения исправления, а также подписи лиц, с указанием их фамилий и инициалов, необходимых для идентификации этих лиц, что также является нарушением Закона о бухгалтерском учете.</w:t>
      </w:r>
    </w:p>
    <w:p w:rsidR="002264F3" w:rsidRPr="002264F3" w:rsidRDefault="002264F3" w:rsidP="002264F3">
      <w:pPr>
        <w:shd w:val="clear" w:color="auto" w:fill="FFFFFF"/>
        <w:ind w:firstLine="547"/>
        <w:jc w:val="both"/>
      </w:pPr>
      <w:r w:rsidRPr="002264F3">
        <w:t xml:space="preserve">В ходе контрольного мероприятия проведена оценка степени осуществления учета материальных ценностей в подведомственных Комитету образования муниципальных образовательных учреждениях. Установлено, что учет поступления и расхода угля, осуществляется только в централизованной бухгалтерии, по первичным учетным документам, предоставленным кладовщиком Комитета образования. </w:t>
      </w:r>
      <w:r w:rsidRPr="002264F3">
        <w:rPr>
          <w:b/>
        </w:rPr>
        <w:t>Учет фактического поступления угля в подведомственных учреждениях не осуществляется.</w:t>
      </w:r>
    </w:p>
    <w:p w:rsidR="002264F3" w:rsidRPr="002264F3" w:rsidRDefault="002264F3" w:rsidP="002264F3">
      <w:pPr>
        <w:shd w:val="clear" w:color="auto" w:fill="FFFFFF"/>
        <w:ind w:firstLine="547"/>
        <w:jc w:val="both"/>
        <w:rPr>
          <w:color w:val="000000"/>
        </w:rPr>
      </w:pPr>
      <w:r w:rsidRPr="002264F3">
        <w:t xml:space="preserve">В ходе контрольного мероприятия установлены следующие факты. Комитетом образования, в период с сентября по октябрь 2017 года принято решение о привлечении угля с последующим возвратом у сторонних организаций. Данная сделка договором не оформлялась. </w:t>
      </w:r>
      <w:proofErr w:type="gramStart"/>
      <w:r w:rsidRPr="002264F3">
        <w:t>Документы</w:t>
      </w:r>
      <w:proofErr w:type="gramEnd"/>
      <w:r w:rsidRPr="002264F3">
        <w:t xml:space="preserve"> подтверждающие факт поступления и выбытия материальных ценностей не составлялись, в связи с чем невозможно определить фактический объем полученных и в последствии возвращенных материальных ценностей. Данные действия должностных лиц Комитета образования повлекли </w:t>
      </w:r>
      <w:r w:rsidRPr="002264F3">
        <w:rPr>
          <w:b/>
        </w:rPr>
        <w:t xml:space="preserve">нарушение ст.9 Закон о бухгалтерском учете. </w:t>
      </w:r>
      <w:r w:rsidRPr="002264F3">
        <w:t>В соответствии с требованиями Закона о бухгалтерском учете, каждый факт хозяйственной жизни подлежит оформлению первичными учетными документами. Исходя из объяснительной кладовщика Комитета образования Ушаковой С.С., объем материальных ценностей привлеченных у сторонних организаций составил 320,2 тонны. Материальные ценности на момент проведения контрольного мероприятия полностью возвращены.</w:t>
      </w:r>
    </w:p>
    <w:p w:rsidR="002264F3" w:rsidRPr="002264F3" w:rsidRDefault="002264F3" w:rsidP="002264F3">
      <w:pPr>
        <w:jc w:val="center"/>
      </w:pPr>
      <w:r w:rsidRPr="002264F3">
        <w:rPr>
          <w:i/>
        </w:rPr>
        <w:t>Наличие остатков товарно-материальных ценностей на начало и конец проверяемого периода.</w:t>
      </w:r>
    </w:p>
    <w:p w:rsidR="002264F3" w:rsidRPr="002264F3" w:rsidRDefault="002264F3" w:rsidP="002264F3">
      <w:pPr>
        <w:ind w:firstLine="708"/>
        <w:jc w:val="both"/>
      </w:pPr>
      <w:r w:rsidRPr="002264F3">
        <w:t>В результате проведения анализа, движения материальных ценностей установлено следующее. По данным, предоставленным Комитетом образования, со склада на котельную МОУ ООШ с</w:t>
      </w:r>
      <w:proofErr w:type="gramStart"/>
      <w:r w:rsidRPr="002264F3">
        <w:t>.Г</w:t>
      </w:r>
      <w:proofErr w:type="gramEnd"/>
      <w:r w:rsidRPr="002264F3">
        <w:t>аур, передано 219,8 тонн угля. Однако в ходе проверки в МОУ ООШ с</w:t>
      </w:r>
      <w:proofErr w:type="gramStart"/>
      <w:r w:rsidRPr="002264F3">
        <w:t>.Г</w:t>
      </w:r>
      <w:proofErr w:type="gramEnd"/>
      <w:r w:rsidRPr="002264F3">
        <w:t>аур, в результате анализа документов установлено, что за период с 01.09.2017г. по 01.02.2017г., на котельную МОУ ООШ с.Гаур поступило угля в количестве 118,8 тонн.</w:t>
      </w:r>
    </w:p>
    <w:p w:rsidR="002264F3" w:rsidRPr="002264F3" w:rsidRDefault="002264F3" w:rsidP="002264F3">
      <w:pPr>
        <w:ind w:firstLine="708"/>
        <w:jc w:val="center"/>
      </w:pPr>
      <w:r w:rsidRPr="002264F3">
        <w:t>Анализ движения материальных ценностей</w:t>
      </w:r>
    </w:p>
    <w:tbl>
      <w:tblPr>
        <w:tblStyle w:val="a9"/>
        <w:tblW w:w="0" w:type="auto"/>
        <w:tblLook w:val="04A0"/>
      </w:tblPr>
      <w:tblGrid>
        <w:gridCol w:w="1919"/>
        <w:gridCol w:w="1908"/>
        <w:gridCol w:w="1918"/>
        <w:gridCol w:w="1908"/>
        <w:gridCol w:w="1918"/>
      </w:tblGrid>
      <w:tr w:rsidR="002264F3" w:rsidRPr="002264F3" w:rsidTr="00AB5FE9">
        <w:tc>
          <w:tcPr>
            <w:tcW w:w="4168" w:type="dxa"/>
            <w:gridSpan w:val="2"/>
            <w:vAlign w:val="center"/>
          </w:tcPr>
          <w:p w:rsidR="002264F3" w:rsidRPr="002264F3" w:rsidRDefault="002264F3" w:rsidP="00AB5FE9">
            <w:pPr>
              <w:spacing w:line="276" w:lineRule="auto"/>
              <w:jc w:val="center"/>
              <w:rPr>
                <w:rFonts w:ascii="Times New Roman" w:hAnsi="Times New Roman" w:cs="Times New Roman"/>
                <w:sz w:val="24"/>
                <w:szCs w:val="24"/>
              </w:rPr>
            </w:pPr>
            <w:r w:rsidRPr="002264F3">
              <w:rPr>
                <w:rFonts w:ascii="Times New Roman" w:hAnsi="Times New Roman" w:cs="Times New Roman"/>
                <w:sz w:val="24"/>
                <w:szCs w:val="24"/>
              </w:rPr>
              <w:t>Передача товарно-материальных ценностей со склада Комитета образования</w:t>
            </w:r>
          </w:p>
        </w:tc>
        <w:tc>
          <w:tcPr>
            <w:tcW w:w="4168" w:type="dxa"/>
            <w:gridSpan w:val="2"/>
            <w:vAlign w:val="center"/>
          </w:tcPr>
          <w:p w:rsidR="002264F3" w:rsidRPr="002264F3" w:rsidRDefault="002264F3" w:rsidP="00AB5FE9">
            <w:pPr>
              <w:spacing w:line="276" w:lineRule="auto"/>
              <w:jc w:val="center"/>
              <w:rPr>
                <w:rFonts w:ascii="Times New Roman" w:hAnsi="Times New Roman" w:cs="Times New Roman"/>
                <w:sz w:val="24"/>
                <w:szCs w:val="24"/>
              </w:rPr>
            </w:pPr>
            <w:r w:rsidRPr="002264F3">
              <w:rPr>
                <w:rFonts w:ascii="Times New Roman" w:hAnsi="Times New Roman" w:cs="Times New Roman"/>
                <w:sz w:val="24"/>
                <w:szCs w:val="24"/>
              </w:rPr>
              <w:t>Фактическое поступление материальных ценностей в МОУ ООШ с</w:t>
            </w:r>
            <w:proofErr w:type="gramStart"/>
            <w:r w:rsidRPr="002264F3">
              <w:rPr>
                <w:rFonts w:ascii="Times New Roman" w:hAnsi="Times New Roman" w:cs="Times New Roman"/>
                <w:sz w:val="24"/>
                <w:szCs w:val="24"/>
              </w:rPr>
              <w:t>.Г</w:t>
            </w:r>
            <w:proofErr w:type="gramEnd"/>
            <w:r w:rsidRPr="002264F3">
              <w:rPr>
                <w:rFonts w:ascii="Times New Roman" w:hAnsi="Times New Roman" w:cs="Times New Roman"/>
                <w:sz w:val="24"/>
                <w:szCs w:val="24"/>
              </w:rPr>
              <w:t>аур</w:t>
            </w:r>
          </w:p>
        </w:tc>
        <w:tc>
          <w:tcPr>
            <w:tcW w:w="2085" w:type="dxa"/>
            <w:vAlign w:val="center"/>
          </w:tcPr>
          <w:p w:rsidR="002264F3" w:rsidRPr="002264F3" w:rsidRDefault="002264F3" w:rsidP="00AB5FE9">
            <w:pPr>
              <w:spacing w:line="276" w:lineRule="auto"/>
              <w:jc w:val="center"/>
              <w:rPr>
                <w:rFonts w:ascii="Times New Roman" w:hAnsi="Times New Roman" w:cs="Times New Roman"/>
                <w:sz w:val="24"/>
                <w:szCs w:val="24"/>
              </w:rPr>
            </w:pPr>
            <w:r w:rsidRPr="002264F3">
              <w:rPr>
                <w:rFonts w:ascii="Times New Roman" w:hAnsi="Times New Roman" w:cs="Times New Roman"/>
                <w:sz w:val="24"/>
                <w:szCs w:val="24"/>
              </w:rPr>
              <w:t>Отклонения</w:t>
            </w:r>
          </w:p>
        </w:tc>
      </w:tr>
      <w:tr w:rsidR="002264F3" w:rsidRPr="002264F3" w:rsidTr="00AB5FE9">
        <w:tc>
          <w:tcPr>
            <w:tcW w:w="2084" w:type="dxa"/>
            <w:vAlign w:val="center"/>
          </w:tcPr>
          <w:p w:rsidR="002264F3" w:rsidRPr="002264F3" w:rsidRDefault="002264F3" w:rsidP="00AB5FE9">
            <w:pPr>
              <w:spacing w:line="276" w:lineRule="auto"/>
              <w:jc w:val="center"/>
              <w:rPr>
                <w:rFonts w:ascii="Times New Roman" w:hAnsi="Times New Roman" w:cs="Times New Roman"/>
                <w:sz w:val="24"/>
                <w:szCs w:val="24"/>
              </w:rPr>
            </w:pPr>
            <w:r w:rsidRPr="002264F3">
              <w:rPr>
                <w:rFonts w:ascii="Times New Roman" w:hAnsi="Times New Roman" w:cs="Times New Roman"/>
                <w:sz w:val="24"/>
                <w:szCs w:val="24"/>
              </w:rPr>
              <w:t>Дата</w:t>
            </w:r>
          </w:p>
        </w:tc>
        <w:tc>
          <w:tcPr>
            <w:tcW w:w="2084" w:type="dxa"/>
            <w:vAlign w:val="center"/>
          </w:tcPr>
          <w:p w:rsidR="002264F3" w:rsidRPr="002264F3" w:rsidRDefault="002264F3" w:rsidP="00AB5FE9">
            <w:pPr>
              <w:spacing w:line="276" w:lineRule="auto"/>
              <w:jc w:val="center"/>
              <w:rPr>
                <w:rFonts w:ascii="Times New Roman" w:hAnsi="Times New Roman" w:cs="Times New Roman"/>
                <w:sz w:val="24"/>
                <w:szCs w:val="24"/>
              </w:rPr>
            </w:pPr>
            <w:r w:rsidRPr="002264F3">
              <w:rPr>
                <w:rFonts w:ascii="Times New Roman" w:hAnsi="Times New Roman" w:cs="Times New Roman"/>
                <w:sz w:val="24"/>
                <w:szCs w:val="24"/>
              </w:rPr>
              <w:t>Количество</w:t>
            </w:r>
          </w:p>
        </w:tc>
        <w:tc>
          <w:tcPr>
            <w:tcW w:w="2084" w:type="dxa"/>
            <w:vAlign w:val="center"/>
          </w:tcPr>
          <w:p w:rsidR="002264F3" w:rsidRPr="002264F3" w:rsidRDefault="002264F3" w:rsidP="00AB5FE9">
            <w:pPr>
              <w:spacing w:line="276" w:lineRule="auto"/>
              <w:jc w:val="center"/>
              <w:rPr>
                <w:rFonts w:ascii="Times New Roman" w:hAnsi="Times New Roman" w:cs="Times New Roman"/>
                <w:sz w:val="24"/>
                <w:szCs w:val="24"/>
              </w:rPr>
            </w:pPr>
            <w:r w:rsidRPr="002264F3">
              <w:rPr>
                <w:rFonts w:ascii="Times New Roman" w:hAnsi="Times New Roman" w:cs="Times New Roman"/>
                <w:sz w:val="24"/>
                <w:szCs w:val="24"/>
              </w:rPr>
              <w:t>Дата</w:t>
            </w:r>
          </w:p>
        </w:tc>
        <w:tc>
          <w:tcPr>
            <w:tcW w:w="2084" w:type="dxa"/>
            <w:vAlign w:val="center"/>
          </w:tcPr>
          <w:p w:rsidR="002264F3" w:rsidRPr="002264F3" w:rsidRDefault="002264F3" w:rsidP="00AB5FE9">
            <w:pPr>
              <w:spacing w:line="276" w:lineRule="auto"/>
              <w:jc w:val="center"/>
              <w:rPr>
                <w:rFonts w:ascii="Times New Roman" w:hAnsi="Times New Roman" w:cs="Times New Roman"/>
                <w:sz w:val="24"/>
                <w:szCs w:val="24"/>
              </w:rPr>
            </w:pPr>
            <w:r w:rsidRPr="002264F3">
              <w:rPr>
                <w:rFonts w:ascii="Times New Roman" w:hAnsi="Times New Roman" w:cs="Times New Roman"/>
                <w:sz w:val="24"/>
                <w:szCs w:val="24"/>
              </w:rPr>
              <w:t>Количество</w:t>
            </w:r>
          </w:p>
        </w:tc>
        <w:tc>
          <w:tcPr>
            <w:tcW w:w="2085" w:type="dxa"/>
            <w:vAlign w:val="center"/>
          </w:tcPr>
          <w:p w:rsidR="002264F3" w:rsidRPr="002264F3" w:rsidRDefault="002264F3" w:rsidP="00AB5FE9">
            <w:pPr>
              <w:spacing w:line="276" w:lineRule="auto"/>
              <w:jc w:val="center"/>
              <w:rPr>
                <w:rFonts w:ascii="Times New Roman" w:hAnsi="Times New Roman" w:cs="Times New Roman"/>
                <w:sz w:val="24"/>
                <w:szCs w:val="24"/>
              </w:rPr>
            </w:pPr>
            <w:r w:rsidRPr="002264F3">
              <w:rPr>
                <w:rFonts w:ascii="Times New Roman" w:hAnsi="Times New Roman" w:cs="Times New Roman"/>
                <w:sz w:val="24"/>
                <w:szCs w:val="24"/>
              </w:rPr>
              <w:t>Количество</w:t>
            </w:r>
          </w:p>
        </w:tc>
      </w:tr>
      <w:tr w:rsidR="002264F3" w:rsidRPr="002264F3" w:rsidTr="00AB5FE9">
        <w:tc>
          <w:tcPr>
            <w:tcW w:w="2084" w:type="dxa"/>
            <w:vAlign w:val="center"/>
          </w:tcPr>
          <w:p w:rsidR="002264F3" w:rsidRPr="002264F3" w:rsidRDefault="002264F3" w:rsidP="00AB5FE9">
            <w:pPr>
              <w:jc w:val="center"/>
              <w:rPr>
                <w:rFonts w:ascii="Times New Roman" w:hAnsi="Times New Roman" w:cs="Times New Roman"/>
                <w:sz w:val="24"/>
                <w:szCs w:val="24"/>
              </w:rPr>
            </w:pPr>
            <w:r w:rsidRPr="002264F3">
              <w:rPr>
                <w:rFonts w:ascii="Times New Roman" w:hAnsi="Times New Roman" w:cs="Times New Roman"/>
                <w:sz w:val="24"/>
                <w:szCs w:val="24"/>
              </w:rPr>
              <w:t>1</w:t>
            </w:r>
          </w:p>
        </w:tc>
        <w:tc>
          <w:tcPr>
            <w:tcW w:w="2084" w:type="dxa"/>
            <w:vAlign w:val="center"/>
          </w:tcPr>
          <w:p w:rsidR="002264F3" w:rsidRPr="002264F3" w:rsidRDefault="002264F3" w:rsidP="00AB5FE9">
            <w:pPr>
              <w:jc w:val="center"/>
              <w:rPr>
                <w:rFonts w:ascii="Times New Roman" w:hAnsi="Times New Roman" w:cs="Times New Roman"/>
                <w:sz w:val="24"/>
                <w:szCs w:val="24"/>
              </w:rPr>
            </w:pPr>
            <w:r w:rsidRPr="002264F3">
              <w:rPr>
                <w:rFonts w:ascii="Times New Roman" w:hAnsi="Times New Roman" w:cs="Times New Roman"/>
                <w:sz w:val="24"/>
                <w:szCs w:val="24"/>
              </w:rPr>
              <w:t>2</w:t>
            </w:r>
          </w:p>
        </w:tc>
        <w:tc>
          <w:tcPr>
            <w:tcW w:w="2084" w:type="dxa"/>
            <w:vAlign w:val="center"/>
          </w:tcPr>
          <w:p w:rsidR="002264F3" w:rsidRPr="002264F3" w:rsidRDefault="002264F3" w:rsidP="00AB5FE9">
            <w:pPr>
              <w:jc w:val="center"/>
              <w:rPr>
                <w:rFonts w:ascii="Times New Roman" w:hAnsi="Times New Roman" w:cs="Times New Roman"/>
                <w:sz w:val="24"/>
                <w:szCs w:val="24"/>
              </w:rPr>
            </w:pPr>
            <w:r w:rsidRPr="002264F3">
              <w:rPr>
                <w:rFonts w:ascii="Times New Roman" w:hAnsi="Times New Roman" w:cs="Times New Roman"/>
                <w:sz w:val="24"/>
                <w:szCs w:val="24"/>
              </w:rPr>
              <w:t>3</w:t>
            </w:r>
          </w:p>
        </w:tc>
        <w:tc>
          <w:tcPr>
            <w:tcW w:w="2084" w:type="dxa"/>
            <w:vAlign w:val="center"/>
          </w:tcPr>
          <w:p w:rsidR="002264F3" w:rsidRPr="002264F3" w:rsidRDefault="002264F3" w:rsidP="00AB5FE9">
            <w:pPr>
              <w:jc w:val="center"/>
              <w:rPr>
                <w:rFonts w:ascii="Times New Roman" w:hAnsi="Times New Roman" w:cs="Times New Roman"/>
                <w:sz w:val="24"/>
                <w:szCs w:val="24"/>
              </w:rPr>
            </w:pPr>
            <w:r w:rsidRPr="002264F3">
              <w:rPr>
                <w:rFonts w:ascii="Times New Roman" w:hAnsi="Times New Roman" w:cs="Times New Roman"/>
                <w:sz w:val="24"/>
                <w:szCs w:val="24"/>
              </w:rPr>
              <w:t>4</w:t>
            </w:r>
          </w:p>
        </w:tc>
        <w:tc>
          <w:tcPr>
            <w:tcW w:w="2085" w:type="dxa"/>
            <w:vAlign w:val="center"/>
          </w:tcPr>
          <w:p w:rsidR="002264F3" w:rsidRPr="002264F3" w:rsidRDefault="002264F3" w:rsidP="00AB5FE9">
            <w:pPr>
              <w:jc w:val="center"/>
              <w:rPr>
                <w:rFonts w:ascii="Times New Roman" w:hAnsi="Times New Roman" w:cs="Times New Roman"/>
                <w:sz w:val="24"/>
                <w:szCs w:val="24"/>
              </w:rPr>
            </w:pPr>
            <w:r w:rsidRPr="002264F3">
              <w:rPr>
                <w:rFonts w:ascii="Times New Roman" w:hAnsi="Times New Roman" w:cs="Times New Roman"/>
                <w:sz w:val="24"/>
                <w:szCs w:val="24"/>
              </w:rPr>
              <w:t>5</w:t>
            </w:r>
          </w:p>
        </w:tc>
      </w:tr>
      <w:tr w:rsidR="002264F3" w:rsidRPr="002264F3" w:rsidTr="00AB5FE9">
        <w:tc>
          <w:tcPr>
            <w:tcW w:w="2084" w:type="dxa"/>
            <w:vAlign w:val="center"/>
          </w:tcPr>
          <w:p w:rsidR="002264F3" w:rsidRPr="002264F3" w:rsidRDefault="002264F3" w:rsidP="00AB5FE9">
            <w:pPr>
              <w:spacing w:line="276" w:lineRule="auto"/>
              <w:jc w:val="center"/>
              <w:rPr>
                <w:rFonts w:ascii="Times New Roman" w:hAnsi="Times New Roman" w:cs="Times New Roman"/>
                <w:sz w:val="24"/>
                <w:szCs w:val="24"/>
              </w:rPr>
            </w:pPr>
            <w:r w:rsidRPr="002264F3">
              <w:rPr>
                <w:rFonts w:ascii="Times New Roman" w:hAnsi="Times New Roman" w:cs="Times New Roman"/>
                <w:sz w:val="24"/>
                <w:szCs w:val="24"/>
              </w:rPr>
              <w:t>14.09.2017г.</w:t>
            </w:r>
          </w:p>
        </w:tc>
        <w:tc>
          <w:tcPr>
            <w:tcW w:w="2084" w:type="dxa"/>
            <w:vAlign w:val="center"/>
          </w:tcPr>
          <w:p w:rsidR="002264F3" w:rsidRPr="002264F3" w:rsidRDefault="002264F3" w:rsidP="00AB5FE9">
            <w:pPr>
              <w:spacing w:line="276" w:lineRule="auto"/>
              <w:jc w:val="right"/>
              <w:rPr>
                <w:rFonts w:ascii="Times New Roman" w:hAnsi="Times New Roman" w:cs="Times New Roman"/>
                <w:sz w:val="24"/>
                <w:szCs w:val="24"/>
              </w:rPr>
            </w:pPr>
            <w:r w:rsidRPr="002264F3">
              <w:rPr>
                <w:rFonts w:ascii="Times New Roman" w:hAnsi="Times New Roman" w:cs="Times New Roman"/>
                <w:sz w:val="24"/>
                <w:szCs w:val="24"/>
              </w:rPr>
              <w:t>5</w:t>
            </w:r>
          </w:p>
        </w:tc>
        <w:tc>
          <w:tcPr>
            <w:tcW w:w="2084" w:type="dxa"/>
            <w:vAlign w:val="center"/>
          </w:tcPr>
          <w:p w:rsidR="002264F3" w:rsidRPr="002264F3" w:rsidRDefault="002264F3" w:rsidP="00AB5FE9">
            <w:pPr>
              <w:spacing w:line="276" w:lineRule="auto"/>
              <w:jc w:val="center"/>
              <w:rPr>
                <w:rFonts w:ascii="Times New Roman" w:hAnsi="Times New Roman" w:cs="Times New Roman"/>
                <w:sz w:val="24"/>
                <w:szCs w:val="24"/>
              </w:rPr>
            </w:pPr>
          </w:p>
        </w:tc>
        <w:tc>
          <w:tcPr>
            <w:tcW w:w="2084" w:type="dxa"/>
            <w:vAlign w:val="center"/>
          </w:tcPr>
          <w:p w:rsidR="002264F3" w:rsidRPr="002264F3" w:rsidRDefault="002264F3" w:rsidP="00AB5FE9">
            <w:pPr>
              <w:spacing w:line="276" w:lineRule="auto"/>
              <w:jc w:val="right"/>
              <w:rPr>
                <w:rFonts w:ascii="Times New Roman" w:hAnsi="Times New Roman" w:cs="Times New Roman"/>
                <w:sz w:val="24"/>
                <w:szCs w:val="24"/>
              </w:rPr>
            </w:pPr>
          </w:p>
        </w:tc>
        <w:tc>
          <w:tcPr>
            <w:tcW w:w="2085" w:type="dxa"/>
            <w:vAlign w:val="center"/>
          </w:tcPr>
          <w:p w:rsidR="002264F3" w:rsidRPr="002264F3" w:rsidRDefault="002264F3" w:rsidP="00AB5FE9">
            <w:pPr>
              <w:spacing w:line="276" w:lineRule="auto"/>
              <w:jc w:val="right"/>
              <w:rPr>
                <w:rFonts w:ascii="Times New Roman" w:hAnsi="Times New Roman" w:cs="Times New Roman"/>
                <w:sz w:val="24"/>
                <w:szCs w:val="24"/>
              </w:rPr>
            </w:pPr>
            <w:r w:rsidRPr="002264F3">
              <w:rPr>
                <w:rFonts w:ascii="Times New Roman" w:hAnsi="Times New Roman" w:cs="Times New Roman"/>
                <w:sz w:val="24"/>
                <w:szCs w:val="24"/>
              </w:rPr>
              <w:t>5</w:t>
            </w:r>
          </w:p>
        </w:tc>
      </w:tr>
      <w:tr w:rsidR="002264F3" w:rsidRPr="002264F3" w:rsidTr="00AB5FE9">
        <w:tc>
          <w:tcPr>
            <w:tcW w:w="2084" w:type="dxa"/>
            <w:vAlign w:val="center"/>
          </w:tcPr>
          <w:p w:rsidR="002264F3" w:rsidRPr="002264F3" w:rsidRDefault="002264F3" w:rsidP="00AB5FE9">
            <w:pPr>
              <w:spacing w:line="276" w:lineRule="auto"/>
              <w:jc w:val="center"/>
              <w:rPr>
                <w:rFonts w:ascii="Times New Roman" w:hAnsi="Times New Roman" w:cs="Times New Roman"/>
                <w:sz w:val="24"/>
                <w:szCs w:val="24"/>
              </w:rPr>
            </w:pPr>
            <w:r w:rsidRPr="002264F3">
              <w:rPr>
                <w:rFonts w:ascii="Times New Roman" w:hAnsi="Times New Roman" w:cs="Times New Roman"/>
                <w:sz w:val="24"/>
                <w:szCs w:val="24"/>
              </w:rPr>
              <w:t>02.10.2017г.</w:t>
            </w:r>
          </w:p>
        </w:tc>
        <w:tc>
          <w:tcPr>
            <w:tcW w:w="2084" w:type="dxa"/>
            <w:vAlign w:val="center"/>
          </w:tcPr>
          <w:p w:rsidR="002264F3" w:rsidRPr="002264F3" w:rsidRDefault="002264F3" w:rsidP="00AB5FE9">
            <w:pPr>
              <w:spacing w:line="276" w:lineRule="auto"/>
              <w:jc w:val="right"/>
              <w:rPr>
                <w:rFonts w:ascii="Times New Roman" w:hAnsi="Times New Roman" w:cs="Times New Roman"/>
                <w:sz w:val="24"/>
                <w:szCs w:val="24"/>
              </w:rPr>
            </w:pPr>
            <w:r w:rsidRPr="002264F3">
              <w:rPr>
                <w:rFonts w:ascii="Times New Roman" w:hAnsi="Times New Roman" w:cs="Times New Roman"/>
                <w:sz w:val="24"/>
                <w:szCs w:val="24"/>
              </w:rPr>
              <w:t>17,5</w:t>
            </w:r>
          </w:p>
        </w:tc>
        <w:tc>
          <w:tcPr>
            <w:tcW w:w="2084" w:type="dxa"/>
            <w:vAlign w:val="center"/>
          </w:tcPr>
          <w:p w:rsidR="002264F3" w:rsidRPr="002264F3" w:rsidRDefault="002264F3" w:rsidP="00AB5FE9">
            <w:pPr>
              <w:spacing w:line="276" w:lineRule="auto"/>
              <w:jc w:val="center"/>
              <w:rPr>
                <w:rFonts w:ascii="Times New Roman" w:hAnsi="Times New Roman" w:cs="Times New Roman"/>
                <w:sz w:val="24"/>
                <w:szCs w:val="24"/>
              </w:rPr>
            </w:pPr>
            <w:r w:rsidRPr="002264F3">
              <w:rPr>
                <w:rFonts w:ascii="Times New Roman" w:hAnsi="Times New Roman" w:cs="Times New Roman"/>
                <w:sz w:val="24"/>
                <w:szCs w:val="24"/>
              </w:rPr>
              <w:t>02.10.2017г.</w:t>
            </w:r>
          </w:p>
        </w:tc>
        <w:tc>
          <w:tcPr>
            <w:tcW w:w="2084" w:type="dxa"/>
            <w:vAlign w:val="center"/>
          </w:tcPr>
          <w:p w:rsidR="002264F3" w:rsidRPr="002264F3" w:rsidRDefault="002264F3" w:rsidP="00AB5FE9">
            <w:pPr>
              <w:spacing w:line="276" w:lineRule="auto"/>
              <w:jc w:val="right"/>
              <w:rPr>
                <w:rFonts w:ascii="Times New Roman" w:hAnsi="Times New Roman" w:cs="Times New Roman"/>
                <w:sz w:val="24"/>
                <w:szCs w:val="24"/>
              </w:rPr>
            </w:pPr>
            <w:r w:rsidRPr="002264F3">
              <w:rPr>
                <w:rFonts w:ascii="Times New Roman" w:hAnsi="Times New Roman" w:cs="Times New Roman"/>
                <w:sz w:val="24"/>
                <w:szCs w:val="24"/>
              </w:rPr>
              <w:t>17,5</w:t>
            </w:r>
          </w:p>
        </w:tc>
        <w:tc>
          <w:tcPr>
            <w:tcW w:w="2085" w:type="dxa"/>
            <w:vAlign w:val="center"/>
          </w:tcPr>
          <w:p w:rsidR="002264F3" w:rsidRPr="002264F3" w:rsidRDefault="002264F3" w:rsidP="00AB5FE9">
            <w:pPr>
              <w:spacing w:line="276" w:lineRule="auto"/>
              <w:jc w:val="right"/>
              <w:rPr>
                <w:rFonts w:ascii="Times New Roman" w:hAnsi="Times New Roman" w:cs="Times New Roman"/>
                <w:sz w:val="24"/>
                <w:szCs w:val="24"/>
              </w:rPr>
            </w:pPr>
            <w:r w:rsidRPr="002264F3">
              <w:rPr>
                <w:rFonts w:ascii="Times New Roman" w:hAnsi="Times New Roman" w:cs="Times New Roman"/>
                <w:sz w:val="24"/>
                <w:szCs w:val="24"/>
              </w:rPr>
              <w:t>-</w:t>
            </w:r>
          </w:p>
        </w:tc>
      </w:tr>
      <w:tr w:rsidR="002264F3" w:rsidRPr="002264F3" w:rsidTr="00AB5FE9">
        <w:tc>
          <w:tcPr>
            <w:tcW w:w="2084" w:type="dxa"/>
            <w:vAlign w:val="center"/>
          </w:tcPr>
          <w:p w:rsidR="002264F3" w:rsidRPr="002264F3" w:rsidRDefault="002264F3" w:rsidP="00AB5FE9">
            <w:pPr>
              <w:spacing w:line="276" w:lineRule="auto"/>
              <w:jc w:val="center"/>
              <w:rPr>
                <w:rFonts w:ascii="Times New Roman" w:hAnsi="Times New Roman" w:cs="Times New Roman"/>
                <w:sz w:val="24"/>
                <w:szCs w:val="24"/>
              </w:rPr>
            </w:pPr>
            <w:r w:rsidRPr="002264F3">
              <w:rPr>
                <w:rFonts w:ascii="Times New Roman" w:hAnsi="Times New Roman" w:cs="Times New Roman"/>
                <w:sz w:val="24"/>
                <w:szCs w:val="24"/>
              </w:rPr>
              <w:lastRenderedPageBreak/>
              <w:t>30.10.2017г.</w:t>
            </w:r>
          </w:p>
        </w:tc>
        <w:tc>
          <w:tcPr>
            <w:tcW w:w="2084" w:type="dxa"/>
            <w:vAlign w:val="center"/>
          </w:tcPr>
          <w:p w:rsidR="002264F3" w:rsidRPr="002264F3" w:rsidRDefault="002264F3" w:rsidP="00AB5FE9">
            <w:pPr>
              <w:spacing w:line="276" w:lineRule="auto"/>
              <w:jc w:val="right"/>
              <w:rPr>
                <w:rFonts w:ascii="Times New Roman" w:hAnsi="Times New Roman" w:cs="Times New Roman"/>
                <w:sz w:val="24"/>
                <w:szCs w:val="24"/>
              </w:rPr>
            </w:pPr>
            <w:r w:rsidRPr="002264F3">
              <w:rPr>
                <w:rFonts w:ascii="Times New Roman" w:hAnsi="Times New Roman" w:cs="Times New Roman"/>
                <w:sz w:val="24"/>
                <w:szCs w:val="24"/>
              </w:rPr>
              <w:t>10,5</w:t>
            </w:r>
          </w:p>
        </w:tc>
        <w:tc>
          <w:tcPr>
            <w:tcW w:w="2084" w:type="dxa"/>
            <w:vAlign w:val="center"/>
          </w:tcPr>
          <w:p w:rsidR="002264F3" w:rsidRPr="002264F3" w:rsidRDefault="002264F3" w:rsidP="00AB5FE9">
            <w:pPr>
              <w:spacing w:line="276" w:lineRule="auto"/>
              <w:jc w:val="center"/>
              <w:rPr>
                <w:rFonts w:ascii="Times New Roman" w:hAnsi="Times New Roman" w:cs="Times New Roman"/>
                <w:sz w:val="24"/>
                <w:szCs w:val="24"/>
              </w:rPr>
            </w:pPr>
          </w:p>
        </w:tc>
        <w:tc>
          <w:tcPr>
            <w:tcW w:w="2084" w:type="dxa"/>
            <w:vAlign w:val="center"/>
          </w:tcPr>
          <w:p w:rsidR="002264F3" w:rsidRPr="002264F3" w:rsidRDefault="002264F3" w:rsidP="00AB5FE9">
            <w:pPr>
              <w:spacing w:line="276" w:lineRule="auto"/>
              <w:jc w:val="right"/>
              <w:rPr>
                <w:rFonts w:ascii="Times New Roman" w:hAnsi="Times New Roman" w:cs="Times New Roman"/>
                <w:sz w:val="24"/>
                <w:szCs w:val="24"/>
              </w:rPr>
            </w:pPr>
          </w:p>
        </w:tc>
        <w:tc>
          <w:tcPr>
            <w:tcW w:w="2085" w:type="dxa"/>
            <w:vAlign w:val="center"/>
          </w:tcPr>
          <w:p w:rsidR="002264F3" w:rsidRPr="002264F3" w:rsidRDefault="002264F3" w:rsidP="00AB5FE9">
            <w:pPr>
              <w:spacing w:line="276" w:lineRule="auto"/>
              <w:jc w:val="right"/>
              <w:rPr>
                <w:rFonts w:ascii="Times New Roman" w:hAnsi="Times New Roman" w:cs="Times New Roman"/>
                <w:sz w:val="24"/>
                <w:szCs w:val="24"/>
              </w:rPr>
            </w:pPr>
            <w:r w:rsidRPr="002264F3">
              <w:rPr>
                <w:rFonts w:ascii="Times New Roman" w:hAnsi="Times New Roman" w:cs="Times New Roman"/>
                <w:sz w:val="24"/>
                <w:szCs w:val="24"/>
              </w:rPr>
              <w:t>10,5</w:t>
            </w:r>
          </w:p>
        </w:tc>
      </w:tr>
      <w:tr w:rsidR="002264F3" w:rsidRPr="002264F3" w:rsidTr="00AB5FE9">
        <w:tc>
          <w:tcPr>
            <w:tcW w:w="2084" w:type="dxa"/>
            <w:vAlign w:val="center"/>
          </w:tcPr>
          <w:p w:rsidR="002264F3" w:rsidRPr="002264F3" w:rsidRDefault="002264F3" w:rsidP="00AB5FE9">
            <w:pPr>
              <w:spacing w:line="276" w:lineRule="auto"/>
              <w:jc w:val="center"/>
              <w:rPr>
                <w:rFonts w:ascii="Times New Roman" w:hAnsi="Times New Roman" w:cs="Times New Roman"/>
                <w:sz w:val="24"/>
                <w:szCs w:val="24"/>
              </w:rPr>
            </w:pPr>
            <w:r w:rsidRPr="002264F3">
              <w:rPr>
                <w:rFonts w:ascii="Times New Roman" w:hAnsi="Times New Roman" w:cs="Times New Roman"/>
                <w:sz w:val="24"/>
                <w:szCs w:val="24"/>
              </w:rPr>
              <w:t>01.11.2017г.</w:t>
            </w:r>
          </w:p>
        </w:tc>
        <w:tc>
          <w:tcPr>
            <w:tcW w:w="2084" w:type="dxa"/>
            <w:vAlign w:val="center"/>
          </w:tcPr>
          <w:p w:rsidR="002264F3" w:rsidRPr="002264F3" w:rsidRDefault="002264F3" w:rsidP="00AB5FE9">
            <w:pPr>
              <w:spacing w:line="276" w:lineRule="auto"/>
              <w:jc w:val="right"/>
              <w:rPr>
                <w:rFonts w:ascii="Times New Roman" w:hAnsi="Times New Roman" w:cs="Times New Roman"/>
                <w:sz w:val="24"/>
                <w:szCs w:val="24"/>
              </w:rPr>
            </w:pPr>
            <w:r w:rsidRPr="002264F3">
              <w:rPr>
                <w:rFonts w:ascii="Times New Roman" w:hAnsi="Times New Roman" w:cs="Times New Roman"/>
                <w:sz w:val="24"/>
                <w:szCs w:val="24"/>
              </w:rPr>
              <w:t>10</w:t>
            </w:r>
          </w:p>
        </w:tc>
        <w:tc>
          <w:tcPr>
            <w:tcW w:w="2084" w:type="dxa"/>
            <w:vAlign w:val="center"/>
          </w:tcPr>
          <w:p w:rsidR="002264F3" w:rsidRPr="002264F3" w:rsidRDefault="002264F3" w:rsidP="00AB5FE9">
            <w:pPr>
              <w:spacing w:line="276" w:lineRule="auto"/>
              <w:jc w:val="center"/>
              <w:rPr>
                <w:rFonts w:ascii="Times New Roman" w:hAnsi="Times New Roman" w:cs="Times New Roman"/>
                <w:sz w:val="24"/>
                <w:szCs w:val="24"/>
              </w:rPr>
            </w:pPr>
          </w:p>
        </w:tc>
        <w:tc>
          <w:tcPr>
            <w:tcW w:w="2084" w:type="dxa"/>
            <w:vAlign w:val="center"/>
          </w:tcPr>
          <w:p w:rsidR="002264F3" w:rsidRPr="002264F3" w:rsidRDefault="002264F3" w:rsidP="00AB5FE9">
            <w:pPr>
              <w:spacing w:line="276" w:lineRule="auto"/>
              <w:jc w:val="right"/>
              <w:rPr>
                <w:rFonts w:ascii="Times New Roman" w:hAnsi="Times New Roman" w:cs="Times New Roman"/>
                <w:sz w:val="24"/>
                <w:szCs w:val="24"/>
              </w:rPr>
            </w:pPr>
          </w:p>
        </w:tc>
        <w:tc>
          <w:tcPr>
            <w:tcW w:w="2085" w:type="dxa"/>
            <w:vAlign w:val="center"/>
          </w:tcPr>
          <w:p w:rsidR="002264F3" w:rsidRPr="002264F3" w:rsidRDefault="002264F3" w:rsidP="00AB5FE9">
            <w:pPr>
              <w:spacing w:line="276" w:lineRule="auto"/>
              <w:jc w:val="right"/>
              <w:rPr>
                <w:rFonts w:ascii="Times New Roman" w:hAnsi="Times New Roman" w:cs="Times New Roman"/>
                <w:sz w:val="24"/>
                <w:szCs w:val="24"/>
              </w:rPr>
            </w:pPr>
            <w:r w:rsidRPr="002264F3">
              <w:rPr>
                <w:rFonts w:ascii="Times New Roman" w:hAnsi="Times New Roman" w:cs="Times New Roman"/>
                <w:sz w:val="24"/>
                <w:szCs w:val="24"/>
              </w:rPr>
              <w:t>10</w:t>
            </w:r>
          </w:p>
        </w:tc>
      </w:tr>
      <w:tr w:rsidR="002264F3" w:rsidRPr="002264F3" w:rsidTr="00AB5FE9">
        <w:tc>
          <w:tcPr>
            <w:tcW w:w="2084" w:type="dxa"/>
            <w:vAlign w:val="center"/>
          </w:tcPr>
          <w:p w:rsidR="002264F3" w:rsidRPr="002264F3" w:rsidRDefault="002264F3" w:rsidP="00AB5FE9">
            <w:pPr>
              <w:spacing w:line="276" w:lineRule="auto"/>
              <w:jc w:val="center"/>
              <w:rPr>
                <w:rFonts w:ascii="Times New Roman" w:hAnsi="Times New Roman" w:cs="Times New Roman"/>
                <w:sz w:val="24"/>
                <w:szCs w:val="24"/>
              </w:rPr>
            </w:pPr>
            <w:r w:rsidRPr="002264F3">
              <w:rPr>
                <w:rFonts w:ascii="Times New Roman" w:hAnsi="Times New Roman" w:cs="Times New Roman"/>
                <w:sz w:val="24"/>
                <w:szCs w:val="24"/>
              </w:rPr>
              <w:t>08.11.2017г.</w:t>
            </w:r>
          </w:p>
        </w:tc>
        <w:tc>
          <w:tcPr>
            <w:tcW w:w="2084" w:type="dxa"/>
            <w:vAlign w:val="center"/>
          </w:tcPr>
          <w:p w:rsidR="002264F3" w:rsidRPr="002264F3" w:rsidRDefault="002264F3" w:rsidP="00AB5FE9">
            <w:pPr>
              <w:spacing w:line="276" w:lineRule="auto"/>
              <w:jc w:val="right"/>
              <w:rPr>
                <w:rFonts w:ascii="Times New Roman" w:hAnsi="Times New Roman" w:cs="Times New Roman"/>
                <w:sz w:val="24"/>
                <w:szCs w:val="24"/>
              </w:rPr>
            </w:pPr>
            <w:r w:rsidRPr="002264F3">
              <w:rPr>
                <w:rFonts w:ascii="Times New Roman" w:hAnsi="Times New Roman" w:cs="Times New Roman"/>
                <w:sz w:val="24"/>
                <w:szCs w:val="24"/>
              </w:rPr>
              <w:t>12,4</w:t>
            </w:r>
          </w:p>
        </w:tc>
        <w:tc>
          <w:tcPr>
            <w:tcW w:w="2084" w:type="dxa"/>
            <w:vAlign w:val="center"/>
          </w:tcPr>
          <w:p w:rsidR="002264F3" w:rsidRPr="002264F3" w:rsidRDefault="002264F3" w:rsidP="00AB5FE9">
            <w:pPr>
              <w:spacing w:line="276" w:lineRule="auto"/>
              <w:jc w:val="center"/>
              <w:rPr>
                <w:rFonts w:ascii="Times New Roman" w:hAnsi="Times New Roman" w:cs="Times New Roman"/>
                <w:sz w:val="24"/>
                <w:szCs w:val="24"/>
              </w:rPr>
            </w:pPr>
            <w:r w:rsidRPr="002264F3">
              <w:rPr>
                <w:rFonts w:ascii="Times New Roman" w:hAnsi="Times New Roman" w:cs="Times New Roman"/>
                <w:sz w:val="24"/>
                <w:szCs w:val="24"/>
              </w:rPr>
              <w:t>08.11.2017г.</w:t>
            </w:r>
          </w:p>
        </w:tc>
        <w:tc>
          <w:tcPr>
            <w:tcW w:w="2084" w:type="dxa"/>
            <w:vAlign w:val="center"/>
          </w:tcPr>
          <w:p w:rsidR="002264F3" w:rsidRPr="002264F3" w:rsidRDefault="002264F3" w:rsidP="00AB5FE9">
            <w:pPr>
              <w:spacing w:line="276" w:lineRule="auto"/>
              <w:jc w:val="right"/>
              <w:rPr>
                <w:rFonts w:ascii="Times New Roman" w:hAnsi="Times New Roman" w:cs="Times New Roman"/>
                <w:sz w:val="24"/>
                <w:szCs w:val="24"/>
              </w:rPr>
            </w:pPr>
            <w:r w:rsidRPr="002264F3">
              <w:rPr>
                <w:rFonts w:ascii="Times New Roman" w:hAnsi="Times New Roman" w:cs="Times New Roman"/>
                <w:sz w:val="24"/>
                <w:szCs w:val="24"/>
              </w:rPr>
              <w:t>12,4</w:t>
            </w:r>
          </w:p>
        </w:tc>
        <w:tc>
          <w:tcPr>
            <w:tcW w:w="2085" w:type="dxa"/>
            <w:vAlign w:val="center"/>
          </w:tcPr>
          <w:p w:rsidR="002264F3" w:rsidRPr="002264F3" w:rsidRDefault="002264F3" w:rsidP="00AB5FE9">
            <w:pPr>
              <w:spacing w:line="276" w:lineRule="auto"/>
              <w:jc w:val="right"/>
              <w:rPr>
                <w:rFonts w:ascii="Times New Roman" w:hAnsi="Times New Roman" w:cs="Times New Roman"/>
                <w:sz w:val="24"/>
                <w:szCs w:val="24"/>
              </w:rPr>
            </w:pPr>
            <w:r w:rsidRPr="002264F3">
              <w:rPr>
                <w:rFonts w:ascii="Times New Roman" w:hAnsi="Times New Roman" w:cs="Times New Roman"/>
                <w:sz w:val="24"/>
                <w:szCs w:val="24"/>
              </w:rPr>
              <w:t>-</w:t>
            </w:r>
          </w:p>
        </w:tc>
      </w:tr>
      <w:tr w:rsidR="002264F3" w:rsidRPr="002264F3" w:rsidTr="00AB5FE9">
        <w:tc>
          <w:tcPr>
            <w:tcW w:w="2084" w:type="dxa"/>
            <w:vAlign w:val="center"/>
          </w:tcPr>
          <w:p w:rsidR="002264F3" w:rsidRPr="002264F3" w:rsidRDefault="002264F3" w:rsidP="00AB5FE9">
            <w:pPr>
              <w:spacing w:line="276" w:lineRule="auto"/>
              <w:jc w:val="center"/>
              <w:rPr>
                <w:rFonts w:ascii="Times New Roman" w:hAnsi="Times New Roman" w:cs="Times New Roman"/>
                <w:sz w:val="24"/>
                <w:szCs w:val="24"/>
              </w:rPr>
            </w:pPr>
            <w:r w:rsidRPr="002264F3">
              <w:rPr>
                <w:rFonts w:ascii="Times New Roman" w:hAnsi="Times New Roman" w:cs="Times New Roman"/>
                <w:sz w:val="24"/>
                <w:szCs w:val="24"/>
              </w:rPr>
              <w:t>15.11.2017г.</w:t>
            </w:r>
          </w:p>
        </w:tc>
        <w:tc>
          <w:tcPr>
            <w:tcW w:w="2084" w:type="dxa"/>
            <w:vAlign w:val="center"/>
          </w:tcPr>
          <w:p w:rsidR="002264F3" w:rsidRPr="002264F3" w:rsidRDefault="002264F3" w:rsidP="00AB5FE9">
            <w:pPr>
              <w:spacing w:line="276" w:lineRule="auto"/>
              <w:jc w:val="right"/>
              <w:rPr>
                <w:rFonts w:ascii="Times New Roman" w:hAnsi="Times New Roman" w:cs="Times New Roman"/>
                <w:sz w:val="24"/>
                <w:szCs w:val="24"/>
              </w:rPr>
            </w:pPr>
            <w:r w:rsidRPr="002264F3">
              <w:rPr>
                <w:rFonts w:ascii="Times New Roman" w:hAnsi="Times New Roman" w:cs="Times New Roman"/>
                <w:sz w:val="24"/>
                <w:szCs w:val="24"/>
              </w:rPr>
              <w:t>17,5</w:t>
            </w:r>
          </w:p>
        </w:tc>
        <w:tc>
          <w:tcPr>
            <w:tcW w:w="2084" w:type="dxa"/>
            <w:vAlign w:val="center"/>
          </w:tcPr>
          <w:p w:rsidR="002264F3" w:rsidRPr="002264F3" w:rsidRDefault="002264F3" w:rsidP="00AB5FE9">
            <w:pPr>
              <w:spacing w:line="276" w:lineRule="auto"/>
              <w:jc w:val="center"/>
              <w:rPr>
                <w:rFonts w:ascii="Times New Roman" w:hAnsi="Times New Roman" w:cs="Times New Roman"/>
                <w:sz w:val="24"/>
                <w:szCs w:val="24"/>
              </w:rPr>
            </w:pPr>
          </w:p>
        </w:tc>
        <w:tc>
          <w:tcPr>
            <w:tcW w:w="2084" w:type="dxa"/>
            <w:vAlign w:val="center"/>
          </w:tcPr>
          <w:p w:rsidR="002264F3" w:rsidRPr="002264F3" w:rsidRDefault="002264F3" w:rsidP="00AB5FE9">
            <w:pPr>
              <w:spacing w:line="276" w:lineRule="auto"/>
              <w:jc w:val="right"/>
              <w:rPr>
                <w:rFonts w:ascii="Times New Roman" w:hAnsi="Times New Roman" w:cs="Times New Roman"/>
                <w:sz w:val="24"/>
                <w:szCs w:val="24"/>
              </w:rPr>
            </w:pPr>
          </w:p>
        </w:tc>
        <w:tc>
          <w:tcPr>
            <w:tcW w:w="2085" w:type="dxa"/>
            <w:vAlign w:val="center"/>
          </w:tcPr>
          <w:p w:rsidR="002264F3" w:rsidRPr="002264F3" w:rsidRDefault="002264F3" w:rsidP="00AB5FE9">
            <w:pPr>
              <w:spacing w:line="276" w:lineRule="auto"/>
              <w:jc w:val="right"/>
              <w:rPr>
                <w:rFonts w:ascii="Times New Roman" w:hAnsi="Times New Roman" w:cs="Times New Roman"/>
                <w:sz w:val="24"/>
                <w:szCs w:val="24"/>
              </w:rPr>
            </w:pPr>
            <w:r w:rsidRPr="002264F3">
              <w:rPr>
                <w:rFonts w:ascii="Times New Roman" w:hAnsi="Times New Roman" w:cs="Times New Roman"/>
                <w:sz w:val="24"/>
                <w:szCs w:val="24"/>
              </w:rPr>
              <w:t>17,5</w:t>
            </w:r>
          </w:p>
        </w:tc>
      </w:tr>
      <w:tr w:rsidR="002264F3" w:rsidRPr="002264F3" w:rsidTr="00AB5FE9">
        <w:tc>
          <w:tcPr>
            <w:tcW w:w="2084" w:type="dxa"/>
            <w:vAlign w:val="center"/>
          </w:tcPr>
          <w:p w:rsidR="002264F3" w:rsidRPr="002264F3" w:rsidRDefault="002264F3" w:rsidP="00AB5FE9">
            <w:pPr>
              <w:spacing w:line="276" w:lineRule="auto"/>
              <w:jc w:val="center"/>
              <w:rPr>
                <w:rFonts w:ascii="Times New Roman" w:hAnsi="Times New Roman" w:cs="Times New Roman"/>
                <w:sz w:val="24"/>
                <w:szCs w:val="24"/>
              </w:rPr>
            </w:pPr>
            <w:r w:rsidRPr="002264F3">
              <w:rPr>
                <w:rFonts w:ascii="Times New Roman" w:hAnsi="Times New Roman" w:cs="Times New Roman"/>
                <w:sz w:val="24"/>
                <w:szCs w:val="24"/>
              </w:rPr>
              <w:t>16.11.2017г.</w:t>
            </w:r>
          </w:p>
        </w:tc>
        <w:tc>
          <w:tcPr>
            <w:tcW w:w="2084" w:type="dxa"/>
            <w:vAlign w:val="center"/>
          </w:tcPr>
          <w:p w:rsidR="002264F3" w:rsidRPr="002264F3" w:rsidRDefault="002264F3" w:rsidP="00AB5FE9">
            <w:pPr>
              <w:spacing w:line="276" w:lineRule="auto"/>
              <w:jc w:val="right"/>
              <w:rPr>
                <w:rFonts w:ascii="Times New Roman" w:hAnsi="Times New Roman" w:cs="Times New Roman"/>
                <w:sz w:val="24"/>
                <w:szCs w:val="24"/>
              </w:rPr>
            </w:pPr>
            <w:r w:rsidRPr="002264F3">
              <w:rPr>
                <w:rFonts w:ascii="Times New Roman" w:hAnsi="Times New Roman" w:cs="Times New Roman"/>
                <w:sz w:val="24"/>
                <w:szCs w:val="24"/>
              </w:rPr>
              <w:t>11</w:t>
            </w:r>
          </w:p>
        </w:tc>
        <w:tc>
          <w:tcPr>
            <w:tcW w:w="2084" w:type="dxa"/>
            <w:vAlign w:val="center"/>
          </w:tcPr>
          <w:p w:rsidR="002264F3" w:rsidRPr="002264F3" w:rsidRDefault="002264F3" w:rsidP="00AB5FE9">
            <w:pPr>
              <w:spacing w:line="276" w:lineRule="auto"/>
              <w:jc w:val="center"/>
              <w:rPr>
                <w:rFonts w:ascii="Times New Roman" w:hAnsi="Times New Roman" w:cs="Times New Roman"/>
                <w:sz w:val="24"/>
                <w:szCs w:val="24"/>
              </w:rPr>
            </w:pPr>
            <w:r w:rsidRPr="002264F3">
              <w:rPr>
                <w:rFonts w:ascii="Times New Roman" w:hAnsi="Times New Roman" w:cs="Times New Roman"/>
                <w:sz w:val="24"/>
                <w:szCs w:val="24"/>
              </w:rPr>
              <w:t>16.11.2017г.</w:t>
            </w:r>
          </w:p>
        </w:tc>
        <w:tc>
          <w:tcPr>
            <w:tcW w:w="2084" w:type="dxa"/>
            <w:vAlign w:val="center"/>
          </w:tcPr>
          <w:p w:rsidR="002264F3" w:rsidRPr="002264F3" w:rsidRDefault="002264F3" w:rsidP="00AB5FE9">
            <w:pPr>
              <w:spacing w:line="276" w:lineRule="auto"/>
              <w:jc w:val="right"/>
              <w:rPr>
                <w:rFonts w:ascii="Times New Roman" w:hAnsi="Times New Roman" w:cs="Times New Roman"/>
                <w:sz w:val="24"/>
                <w:szCs w:val="24"/>
              </w:rPr>
            </w:pPr>
            <w:r w:rsidRPr="002264F3">
              <w:rPr>
                <w:rFonts w:ascii="Times New Roman" w:hAnsi="Times New Roman" w:cs="Times New Roman"/>
                <w:sz w:val="24"/>
                <w:szCs w:val="24"/>
              </w:rPr>
              <w:t>11</w:t>
            </w:r>
          </w:p>
        </w:tc>
        <w:tc>
          <w:tcPr>
            <w:tcW w:w="2085" w:type="dxa"/>
            <w:vAlign w:val="center"/>
          </w:tcPr>
          <w:p w:rsidR="002264F3" w:rsidRPr="002264F3" w:rsidRDefault="002264F3" w:rsidP="00AB5FE9">
            <w:pPr>
              <w:spacing w:line="276" w:lineRule="auto"/>
              <w:jc w:val="right"/>
              <w:rPr>
                <w:rFonts w:ascii="Times New Roman" w:hAnsi="Times New Roman" w:cs="Times New Roman"/>
                <w:sz w:val="24"/>
                <w:szCs w:val="24"/>
              </w:rPr>
            </w:pPr>
            <w:r w:rsidRPr="002264F3">
              <w:rPr>
                <w:rFonts w:ascii="Times New Roman" w:hAnsi="Times New Roman" w:cs="Times New Roman"/>
                <w:sz w:val="24"/>
                <w:szCs w:val="24"/>
              </w:rPr>
              <w:t>-</w:t>
            </w:r>
          </w:p>
        </w:tc>
      </w:tr>
      <w:tr w:rsidR="002264F3" w:rsidRPr="002264F3" w:rsidTr="00AB5FE9">
        <w:tc>
          <w:tcPr>
            <w:tcW w:w="2084" w:type="dxa"/>
            <w:vAlign w:val="center"/>
          </w:tcPr>
          <w:p w:rsidR="002264F3" w:rsidRPr="002264F3" w:rsidRDefault="002264F3" w:rsidP="00AB5FE9">
            <w:pPr>
              <w:spacing w:line="276" w:lineRule="auto"/>
              <w:jc w:val="center"/>
              <w:rPr>
                <w:rFonts w:ascii="Times New Roman" w:hAnsi="Times New Roman" w:cs="Times New Roman"/>
                <w:sz w:val="24"/>
                <w:szCs w:val="24"/>
              </w:rPr>
            </w:pPr>
            <w:r w:rsidRPr="002264F3">
              <w:rPr>
                <w:rFonts w:ascii="Times New Roman" w:hAnsi="Times New Roman" w:cs="Times New Roman"/>
                <w:sz w:val="24"/>
                <w:szCs w:val="24"/>
              </w:rPr>
              <w:t>24.11.2017г.</w:t>
            </w:r>
          </w:p>
        </w:tc>
        <w:tc>
          <w:tcPr>
            <w:tcW w:w="2084" w:type="dxa"/>
            <w:vAlign w:val="center"/>
          </w:tcPr>
          <w:p w:rsidR="002264F3" w:rsidRPr="002264F3" w:rsidRDefault="002264F3" w:rsidP="00AB5FE9">
            <w:pPr>
              <w:spacing w:line="276" w:lineRule="auto"/>
              <w:jc w:val="right"/>
              <w:rPr>
                <w:rFonts w:ascii="Times New Roman" w:hAnsi="Times New Roman" w:cs="Times New Roman"/>
                <w:sz w:val="24"/>
                <w:szCs w:val="24"/>
              </w:rPr>
            </w:pPr>
            <w:r w:rsidRPr="002264F3">
              <w:rPr>
                <w:rFonts w:ascii="Times New Roman" w:hAnsi="Times New Roman" w:cs="Times New Roman"/>
                <w:sz w:val="24"/>
                <w:szCs w:val="24"/>
              </w:rPr>
              <w:t>10,8</w:t>
            </w:r>
          </w:p>
        </w:tc>
        <w:tc>
          <w:tcPr>
            <w:tcW w:w="2084" w:type="dxa"/>
            <w:vAlign w:val="center"/>
          </w:tcPr>
          <w:p w:rsidR="002264F3" w:rsidRPr="002264F3" w:rsidRDefault="002264F3" w:rsidP="00AB5FE9">
            <w:pPr>
              <w:spacing w:line="276" w:lineRule="auto"/>
              <w:jc w:val="center"/>
              <w:rPr>
                <w:rFonts w:ascii="Times New Roman" w:hAnsi="Times New Roman" w:cs="Times New Roman"/>
                <w:sz w:val="24"/>
                <w:szCs w:val="24"/>
              </w:rPr>
            </w:pPr>
            <w:r w:rsidRPr="002264F3">
              <w:rPr>
                <w:rFonts w:ascii="Times New Roman" w:hAnsi="Times New Roman" w:cs="Times New Roman"/>
                <w:sz w:val="24"/>
                <w:szCs w:val="24"/>
              </w:rPr>
              <w:t>24.11.2017г.</w:t>
            </w:r>
          </w:p>
        </w:tc>
        <w:tc>
          <w:tcPr>
            <w:tcW w:w="2084" w:type="dxa"/>
            <w:vAlign w:val="center"/>
          </w:tcPr>
          <w:p w:rsidR="002264F3" w:rsidRPr="002264F3" w:rsidRDefault="002264F3" w:rsidP="00AB5FE9">
            <w:pPr>
              <w:spacing w:line="276" w:lineRule="auto"/>
              <w:jc w:val="right"/>
              <w:rPr>
                <w:rFonts w:ascii="Times New Roman" w:hAnsi="Times New Roman" w:cs="Times New Roman"/>
                <w:sz w:val="24"/>
                <w:szCs w:val="24"/>
              </w:rPr>
            </w:pPr>
            <w:r w:rsidRPr="002264F3">
              <w:rPr>
                <w:rFonts w:ascii="Times New Roman" w:hAnsi="Times New Roman" w:cs="Times New Roman"/>
                <w:sz w:val="24"/>
                <w:szCs w:val="24"/>
              </w:rPr>
              <w:t>10,8</w:t>
            </w:r>
          </w:p>
        </w:tc>
        <w:tc>
          <w:tcPr>
            <w:tcW w:w="2085" w:type="dxa"/>
            <w:vAlign w:val="center"/>
          </w:tcPr>
          <w:p w:rsidR="002264F3" w:rsidRPr="002264F3" w:rsidRDefault="002264F3" w:rsidP="00AB5FE9">
            <w:pPr>
              <w:spacing w:line="276" w:lineRule="auto"/>
              <w:jc w:val="right"/>
              <w:rPr>
                <w:rFonts w:ascii="Times New Roman" w:hAnsi="Times New Roman" w:cs="Times New Roman"/>
                <w:sz w:val="24"/>
                <w:szCs w:val="24"/>
              </w:rPr>
            </w:pPr>
            <w:r w:rsidRPr="002264F3">
              <w:rPr>
                <w:rFonts w:ascii="Times New Roman" w:hAnsi="Times New Roman" w:cs="Times New Roman"/>
                <w:sz w:val="24"/>
                <w:szCs w:val="24"/>
              </w:rPr>
              <w:t>-</w:t>
            </w:r>
          </w:p>
        </w:tc>
      </w:tr>
      <w:tr w:rsidR="002264F3" w:rsidRPr="002264F3" w:rsidTr="00AB5FE9">
        <w:tc>
          <w:tcPr>
            <w:tcW w:w="2084" w:type="dxa"/>
            <w:vAlign w:val="center"/>
          </w:tcPr>
          <w:p w:rsidR="002264F3" w:rsidRPr="002264F3" w:rsidRDefault="002264F3" w:rsidP="00AB5FE9">
            <w:pPr>
              <w:spacing w:line="276" w:lineRule="auto"/>
              <w:jc w:val="center"/>
              <w:rPr>
                <w:rFonts w:ascii="Times New Roman" w:hAnsi="Times New Roman" w:cs="Times New Roman"/>
                <w:sz w:val="24"/>
                <w:szCs w:val="24"/>
              </w:rPr>
            </w:pPr>
            <w:r w:rsidRPr="002264F3">
              <w:rPr>
                <w:rFonts w:ascii="Times New Roman" w:hAnsi="Times New Roman" w:cs="Times New Roman"/>
                <w:sz w:val="24"/>
                <w:szCs w:val="24"/>
              </w:rPr>
              <w:t>01.12.2017г.</w:t>
            </w:r>
          </w:p>
        </w:tc>
        <w:tc>
          <w:tcPr>
            <w:tcW w:w="2084" w:type="dxa"/>
            <w:vAlign w:val="center"/>
          </w:tcPr>
          <w:p w:rsidR="002264F3" w:rsidRPr="002264F3" w:rsidRDefault="002264F3" w:rsidP="00AB5FE9">
            <w:pPr>
              <w:spacing w:line="276" w:lineRule="auto"/>
              <w:jc w:val="right"/>
              <w:rPr>
                <w:rFonts w:ascii="Times New Roman" w:hAnsi="Times New Roman" w:cs="Times New Roman"/>
                <w:sz w:val="24"/>
                <w:szCs w:val="24"/>
              </w:rPr>
            </w:pPr>
            <w:r w:rsidRPr="002264F3">
              <w:rPr>
                <w:rFonts w:ascii="Times New Roman" w:hAnsi="Times New Roman" w:cs="Times New Roman"/>
                <w:sz w:val="24"/>
                <w:szCs w:val="24"/>
              </w:rPr>
              <w:t>11,7</w:t>
            </w:r>
          </w:p>
        </w:tc>
        <w:tc>
          <w:tcPr>
            <w:tcW w:w="2084" w:type="dxa"/>
            <w:vAlign w:val="center"/>
          </w:tcPr>
          <w:p w:rsidR="002264F3" w:rsidRPr="002264F3" w:rsidRDefault="002264F3" w:rsidP="00AB5FE9">
            <w:pPr>
              <w:spacing w:line="276" w:lineRule="auto"/>
              <w:jc w:val="center"/>
              <w:rPr>
                <w:rFonts w:ascii="Times New Roman" w:hAnsi="Times New Roman" w:cs="Times New Roman"/>
                <w:sz w:val="24"/>
                <w:szCs w:val="24"/>
              </w:rPr>
            </w:pPr>
          </w:p>
        </w:tc>
        <w:tc>
          <w:tcPr>
            <w:tcW w:w="2084" w:type="dxa"/>
            <w:vAlign w:val="center"/>
          </w:tcPr>
          <w:p w:rsidR="002264F3" w:rsidRPr="002264F3" w:rsidRDefault="002264F3" w:rsidP="00AB5FE9">
            <w:pPr>
              <w:spacing w:line="276" w:lineRule="auto"/>
              <w:jc w:val="right"/>
              <w:rPr>
                <w:rFonts w:ascii="Times New Roman" w:hAnsi="Times New Roman" w:cs="Times New Roman"/>
                <w:sz w:val="24"/>
                <w:szCs w:val="24"/>
              </w:rPr>
            </w:pPr>
          </w:p>
        </w:tc>
        <w:tc>
          <w:tcPr>
            <w:tcW w:w="2085" w:type="dxa"/>
            <w:vAlign w:val="center"/>
          </w:tcPr>
          <w:p w:rsidR="002264F3" w:rsidRPr="002264F3" w:rsidRDefault="002264F3" w:rsidP="00AB5FE9">
            <w:pPr>
              <w:spacing w:line="276" w:lineRule="auto"/>
              <w:jc w:val="right"/>
              <w:rPr>
                <w:rFonts w:ascii="Times New Roman" w:hAnsi="Times New Roman" w:cs="Times New Roman"/>
                <w:sz w:val="24"/>
                <w:szCs w:val="24"/>
              </w:rPr>
            </w:pPr>
            <w:r w:rsidRPr="002264F3">
              <w:rPr>
                <w:rFonts w:ascii="Times New Roman" w:hAnsi="Times New Roman" w:cs="Times New Roman"/>
                <w:sz w:val="24"/>
                <w:szCs w:val="24"/>
              </w:rPr>
              <w:t>11,7</w:t>
            </w:r>
          </w:p>
        </w:tc>
      </w:tr>
      <w:tr w:rsidR="002264F3" w:rsidRPr="002264F3" w:rsidTr="00AB5FE9">
        <w:tc>
          <w:tcPr>
            <w:tcW w:w="2084" w:type="dxa"/>
            <w:vAlign w:val="center"/>
          </w:tcPr>
          <w:p w:rsidR="002264F3" w:rsidRPr="002264F3" w:rsidRDefault="002264F3" w:rsidP="00AB5FE9">
            <w:pPr>
              <w:spacing w:line="276" w:lineRule="auto"/>
              <w:jc w:val="center"/>
              <w:rPr>
                <w:rFonts w:ascii="Times New Roman" w:hAnsi="Times New Roman" w:cs="Times New Roman"/>
                <w:sz w:val="24"/>
                <w:szCs w:val="24"/>
              </w:rPr>
            </w:pPr>
            <w:r w:rsidRPr="002264F3">
              <w:rPr>
                <w:rFonts w:ascii="Times New Roman" w:hAnsi="Times New Roman" w:cs="Times New Roman"/>
                <w:sz w:val="24"/>
                <w:szCs w:val="24"/>
              </w:rPr>
              <w:t>11.12.2017г.</w:t>
            </w:r>
          </w:p>
        </w:tc>
        <w:tc>
          <w:tcPr>
            <w:tcW w:w="2084" w:type="dxa"/>
            <w:vAlign w:val="center"/>
          </w:tcPr>
          <w:p w:rsidR="002264F3" w:rsidRPr="002264F3" w:rsidRDefault="002264F3" w:rsidP="00AB5FE9">
            <w:pPr>
              <w:spacing w:line="276" w:lineRule="auto"/>
              <w:jc w:val="right"/>
              <w:rPr>
                <w:rFonts w:ascii="Times New Roman" w:hAnsi="Times New Roman" w:cs="Times New Roman"/>
                <w:sz w:val="24"/>
                <w:szCs w:val="24"/>
              </w:rPr>
            </w:pPr>
            <w:r w:rsidRPr="002264F3">
              <w:rPr>
                <w:rFonts w:ascii="Times New Roman" w:hAnsi="Times New Roman" w:cs="Times New Roman"/>
                <w:sz w:val="24"/>
                <w:szCs w:val="24"/>
              </w:rPr>
              <w:t>11,9</w:t>
            </w:r>
          </w:p>
        </w:tc>
        <w:tc>
          <w:tcPr>
            <w:tcW w:w="2084" w:type="dxa"/>
            <w:vAlign w:val="center"/>
          </w:tcPr>
          <w:p w:rsidR="002264F3" w:rsidRPr="002264F3" w:rsidRDefault="002264F3" w:rsidP="00AB5FE9">
            <w:pPr>
              <w:spacing w:line="276" w:lineRule="auto"/>
              <w:jc w:val="center"/>
              <w:rPr>
                <w:rFonts w:ascii="Times New Roman" w:hAnsi="Times New Roman" w:cs="Times New Roman"/>
                <w:sz w:val="24"/>
                <w:szCs w:val="24"/>
              </w:rPr>
            </w:pPr>
            <w:r w:rsidRPr="002264F3">
              <w:rPr>
                <w:rFonts w:ascii="Times New Roman" w:hAnsi="Times New Roman" w:cs="Times New Roman"/>
                <w:sz w:val="24"/>
                <w:szCs w:val="24"/>
              </w:rPr>
              <w:t>11.12.2017г.</w:t>
            </w:r>
          </w:p>
        </w:tc>
        <w:tc>
          <w:tcPr>
            <w:tcW w:w="2084" w:type="dxa"/>
            <w:vAlign w:val="center"/>
          </w:tcPr>
          <w:p w:rsidR="002264F3" w:rsidRPr="002264F3" w:rsidRDefault="002264F3" w:rsidP="00AB5FE9">
            <w:pPr>
              <w:spacing w:line="276" w:lineRule="auto"/>
              <w:jc w:val="right"/>
              <w:rPr>
                <w:rFonts w:ascii="Times New Roman" w:hAnsi="Times New Roman" w:cs="Times New Roman"/>
                <w:sz w:val="24"/>
                <w:szCs w:val="24"/>
              </w:rPr>
            </w:pPr>
            <w:r w:rsidRPr="002264F3">
              <w:rPr>
                <w:rFonts w:ascii="Times New Roman" w:hAnsi="Times New Roman" w:cs="Times New Roman"/>
                <w:sz w:val="24"/>
                <w:szCs w:val="24"/>
              </w:rPr>
              <w:t>11,9</w:t>
            </w:r>
          </w:p>
        </w:tc>
        <w:tc>
          <w:tcPr>
            <w:tcW w:w="2085" w:type="dxa"/>
            <w:vAlign w:val="center"/>
          </w:tcPr>
          <w:p w:rsidR="002264F3" w:rsidRPr="002264F3" w:rsidRDefault="002264F3" w:rsidP="00AB5FE9">
            <w:pPr>
              <w:spacing w:line="276" w:lineRule="auto"/>
              <w:jc w:val="right"/>
              <w:rPr>
                <w:rFonts w:ascii="Times New Roman" w:hAnsi="Times New Roman" w:cs="Times New Roman"/>
                <w:sz w:val="24"/>
                <w:szCs w:val="24"/>
              </w:rPr>
            </w:pPr>
            <w:r w:rsidRPr="002264F3">
              <w:rPr>
                <w:rFonts w:ascii="Times New Roman" w:hAnsi="Times New Roman" w:cs="Times New Roman"/>
                <w:sz w:val="24"/>
                <w:szCs w:val="24"/>
              </w:rPr>
              <w:t>-</w:t>
            </w:r>
          </w:p>
        </w:tc>
      </w:tr>
      <w:tr w:rsidR="002264F3" w:rsidRPr="002264F3" w:rsidTr="00AB5FE9">
        <w:tc>
          <w:tcPr>
            <w:tcW w:w="2084" w:type="dxa"/>
            <w:vAlign w:val="center"/>
          </w:tcPr>
          <w:p w:rsidR="002264F3" w:rsidRPr="002264F3" w:rsidRDefault="002264F3" w:rsidP="00AB5FE9">
            <w:pPr>
              <w:spacing w:line="276" w:lineRule="auto"/>
              <w:jc w:val="center"/>
              <w:rPr>
                <w:rFonts w:ascii="Times New Roman" w:hAnsi="Times New Roman" w:cs="Times New Roman"/>
                <w:sz w:val="24"/>
                <w:szCs w:val="24"/>
              </w:rPr>
            </w:pPr>
            <w:r w:rsidRPr="002264F3">
              <w:rPr>
                <w:rFonts w:ascii="Times New Roman" w:hAnsi="Times New Roman" w:cs="Times New Roman"/>
                <w:sz w:val="24"/>
                <w:szCs w:val="24"/>
              </w:rPr>
              <w:t>19.12.2017г.</w:t>
            </w:r>
          </w:p>
        </w:tc>
        <w:tc>
          <w:tcPr>
            <w:tcW w:w="2084" w:type="dxa"/>
            <w:vAlign w:val="center"/>
          </w:tcPr>
          <w:p w:rsidR="002264F3" w:rsidRPr="002264F3" w:rsidRDefault="002264F3" w:rsidP="00AB5FE9">
            <w:pPr>
              <w:spacing w:line="276" w:lineRule="auto"/>
              <w:jc w:val="right"/>
              <w:rPr>
                <w:rFonts w:ascii="Times New Roman" w:hAnsi="Times New Roman" w:cs="Times New Roman"/>
                <w:sz w:val="24"/>
                <w:szCs w:val="24"/>
              </w:rPr>
            </w:pPr>
            <w:r w:rsidRPr="002264F3">
              <w:rPr>
                <w:rFonts w:ascii="Times New Roman" w:hAnsi="Times New Roman" w:cs="Times New Roman"/>
                <w:sz w:val="24"/>
                <w:szCs w:val="24"/>
              </w:rPr>
              <w:t>16,1</w:t>
            </w:r>
          </w:p>
        </w:tc>
        <w:tc>
          <w:tcPr>
            <w:tcW w:w="2084" w:type="dxa"/>
            <w:vAlign w:val="center"/>
          </w:tcPr>
          <w:p w:rsidR="002264F3" w:rsidRPr="002264F3" w:rsidRDefault="002264F3" w:rsidP="00AB5FE9">
            <w:pPr>
              <w:spacing w:line="276" w:lineRule="auto"/>
              <w:jc w:val="center"/>
              <w:rPr>
                <w:rFonts w:ascii="Times New Roman" w:hAnsi="Times New Roman" w:cs="Times New Roman"/>
                <w:sz w:val="24"/>
                <w:szCs w:val="24"/>
              </w:rPr>
            </w:pPr>
          </w:p>
        </w:tc>
        <w:tc>
          <w:tcPr>
            <w:tcW w:w="2084" w:type="dxa"/>
            <w:vAlign w:val="center"/>
          </w:tcPr>
          <w:p w:rsidR="002264F3" w:rsidRPr="002264F3" w:rsidRDefault="002264F3" w:rsidP="00AB5FE9">
            <w:pPr>
              <w:spacing w:line="276" w:lineRule="auto"/>
              <w:jc w:val="right"/>
              <w:rPr>
                <w:rFonts w:ascii="Times New Roman" w:hAnsi="Times New Roman" w:cs="Times New Roman"/>
                <w:sz w:val="24"/>
                <w:szCs w:val="24"/>
              </w:rPr>
            </w:pPr>
          </w:p>
        </w:tc>
        <w:tc>
          <w:tcPr>
            <w:tcW w:w="2085" w:type="dxa"/>
            <w:vAlign w:val="center"/>
          </w:tcPr>
          <w:p w:rsidR="002264F3" w:rsidRPr="002264F3" w:rsidRDefault="002264F3" w:rsidP="00AB5FE9">
            <w:pPr>
              <w:spacing w:line="276" w:lineRule="auto"/>
              <w:jc w:val="right"/>
              <w:rPr>
                <w:rFonts w:ascii="Times New Roman" w:hAnsi="Times New Roman" w:cs="Times New Roman"/>
                <w:sz w:val="24"/>
                <w:szCs w:val="24"/>
              </w:rPr>
            </w:pPr>
            <w:r w:rsidRPr="002264F3">
              <w:rPr>
                <w:rFonts w:ascii="Times New Roman" w:hAnsi="Times New Roman" w:cs="Times New Roman"/>
                <w:sz w:val="24"/>
                <w:szCs w:val="24"/>
              </w:rPr>
              <w:t>16,1</w:t>
            </w:r>
          </w:p>
        </w:tc>
      </w:tr>
      <w:tr w:rsidR="002264F3" w:rsidRPr="002264F3" w:rsidTr="00AB5FE9">
        <w:tc>
          <w:tcPr>
            <w:tcW w:w="2084" w:type="dxa"/>
            <w:vAlign w:val="center"/>
          </w:tcPr>
          <w:p w:rsidR="002264F3" w:rsidRPr="002264F3" w:rsidRDefault="002264F3" w:rsidP="00AB5FE9">
            <w:pPr>
              <w:spacing w:line="276" w:lineRule="auto"/>
              <w:jc w:val="center"/>
              <w:rPr>
                <w:rFonts w:ascii="Times New Roman" w:hAnsi="Times New Roman" w:cs="Times New Roman"/>
                <w:sz w:val="24"/>
                <w:szCs w:val="24"/>
              </w:rPr>
            </w:pPr>
            <w:r w:rsidRPr="002264F3">
              <w:rPr>
                <w:rFonts w:ascii="Times New Roman" w:hAnsi="Times New Roman" w:cs="Times New Roman"/>
                <w:sz w:val="24"/>
                <w:szCs w:val="24"/>
              </w:rPr>
              <w:t>27.12.2017г.</w:t>
            </w:r>
          </w:p>
        </w:tc>
        <w:tc>
          <w:tcPr>
            <w:tcW w:w="2084" w:type="dxa"/>
            <w:vAlign w:val="center"/>
          </w:tcPr>
          <w:p w:rsidR="002264F3" w:rsidRPr="002264F3" w:rsidRDefault="002264F3" w:rsidP="00AB5FE9">
            <w:pPr>
              <w:spacing w:line="276" w:lineRule="auto"/>
              <w:jc w:val="right"/>
              <w:rPr>
                <w:rFonts w:ascii="Times New Roman" w:hAnsi="Times New Roman" w:cs="Times New Roman"/>
                <w:sz w:val="24"/>
                <w:szCs w:val="24"/>
              </w:rPr>
            </w:pPr>
            <w:r w:rsidRPr="002264F3">
              <w:rPr>
                <w:rFonts w:ascii="Times New Roman" w:hAnsi="Times New Roman" w:cs="Times New Roman"/>
                <w:sz w:val="24"/>
                <w:szCs w:val="24"/>
              </w:rPr>
              <w:t>11,5</w:t>
            </w:r>
          </w:p>
        </w:tc>
        <w:tc>
          <w:tcPr>
            <w:tcW w:w="2084" w:type="dxa"/>
            <w:vAlign w:val="center"/>
          </w:tcPr>
          <w:p w:rsidR="002264F3" w:rsidRPr="002264F3" w:rsidRDefault="002264F3" w:rsidP="00AB5FE9">
            <w:pPr>
              <w:spacing w:line="276" w:lineRule="auto"/>
              <w:jc w:val="center"/>
              <w:rPr>
                <w:rFonts w:ascii="Times New Roman" w:hAnsi="Times New Roman" w:cs="Times New Roman"/>
                <w:sz w:val="24"/>
                <w:szCs w:val="24"/>
              </w:rPr>
            </w:pPr>
          </w:p>
        </w:tc>
        <w:tc>
          <w:tcPr>
            <w:tcW w:w="2084" w:type="dxa"/>
            <w:vAlign w:val="center"/>
          </w:tcPr>
          <w:p w:rsidR="002264F3" w:rsidRPr="002264F3" w:rsidRDefault="002264F3" w:rsidP="00AB5FE9">
            <w:pPr>
              <w:spacing w:line="276" w:lineRule="auto"/>
              <w:jc w:val="right"/>
              <w:rPr>
                <w:rFonts w:ascii="Times New Roman" w:hAnsi="Times New Roman" w:cs="Times New Roman"/>
                <w:sz w:val="24"/>
                <w:szCs w:val="24"/>
              </w:rPr>
            </w:pPr>
          </w:p>
        </w:tc>
        <w:tc>
          <w:tcPr>
            <w:tcW w:w="2085" w:type="dxa"/>
            <w:vAlign w:val="center"/>
          </w:tcPr>
          <w:p w:rsidR="002264F3" w:rsidRPr="002264F3" w:rsidRDefault="002264F3" w:rsidP="00AB5FE9">
            <w:pPr>
              <w:spacing w:line="276" w:lineRule="auto"/>
              <w:jc w:val="right"/>
              <w:rPr>
                <w:rFonts w:ascii="Times New Roman" w:hAnsi="Times New Roman" w:cs="Times New Roman"/>
                <w:sz w:val="24"/>
                <w:szCs w:val="24"/>
              </w:rPr>
            </w:pPr>
            <w:r w:rsidRPr="002264F3">
              <w:rPr>
                <w:rFonts w:ascii="Times New Roman" w:hAnsi="Times New Roman" w:cs="Times New Roman"/>
                <w:sz w:val="24"/>
                <w:szCs w:val="24"/>
              </w:rPr>
              <w:t>11,5</w:t>
            </w:r>
          </w:p>
        </w:tc>
      </w:tr>
      <w:tr w:rsidR="002264F3" w:rsidRPr="002264F3" w:rsidTr="00AB5FE9">
        <w:tc>
          <w:tcPr>
            <w:tcW w:w="2084" w:type="dxa"/>
            <w:vAlign w:val="center"/>
          </w:tcPr>
          <w:p w:rsidR="002264F3" w:rsidRPr="002264F3" w:rsidRDefault="002264F3" w:rsidP="00AB5FE9">
            <w:pPr>
              <w:spacing w:line="276" w:lineRule="auto"/>
              <w:jc w:val="center"/>
              <w:rPr>
                <w:rFonts w:ascii="Times New Roman" w:hAnsi="Times New Roman" w:cs="Times New Roman"/>
                <w:sz w:val="24"/>
                <w:szCs w:val="24"/>
              </w:rPr>
            </w:pPr>
            <w:r w:rsidRPr="002264F3">
              <w:rPr>
                <w:rFonts w:ascii="Times New Roman" w:hAnsi="Times New Roman" w:cs="Times New Roman"/>
                <w:sz w:val="24"/>
                <w:szCs w:val="24"/>
              </w:rPr>
              <w:t>27.12.2017г.</w:t>
            </w:r>
          </w:p>
        </w:tc>
        <w:tc>
          <w:tcPr>
            <w:tcW w:w="2084" w:type="dxa"/>
            <w:vAlign w:val="center"/>
          </w:tcPr>
          <w:p w:rsidR="002264F3" w:rsidRPr="002264F3" w:rsidRDefault="002264F3" w:rsidP="00AB5FE9">
            <w:pPr>
              <w:spacing w:line="276" w:lineRule="auto"/>
              <w:jc w:val="right"/>
              <w:rPr>
                <w:rFonts w:ascii="Times New Roman" w:hAnsi="Times New Roman" w:cs="Times New Roman"/>
                <w:sz w:val="24"/>
                <w:szCs w:val="24"/>
              </w:rPr>
            </w:pPr>
            <w:r w:rsidRPr="002264F3">
              <w:rPr>
                <w:rFonts w:ascii="Times New Roman" w:hAnsi="Times New Roman" w:cs="Times New Roman"/>
                <w:sz w:val="24"/>
                <w:szCs w:val="24"/>
              </w:rPr>
              <w:t>11,4</w:t>
            </w:r>
          </w:p>
        </w:tc>
        <w:tc>
          <w:tcPr>
            <w:tcW w:w="2084" w:type="dxa"/>
            <w:vAlign w:val="center"/>
          </w:tcPr>
          <w:p w:rsidR="002264F3" w:rsidRPr="002264F3" w:rsidRDefault="002264F3" w:rsidP="00AB5FE9">
            <w:pPr>
              <w:spacing w:line="276" w:lineRule="auto"/>
              <w:jc w:val="center"/>
              <w:rPr>
                <w:rFonts w:ascii="Times New Roman" w:hAnsi="Times New Roman" w:cs="Times New Roman"/>
                <w:sz w:val="24"/>
                <w:szCs w:val="24"/>
              </w:rPr>
            </w:pPr>
            <w:r w:rsidRPr="002264F3">
              <w:rPr>
                <w:rFonts w:ascii="Times New Roman" w:hAnsi="Times New Roman" w:cs="Times New Roman"/>
                <w:sz w:val="24"/>
                <w:szCs w:val="24"/>
              </w:rPr>
              <w:t>27.11.2017г.</w:t>
            </w:r>
          </w:p>
        </w:tc>
        <w:tc>
          <w:tcPr>
            <w:tcW w:w="2084" w:type="dxa"/>
            <w:vAlign w:val="center"/>
          </w:tcPr>
          <w:p w:rsidR="002264F3" w:rsidRPr="002264F3" w:rsidRDefault="002264F3" w:rsidP="00AB5FE9">
            <w:pPr>
              <w:spacing w:line="276" w:lineRule="auto"/>
              <w:jc w:val="right"/>
              <w:rPr>
                <w:rFonts w:ascii="Times New Roman" w:hAnsi="Times New Roman" w:cs="Times New Roman"/>
                <w:sz w:val="24"/>
                <w:szCs w:val="24"/>
              </w:rPr>
            </w:pPr>
            <w:r w:rsidRPr="002264F3">
              <w:rPr>
                <w:rFonts w:ascii="Times New Roman" w:hAnsi="Times New Roman" w:cs="Times New Roman"/>
                <w:sz w:val="24"/>
                <w:szCs w:val="24"/>
              </w:rPr>
              <w:t>11,4</w:t>
            </w:r>
          </w:p>
        </w:tc>
        <w:tc>
          <w:tcPr>
            <w:tcW w:w="2085" w:type="dxa"/>
            <w:vAlign w:val="center"/>
          </w:tcPr>
          <w:p w:rsidR="002264F3" w:rsidRPr="002264F3" w:rsidRDefault="002264F3" w:rsidP="00AB5FE9">
            <w:pPr>
              <w:spacing w:line="276" w:lineRule="auto"/>
              <w:jc w:val="right"/>
              <w:rPr>
                <w:rFonts w:ascii="Times New Roman" w:hAnsi="Times New Roman" w:cs="Times New Roman"/>
                <w:sz w:val="24"/>
                <w:szCs w:val="24"/>
              </w:rPr>
            </w:pPr>
            <w:r w:rsidRPr="002264F3">
              <w:rPr>
                <w:rFonts w:ascii="Times New Roman" w:hAnsi="Times New Roman" w:cs="Times New Roman"/>
                <w:sz w:val="24"/>
                <w:szCs w:val="24"/>
              </w:rPr>
              <w:t>-</w:t>
            </w:r>
          </w:p>
        </w:tc>
      </w:tr>
      <w:tr w:rsidR="002264F3" w:rsidRPr="002264F3" w:rsidTr="00AB5FE9">
        <w:tc>
          <w:tcPr>
            <w:tcW w:w="2084" w:type="dxa"/>
            <w:vAlign w:val="center"/>
          </w:tcPr>
          <w:p w:rsidR="002264F3" w:rsidRPr="002264F3" w:rsidRDefault="002264F3" w:rsidP="00AB5FE9">
            <w:pPr>
              <w:spacing w:line="276" w:lineRule="auto"/>
              <w:jc w:val="center"/>
              <w:rPr>
                <w:rFonts w:ascii="Times New Roman" w:hAnsi="Times New Roman" w:cs="Times New Roman"/>
                <w:sz w:val="24"/>
                <w:szCs w:val="24"/>
              </w:rPr>
            </w:pPr>
            <w:r w:rsidRPr="002264F3">
              <w:rPr>
                <w:rFonts w:ascii="Times New Roman" w:hAnsi="Times New Roman" w:cs="Times New Roman"/>
                <w:sz w:val="24"/>
                <w:szCs w:val="24"/>
              </w:rPr>
              <w:t>28.12.2017г.</w:t>
            </w:r>
          </w:p>
        </w:tc>
        <w:tc>
          <w:tcPr>
            <w:tcW w:w="2084" w:type="dxa"/>
            <w:vAlign w:val="center"/>
          </w:tcPr>
          <w:p w:rsidR="002264F3" w:rsidRPr="002264F3" w:rsidRDefault="002264F3" w:rsidP="00AB5FE9">
            <w:pPr>
              <w:spacing w:line="276" w:lineRule="auto"/>
              <w:jc w:val="right"/>
              <w:rPr>
                <w:rFonts w:ascii="Times New Roman" w:hAnsi="Times New Roman" w:cs="Times New Roman"/>
                <w:sz w:val="24"/>
                <w:szCs w:val="24"/>
              </w:rPr>
            </w:pPr>
            <w:r w:rsidRPr="002264F3">
              <w:rPr>
                <w:rFonts w:ascii="Times New Roman" w:hAnsi="Times New Roman" w:cs="Times New Roman"/>
                <w:sz w:val="24"/>
                <w:szCs w:val="24"/>
              </w:rPr>
              <w:t>11,3</w:t>
            </w:r>
          </w:p>
        </w:tc>
        <w:tc>
          <w:tcPr>
            <w:tcW w:w="2084" w:type="dxa"/>
            <w:vAlign w:val="center"/>
          </w:tcPr>
          <w:p w:rsidR="002264F3" w:rsidRPr="002264F3" w:rsidRDefault="002264F3" w:rsidP="00AB5FE9">
            <w:pPr>
              <w:spacing w:line="276" w:lineRule="auto"/>
              <w:jc w:val="center"/>
              <w:rPr>
                <w:rFonts w:ascii="Times New Roman" w:hAnsi="Times New Roman" w:cs="Times New Roman"/>
                <w:sz w:val="24"/>
                <w:szCs w:val="24"/>
              </w:rPr>
            </w:pPr>
            <w:r w:rsidRPr="002264F3">
              <w:rPr>
                <w:rFonts w:ascii="Times New Roman" w:hAnsi="Times New Roman" w:cs="Times New Roman"/>
                <w:sz w:val="24"/>
                <w:szCs w:val="24"/>
              </w:rPr>
              <w:t>28.12.2017г.</w:t>
            </w:r>
          </w:p>
        </w:tc>
        <w:tc>
          <w:tcPr>
            <w:tcW w:w="2084" w:type="dxa"/>
            <w:vAlign w:val="center"/>
          </w:tcPr>
          <w:p w:rsidR="002264F3" w:rsidRPr="002264F3" w:rsidRDefault="002264F3" w:rsidP="00AB5FE9">
            <w:pPr>
              <w:spacing w:line="276" w:lineRule="auto"/>
              <w:jc w:val="right"/>
              <w:rPr>
                <w:rFonts w:ascii="Times New Roman" w:hAnsi="Times New Roman" w:cs="Times New Roman"/>
                <w:sz w:val="24"/>
                <w:szCs w:val="24"/>
              </w:rPr>
            </w:pPr>
            <w:r w:rsidRPr="002264F3">
              <w:rPr>
                <w:rFonts w:ascii="Times New Roman" w:hAnsi="Times New Roman" w:cs="Times New Roman"/>
                <w:sz w:val="24"/>
                <w:szCs w:val="24"/>
              </w:rPr>
              <w:t>11,3</w:t>
            </w:r>
          </w:p>
        </w:tc>
        <w:tc>
          <w:tcPr>
            <w:tcW w:w="2085" w:type="dxa"/>
            <w:vAlign w:val="center"/>
          </w:tcPr>
          <w:p w:rsidR="002264F3" w:rsidRPr="002264F3" w:rsidRDefault="002264F3" w:rsidP="00AB5FE9">
            <w:pPr>
              <w:spacing w:line="276" w:lineRule="auto"/>
              <w:jc w:val="right"/>
              <w:rPr>
                <w:rFonts w:ascii="Times New Roman" w:hAnsi="Times New Roman" w:cs="Times New Roman"/>
                <w:sz w:val="24"/>
                <w:szCs w:val="24"/>
              </w:rPr>
            </w:pPr>
            <w:r w:rsidRPr="002264F3">
              <w:rPr>
                <w:rFonts w:ascii="Times New Roman" w:hAnsi="Times New Roman" w:cs="Times New Roman"/>
                <w:sz w:val="24"/>
                <w:szCs w:val="24"/>
              </w:rPr>
              <w:t>-</w:t>
            </w:r>
          </w:p>
        </w:tc>
      </w:tr>
      <w:tr w:rsidR="002264F3" w:rsidRPr="002264F3" w:rsidTr="00AB5FE9">
        <w:tc>
          <w:tcPr>
            <w:tcW w:w="2084" w:type="dxa"/>
            <w:vAlign w:val="center"/>
          </w:tcPr>
          <w:p w:rsidR="002264F3" w:rsidRPr="002264F3" w:rsidRDefault="002264F3" w:rsidP="00AB5FE9">
            <w:pPr>
              <w:spacing w:line="276" w:lineRule="auto"/>
              <w:jc w:val="center"/>
              <w:rPr>
                <w:rFonts w:ascii="Times New Roman" w:hAnsi="Times New Roman" w:cs="Times New Roman"/>
                <w:sz w:val="24"/>
                <w:szCs w:val="24"/>
              </w:rPr>
            </w:pPr>
            <w:r w:rsidRPr="002264F3">
              <w:rPr>
                <w:rFonts w:ascii="Times New Roman" w:hAnsi="Times New Roman" w:cs="Times New Roman"/>
                <w:sz w:val="24"/>
                <w:szCs w:val="24"/>
              </w:rPr>
              <w:t>12.01.2018г.</w:t>
            </w:r>
          </w:p>
        </w:tc>
        <w:tc>
          <w:tcPr>
            <w:tcW w:w="2084" w:type="dxa"/>
            <w:vAlign w:val="center"/>
          </w:tcPr>
          <w:p w:rsidR="002264F3" w:rsidRPr="002264F3" w:rsidRDefault="002264F3" w:rsidP="00AB5FE9">
            <w:pPr>
              <w:spacing w:line="276" w:lineRule="auto"/>
              <w:jc w:val="right"/>
              <w:rPr>
                <w:rFonts w:ascii="Times New Roman" w:hAnsi="Times New Roman" w:cs="Times New Roman"/>
                <w:sz w:val="24"/>
                <w:szCs w:val="24"/>
              </w:rPr>
            </w:pPr>
            <w:r w:rsidRPr="002264F3">
              <w:rPr>
                <w:rFonts w:ascii="Times New Roman" w:hAnsi="Times New Roman" w:cs="Times New Roman"/>
                <w:sz w:val="24"/>
                <w:szCs w:val="24"/>
              </w:rPr>
              <w:t>20,7</w:t>
            </w:r>
          </w:p>
        </w:tc>
        <w:tc>
          <w:tcPr>
            <w:tcW w:w="2084" w:type="dxa"/>
            <w:vAlign w:val="center"/>
          </w:tcPr>
          <w:p w:rsidR="002264F3" w:rsidRPr="002264F3" w:rsidRDefault="002264F3" w:rsidP="00AB5FE9">
            <w:pPr>
              <w:spacing w:line="276" w:lineRule="auto"/>
              <w:jc w:val="center"/>
              <w:rPr>
                <w:rFonts w:ascii="Times New Roman" w:hAnsi="Times New Roman" w:cs="Times New Roman"/>
                <w:sz w:val="24"/>
                <w:szCs w:val="24"/>
              </w:rPr>
            </w:pPr>
            <w:r w:rsidRPr="002264F3">
              <w:rPr>
                <w:rFonts w:ascii="Times New Roman" w:hAnsi="Times New Roman" w:cs="Times New Roman"/>
                <w:sz w:val="24"/>
                <w:szCs w:val="24"/>
              </w:rPr>
              <w:t>12.01.2018г.</w:t>
            </w:r>
          </w:p>
        </w:tc>
        <w:tc>
          <w:tcPr>
            <w:tcW w:w="2084" w:type="dxa"/>
            <w:vAlign w:val="center"/>
          </w:tcPr>
          <w:p w:rsidR="002264F3" w:rsidRPr="002264F3" w:rsidRDefault="002264F3" w:rsidP="00AB5FE9">
            <w:pPr>
              <w:spacing w:line="276" w:lineRule="auto"/>
              <w:jc w:val="right"/>
              <w:rPr>
                <w:rFonts w:ascii="Times New Roman" w:hAnsi="Times New Roman" w:cs="Times New Roman"/>
                <w:sz w:val="24"/>
                <w:szCs w:val="24"/>
              </w:rPr>
            </w:pPr>
            <w:r w:rsidRPr="002264F3">
              <w:rPr>
                <w:rFonts w:ascii="Times New Roman" w:hAnsi="Times New Roman" w:cs="Times New Roman"/>
                <w:sz w:val="24"/>
                <w:szCs w:val="24"/>
              </w:rPr>
              <w:t>20,7</w:t>
            </w:r>
          </w:p>
        </w:tc>
        <w:tc>
          <w:tcPr>
            <w:tcW w:w="2085" w:type="dxa"/>
            <w:vAlign w:val="center"/>
          </w:tcPr>
          <w:p w:rsidR="002264F3" w:rsidRPr="002264F3" w:rsidRDefault="002264F3" w:rsidP="00AB5FE9">
            <w:pPr>
              <w:spacing w:line="276" w:lineRule="auto"/>
              <w:jc w:val="right"/>
              <w:rPr>
                <w:rFonts w:ascii="Times New Roman" w:hAnsi="Times New Roman" w:cs="Times New Roman"/>
                <w:sz w:val="24"/>
                <w:szCs w:val="24"/>
              </w:rPr>
            </w:pPr>
            <w:r w:rsidRPr="002264F3">
              <w:rPr>
                <w:rFonts w:ascii="Times New Roman" w:hAnsi="Times New Roman" w:cs="Times New Roman"/>
                <w:sz w:val="24"/>
                <w:szCs w:val="24"/>
              </w:rPr>
              <w:t>-</w:t>
            </w:r>
          </w:p>
        </w:tc>
      </w:tr>
      <w:tr w:rsidR="002264F3" w:rsidRPr="002264F3" w:rsidTr="00AB5FE9">
        <w:tc>
          <w:tcPr>
            <w:tcW w:w="2084" w:type="dxa"/>
            <w:vAlign w:val="center"/>
          </w:tcPr>
          <w:p w:rsidR="002264F3" w:rsidRPr="002264F3" w:rsidRDefault="002264F3" w:rsidP="00AB5FE9">
            <w:pPr>
              <w:jc w:val="center"/>
              <w:rPr>
                <w:rFonts w:ascii="Times New Roman" w:hAnsi="Times New Roman" w:cs="Times New Roman"/>
                <w:sz w:val="24"/>
                <w:szCs w:val="24"/>
              </w:rPr>
            </w:pPr>
            <w:r w:rsidRPr="002264F3">
              <w:rPr>
                <w:rFonts w:ascii="Times New Roman" w:hAnsi="Times New Roman" w:cs="Times New Roman"/>
                <w:sz w:val="24"/>
                <w:szCs w:val="24"/>
              </w:rPr>
              <w:t>1</w:t>
            </w:r>
          </w:p>
        </w:tc>
        <w:tc>
          <w:tcPr>
            <w:tcW w:w="2084" w:type="dxa"/>
            <w:vAlign w:val="center"/>
          </w:tcPr>
          <w:p w:rsidR="002264F3" w:rsidRPr="002264F3" w:rsidRDefault="002264F3" w:rsidP="00AB5FE9">
            <w:pPr>
              <w:jc w:val="center"/>
              <w:rPr>
                <w:rFonts w:ascii="Times New Roman" w:hAnsi="Times New Roman" w:cs="Times New Roman"/>
                <w:sz w:val="24"/>
                <w:szCs w:val="24"/>
              </w:rPr>
            </w:pPr>
            <w:r w:rsidRPr="002264F3">
              <w:rPr>
                <w:rFonts w:ascii="Times New Roman" w:hAnsi="Times New Roman" w:cs="Times New Roman"/>
                <w:sz w:val="24"/>
                <w:szCs w:val="24"/>
              </w:rPr>
              <w:t>2</w:t>
            </w:r>
          </w:p>
        </w:tc>
        <w:tc>
          <w:tcPr>
            <w:tcW w:w="2084" w:type="dxa"/>
            <w:vAlign w:val="center"/>
          </w:tcPr>
          <w:p w:rsidR="002264F3" w:rsidRPr="002264F3" w:rsidRDefault="002264F3" w:rsidP="00AB5FE9">
            <w:pPr>
              <w:jc w:val="center"/>
              <w:rPr>
                <w:rFonts w:ascii="Times New Roman" w:hAnsi="Times New Roman" w:cs="Times New Roman"/>
                <w:sz w:val="24"/>
                <w:szCs w:val="24"/>
              </w:rPr>
            </w:pPr>
            <w:r w:rsidRPr="002264F3">
              <w:rPr>
                <w:rFonts w:ascii="Times New Roman" w:hAnsi="Times New Roman" w:cs="Times New Roman"/>
                <w:sz w:val="24"/>
                <w:szCs w:val="24"/>
              </w:rPr>
              <w:t>3</w:t>
            </w:r>
          </w:p>
        </w:tc>
        <w:tc>
          <w:tcPr>
            <w:tcW w:w="2084" w:type="dxa"/>
            <w:vAlign w:val="center"/>
          </w:tcPr>
          <w:p w:rsidR="002264F3" w:rsidRPr="002264F3" w:rsidRDefault="002264F3" w:rsidP="00AB5FE9">
            <w:pPr>
              <w:jc w:val="center"/>
              <w:rPr>
                <w:rFonts w:ascii="Times New Roman" w:hAnsi="Times New Roman" w:cs="Times New Roman"/>
                <w:sz w:val="24"/>
                <w:szCs w:val="24"/>
              </w:rPr>
            </w:pPr>
            <w:r w:rsidRPr="002264F3">
              <w:rPr>
                <w:rFonts w:ascii="Times New Roman" w:hAnsi="Times New Roman" w:cs="Times New Roman"/>
                <w:sz w:val="24"/>
                <w:szCs w:val="24"/>
              </w:rPr>
              <w:t>4</w:t>
            </w:r>
          </w:p>
        </w:tc>
        <w:tc>
          <w:tcPr>
            <w:tcW w:w="2085" w:type="dxa"/>
            <w:vAlign w:val="center"/>
          </w:tcPr>
          <w:p w:rsidR="002264F3" w:rsidRPr="002264F3" w:rsidRDefault="002264F3" w:rsidP="00AB5FE9">
            <w:pPr>
              <w:jc w:val="center"/>
              <w:rPr>
                <w:rFonts w:ascii="Times New Roman" w:hAnsi="Times New Roman" w:cs="Times New Roman"/>
                <w:sz w:val="24"/>
                <w:szCs w:val="24"/>
              </w:rPr>
            </w:pPr>
            <w:r w:rsidRPr="002264F3">
              <w:rPr>
                <w:rFonts w:ascii="Times New Roman" w:hAnsi="Times New Roman" w:cs="Times New Roman"/>
                <w:sz w:val="24"/>
                <w:szCs w:val="24"/>
              </w:rPr>
              <w:t>5</w:t>
            </w:r>
          </w:p>
        </w:tc>
      </w:tr>
      <w:tr w:rsidR="002264F3" w:rsidRPr="002264F3" w:rsidTr="00AB5FE9">
        <w:tc>
          <w:tcPr>
            <w:tcW w:w="2084" w:type="dxa"/>
            <w:vAlign w:val="center"/>
          </w:tcPr>
          <w:p w:rsidR="002264F3" w:rsidRPr="002264F3" w:rsidRDefault="002264F3" w:rsidP="00AB5FE9">
            <w:pPr>
              <w:spacing w:line="276" w:lineRule="auto"/>
              <w:jc w:val="center"/>
              <w:rPr>
                <w:rFonts w:ascii="Times New Roman" w:hAnsi="Times New Roman" w:cs="Times New Roman"/>
                <w:sz w:val="24"/>
                <w:szCs w:val="24"/>
              </w:rPr>
            </w:pPr>
            <w:r w:rsidRPr="002264F3">
              <w:rPr>
                <w:rFonts w:ascii="Times New Roman" w:hAnsi="Times New Roman" w:cs="Times New Roman"/>
                <w:sz w:val="24"/>
                <w:szCs w:val="24"/>
              </w:rPr>
              <w:t>24.01.2018г.</w:t>
            </w:r>
          </w:p>
        </w:tc>
        <w:tc>
          <w:tcPr>
            <w:tcW w:w="2084" w:type="dxa"/>
            <w:vAlign w:val="center"/>
          </w:tcPr>
          <w:p w:rsidR="002264F3" w:rsidRPr="002264F3" w:rsidRDefault="002264F3" w:rsidP="00AB5FE9">
            <w:pPr>
              <w:spacing w:line="276" w:lineRule="auto"/>
              <w:jc w:val="right"/>
              <w:rPr>
                <w:rFonts w:ascii="Times New Roman" w:hAnsi="Times New Roman" w:cs="Times New Roman"/>
                <w:sz w:val="24"/>
                <w:szCs w:val="24"/>
              </w:rPr>
            </w:pPr>
            <w:r w:rsidRPr="002264F3">
              <w:rPr>
                <w:rFonts w:ascii="Times New Roman" w:hAnsi="Times New Roman" w:cs="Times New Roman"/>
                <w:sz w:val="24"/>
                <w:szCs w:val="24"/>
              </w:rPr>
              <w:t>11,8</w:t>
            </w:r>
          </w:p>
        </w:tc>
        <w:tc>
          <w:tcPr>
            <w:tcW w:w="2084" w:type="dxa"/>
            <w:vAlign w:val="center"/>
          </w:tcPr>
          <w:p w:rsidR="002264F3" w:rsidRPr="002264F3" w:rsidRDefault="002264F3" w:rsidP="00AB5FE9">
            <w:pPr>
              <w:spacing w:line="276" w:lineRule="auto"/>
              <w:jc w:val="center"/>
              <w:rPr>
                <w:rFonts w:ascii="Times New Roman" w:hAnsi="Times New Roman" w:cs="Times New Roman"/>
                <w:sz w:val="24"/>
                <w:szCs w:val="24"/>
              </w:rPr>
            </w:pPr>
            <w:r w:rsidRPr="002264F3">
              <w:rPr>
                <w:rFonts w:ascii="Times New Roman" w:hAnsi="Times New Roman" w:cs="Times New Roman"/>
                <w:sz w:val="24"/>
                <w:szCs w:val="24"/>
              </w:rPr>
              <w:t>24.01.2018г.</w:t>
            </w:r>
          </w:p>
        </w:tc>
        <w:tc>
          <w:tcPr>
            <w:tcW w:w="2084" w:type="dxa"/>
            <w:vAlign w:val="center"/>
          </w:tcPr>
          <w:p w:rsidR="002264F3" w:rsidRPr="002264F3" w:rsidRDefault="002264F3" w:rsidP="00AB5FE9">
            <w:pPr>
              <w:spacing w:line="276" w:lineRule="auto"/>
              <w:jc w:val="right"/>
              <w:rPr>
                <w:rFonts w:ascii="Times New Roman" w:hAnsi="Times New Roman" w:cs="Times New Roman"/>
                <w:sz w:val="24"/>
                <w:szCs w:val="24"/>
              </w:rPr>
            </w:pPr>
            <w:r w:rsidRPr="002264F3">
              <w:rPr>
                <w:rFonts w:ascii="Times New Roman" w:hAnsi="Times New Roman" w:cs="Times New Roman"/>
                <w:sz w:val="24"/>
                <w:szCs w:val="24"/>
              </w:rPr>
              <w:t>11,8</w:t>
            </w:r>
          </w:p>
        </w:tc>
        <w:tc>
          <w:tcPr>
            <w:tcW w:w="2085" w:type="dxa"/>
            <w:vAlign w:val="center"/>
          </w:tcPr>
          <w:p w:rsidR="002264F3" w:rsidRPr="002264F3" w:rsidRDefault="002264F3" w:rsidP="00AB5FE9">
            <w:pPr>
              <w:spacing w:line="276" w:lineRule="auto"/>
              <w:jc w:val="right"/>
              <w:rPr>
                <w:rFonts w:ascii="Times New Roman" w:hAnsi="Times New Roman" w:cs="Times New Roman"/>
                <w:sz w:val="24"/>
                <w:szCs w:val="24"/>
              </w:rPr>
            </w:pPr>
            <w:r w:rsidRPr="002264F3">
              <w:rPr>
                <w:rFonts w:ascii="Times New Roman" w:hAnsi="Times New Roman" w:cs="Times New Roman"/>
                <w:sz w:val="24"/>
                <w:szCs w:val="24"/>
              </w:rPr>
              <w:t>-</w:t>
            </w:r>
          </w:p>
        </w:tc>
      </w:tr>
      <w:tr w:rsidR="002264F3" w:rsidRPr="002264F3" w:rsidTr="00AB5FE9">
        <w:tc>
          <w:tcPr>
            <w:tcW w:w="2084" w:type="dxa"/>
            <w:vAlign w:val="center"/>
          </w:tcPr>
          <w:p w:rsidR="002264F3" w:rsidRPr="002264F3" w:rsidRDefault="002264F3" w:rsidP="00AB5FE9">
            <w:pPr>
              <w:spacing w:line="276" w:lineRule="auto"/>
              <w:jc w:val="center"/>
              <w:rPr>
                <w:rFonts w:ascii="Times New Roman" w:hAnsi="Times New Roman" w:cs="Times New Roman"/>
                <w:sz w:val="24"/>
                <w:szCs w:val="24"/>
              </w:rPr>
            </w:pPr>
            <w:r w:rsidRPr="002264F3">
              <w:rPr>
                <w:rFonts w:ascii="Times New Roman" w:hAnsi="Times New Roman" w:cs="Times New Roman"/>
                <w:sz w:val="24"/>
                <w:szCs w:val="24"/>
              </w:rPr>
              <w:t>30.01.2018г.</w:t>
            </w:r>
          </w:p>
        </w:tc>
        <w:tc>
          <w:tcPr>
            <w:tcW w:w="2084" w:type="dxa"/>
            <w:vAlign w:val="center"/>
          </w:tcPr>
          <w:p w:rsidR="002264F3" w:rsidRPr="002264F3" w:rsidRDefault="002264F3" w:rsidP="00AB5FE9">
            <w:pPr>
              <w:spacing w:line="276" w:lineRule="auto"/>
              <w:jc w:val="right"/>
              <w:rPr>
                <w:rFonts w:ascii="Times New Roman" w:hAnsi="Times New Roman" w:cs="Times New Roman"/>
                <w:sz w:val="24"/>
                <w:szCs w:val="24"/>
              </w:rPr>
            </w:pPr>
            <w:r w:rsidRPr="002264F3">
              <w:rPr>
                <w:rFonts w:ascii="Times New Roman" w:hAnsi="Times New Roman" w:cs="Times New Roman"/>
                <w:sz w:val="24"/>
                <w:szCs w:val="24"/>
              </w:rPr>
              <w:t>18,7</w:t>
            </w:r>
          </w:p>
        </w:tc>
        <w:tc>
          <w:tcPr>
            <w:tcW w:w="2084" w:type="dxa"/>
            <w:vAlign w:val="center"/>
          </w:tcPr>
          <w:p w:rsidR="002264F3" w:rsidRPr="002264F3" w:rsidRDefault="002264F3" w:rsidP="00AB5FE9">
            <w:pPr>
              <w:spacing w:line="276" w:lineRule="auto"/>
              <w:jc w:val="center"/>
              <w:rPr>
                <w:rFonts w:ascii="Times New Roman" w:hAnsi="Times New Roman" w:cs="Times New Roman"/>
                <w:sz w:val="24"/>
                <w:szCs w:val="24"/>
              </w:rPr>
            </w:pPr>
          </w:p>
        </w:tc>
        <w:tc>
          <w:tcPr>
            <w:tcW w:w="2084" w:type="dxa"/>
            <w:vAlign w:val="center"/>
          </w:tcPr>
          <w:p w:rsidR="002264F3" w:rsidRPr="002264F3" w:rsidRDefault="002264F3" w:rsidP="00AB5FE9">
            <w:pPr>
              <w:spacing w:line="276" w:lineRule="auto"/>
              <w:jc w:val="right"/>
              <w:rPr>
                <w:rFonts w:ascii="Times New Roman" w:hAnsi="Times New Roman" w:cs="Times New Roman"/>
                <w:sz w:val="24"/>
                <w:szCs w:val="24"/>
              </w:rPr>
            </w:pPr>
          </w:p>
        </w:tc>
        <w:tc>
          <w:tcPr>
            <w:tcW w:w="2085" w:type="dxa"/>
            <w:vAlign w:val="center"/>
          </w:tcPr>
          <w:p w:rsidR="002264F3" w:rsidRPr="002264F3" w:rsidRDefault="002264F3" w:rsidP="00AB5FE9">
            <w:pPr>
              <w:spacing w:line="276" w:lineRule="auto"/>
              <w:jc w:val="right"/>
              <w:rPr>
                <w:rFonts w:ascii="Times New Roman" w:hAnsi="Times New Roman" w:cs="Times New Roman"/>
                <w:sz w:val="24"/>
                <w:szCs w:val="24"/>
              </w:rPr>
            </w:pPr>
            <w:r w:rsidRPr="002264F3">
              <w:rPr>
                <w:rFonts w:ascii="Times New Roman" w:hAnsi="Times New Roman" w:cs="Times New Roman"/>
                <w:sz w:val="24"/>
                <w:szCs w:val="24"/>
              </w:rPr>
              <w:t>18,7</w:t>
            </w:r>
          </w:p>
        </w:tc>
      </w:tr>
      <w:tr w:rsidR="002264F3" w:rsidRPr="002264F3" w:rsidTr="00AB5FE9">
        <w:tc>
          <w:tcPr>
            <w:tcW w:w="2084" w:type="dxa"/>
          </w:tcPr>
          <w:p w:rsidR="002264F3" w:rsidRPr="002264F3" w:rsidRDefault="002264F3" w:rsidP="00AB5FE9">
            <w:pPr>
              <w:spacing w:line="276" w:lineRule="auto"/>
              <w:jc w:val="both"/>
              <w:rPr>
                <w:rFonts w:ascii="Times New Roman" w:hAnsi="Times New Roman" w:cs="Times New Roman"/>
                <w:b/>
                <w:sz w:val="24"/>
                <w:szCs w:val="24"/>
              </w:rPr>
            </w:pPr>
            <w:r w:rsidRPr="002264F3">
              <w:rPr>
                <w:rFonts w:ascii="Times New Roman" w:hAnsi="Times New Roman" w:cs="Times New Roman"/>
                <w:b/>
                <w:sz w:val="24"/>
                <w:szCs w:val="24"/>
              </w:rPr>
              <w:t>Итого</w:t>
            </w:r>
          </w:p>
        </w:tc>
        <w:tc>
          <w:tcPr>
            <w:tcW w:w="2084" w:type="dxa"/>
            <w:vAlign w:val="center"/>
          </w:tcPr>
          <w:p w:rsidR="002264F3" w:rsidRPr="002264F3" w:rsidRDefault="002264F3" w:rsidP="00AB5FE9">
            <w:pPr>
              <w:spacing w:line="276" w:lineRule="auto"/>
              <w:jc w:val="right"/>
              <w:rPr>
                <w:rFonts w:ascii="Times New Roman" w:hAnsi="Times New Roman" w:cs="Times New Roman"/>
                <w:sz w:val="24"/>
                <w:szCs w:val="24"/>
              </w:rPr>
            </w:pPr>
            <w:r w:rsidRPr="002264F3">
              <w:rPr>
                <w:rFonts w:ascii="Times New Roman" w:hAnsi="Times New Roman" w:cs="Times New Roman"/>
                <w:sz w:val="24"/>
                <w:szCs w:val="24"/>
              </w:rPr>
              <w:t>219,8</w:t>
            </w:r>
          </w:p>
        </w:tc>
        <w:tc>
          <w:tcPr>
            <w:tcW w:w="2084" w:type="dxa"/>
          </w:tcPr>
          <w:p w:rsidR="002264F3" w:rsidRPr="002264F3" w:rsidRDefault="002264F3" w:rsidP="00AB5FE9">
            <w:pPr>
              <w:spacing w:line="276" w:lineRule="auto"/>
              <w:jc w:val="both"/>
              <w:rPr>
                <w:rFonts w:ascii="Times New Roman" w:hAnsi="Times New Roman" w:cs="Times New Roman"/>
                <w:sz w:val="24"/>
                <w:szCs w:val="24"/>
              </w:rPr>
            </w:pPr>
          </w:p>
        </w:tc>
        <w:tc>
          <w:tcPr>
            <w:tcW w:w="2084" w:type="dxa"/>
            <w:vAlign w:val="center"/>
          </w:tcPr>
          <w:p w:rsidR="002264F3" w:rsidRPr="002264F3" w:rsidRDefault="002264F3" w:rsidP="00AB5FE9">
            <w:pPr>
              <w:spacing w:line="276" w:lineRule="auto"/>
              <w:jc w:val="right"/>
              <w:rPr>
                <w:rFonts w:ascii="Times New Roman" w:hAnsi="Times New Roman" w:cs="Times New Roman"/>
                <w:sz w:val="24"/>
                <w:szCs w:val="24"/>
              </w:rPr>
            </w:pPr>
            <w:r w:rsidRPr="002264F3">
              <w:rPr>
                <w:rFonts w:ascii="Times New Roman" w:hAnsi="Times New Roman" w:cs="Times New Roman"/>
                <w:sz w:val="24"/>
                <w:szCs w:val="24"/>
              </w:rPr>
              <w:t>118,8</w:t>
            </w:r>
          </w:p>
        </w:tc>
        <w:tc>
          <w:tcPr>
            <w:tcW w:w="2085" w:type="dxa"/>
            <w:vAlign w:val="center"/>
          </w:tcPr>
          <w:p w:rsidR="002264F3" w:rsidRPr="002264F3" w:rsidRDefault="002264F3" w:rsidP="00AB5FE9">
            <w:pPr>
              <w:spacing w:line="276" w:lineRule="auto"/>
              <w:jc w:val="right"/>
              <w:rPr>
                <w:rFonts w:ascii="Times New Roman" w:hAnsi="Times New Roman" w:cs="Times New Roman"/>
                <w:sz w:val="24"/>
                <w:szCs w:val="24"/>
              </w:rPr>
            </w:pPr>
            <w:r w:rsidRPr="002264F3">
              <w:rPr>
                <w:rFonts w:ascii="Times New Roman" w:hAnsi="Times New Roman" w:cs="Times New Roman"/>
                <w:sz w:val="24"/>
                <w:szCs w:val="24"/>
              </w:rPr>
              <w:t>101</w:t>
            </w:r>
          </w:p>
        </w:tc>
      </w:tr>
    </w:tbl>
    <w:p w:rsidR="002264F3" w:rsidRPr="002264F3" w:rsidRDefault="002264F3" w:rsidP="002264F3">
      <w:pPr>
        <w:ind w:firstLine="708"/>
        <w:jc w:val="both"/>
      </w:pPr>
    </w:p>
    <w:p w:rsidR="002264F3" w:rsidRPr="002264F3" w:rsidRDefault="002264F3" w:rsidP="002264F3">
      <w:pPr>
        <w:ind w:firstLine="708"/>
        <w:jc w:val="both"/>
      </w:pPr>
      <w:r w:rsidRPr="002264F3">
        <w:t xml:space="preserve">Таким образом, в результате анализа движения товарно-материальных ценностей </w:t>
      </w:r>
      <w:r w:rsidRPr="002264F3">
        <w:rPr>
          <w:b/>
        </w:rPr>
        <w:t>установлена недостача угля в количестве 101 тонна</w:t>
      </w:r>
      <w:r w:rsidRPr="002264F3">
        <w:t>. Что в денежном выражении составило 157900,86 руб. в том числе:</w:t>
      </w:r>
    </w:p>
    <w:p w:rsidR="002264F3" w:rsidRPr="002264F3" w:rsidRDefault="002264F3" w:rsidP="002264F3">
      <w:pPr>
        <w:ind w:firstLine="708"/>
        <w:jc w:val="both"/>
      </w:pPr>
      <w:r w:rsidRPr="002264F3">
        <w:t>- 82,3 тонны по цене 1552,34 руб. за тонну составили 127757,58 руб.;</w:t>
      </w:r>
    </w:p>
    <w:p w:rsidR="002264F3" w:rsidRPr="002264F3" w:rsidRDefault="002264F3" w:rsidP="002264F3">
      <w:pPr>
        <w:ind w:firstLine="708"/>
        <w:jc w:val="both"/>
      </w:pPr>
      <w:r w:rsidRPr="002264F3">
        <w:t xml:space="preserve">- 18,7 тонн по цене 1611,94 руб. за тонну составили 30143,28 руб. </w:t>
      </w:r>
    </w:p>
    <w:p w:rsidR="002264F3" w:rsidRPr="002264F3" w:rsidRDefault="002264F3" w:rsidP="002264F3">
      <w:pPr>
        <w:ind w:firstLine="708"/>
        <w:jc w:val="both"/>
      </w:pPr>
      <w:r w:rsidRPr="002264F3">
        <w:t xml:space="preserve">В ходе контрольного мероприятия проведен анализ поступления угля в Комитет образования. Кроме того проанализированы внутренние перемещения угля со склада Комитета образования, до конечного потребителя, то есть до муниципальных образовательных учреждений Чернышевского района. </w:t>
      </w:r>
    </w:p>
    <w:p w:rsidR="002264F3" w:rsidRPr="002264F3" w:rsidRDefault="002264F3" w:rsidP="002264F3">
      <w:pPr>
        <w:ind w:firstLine="708"/>
        <w:jc w:val="both"/>
      </w:pPr>
      <w:r w:rsidRPr="002264F3">
        <w:t>Остаток угля по состоянию на 01.09.2017г. на складе Комитета образования отсутствовал.</w:t>
      </w:r>
    </w:p>
    <w:tbl>
      <w:tblPr>
        <w:tblStyle w:val="a9"/>
        <w:tblW w:w="0" w:type="auto"/>
        <w:tblLook w:val="04A0"/>
      </w:tblPr>
      <w:tblGrid>
        <w:gridCol w:w="1444"/>
        <w:gridCol w:w="1567"/>
        <w:gridCol w:w="1885"/>
        <w:gridCol w:w="1567"/>
        <w:gridCol w:w="1746"/>
        <w:gridCol w:w="1362"/>
      </w:tblGrid>
      <w:tr w:rsidR="002264F3" w:rsidRPr="002264F3" w:rsidTr="00AB5FE9">
        <w:trPr>
          <w:trHeight w:val="1202"/>
        </w:trPr>
        <w:tc>
          <w:tcPr>
            <w:tcW w:w="1589" w:type="dxa"/>
            <w:vMerge w:val="restart"/>
            <w:vAlign w:val="center"/>
          </w:tcPr>
          <w:p w:rsidR="002264F3" w:rsidRPr="002264F3" w:rsidRDefault="002264F3" w:rsidP="00AB5FE9">
            <w:pPr>
              <w:spacing w:line="276" w:lineRule="auto"/>
              <w:jc w:val="center"/>
              <w:rPr>
                <w:rFonts w:ascii="Times New Roman" w:hAnsi="Times New Roman" w:cs="Times New Roman"/>
                <w:sz w:val="24"/>
                <w:szCs w:val="24"/>
              </w:rPr>
            </w:pPr>
            <w:r w:rsidRPr="002264F3">
              <w:rPr>
                <w:rFonts w:ascii="Times New Roman" w:hAnsi="Times New Roman" w:cs="Times New Roman"/>
                <w:sz w:val="24"/>
                <w:szCs w:val="24"/>
              </w:rPr>
              <w:t>Период</w:t>
            </w:r>
          </w:p>
        </w:tc>
        <w:tc>
          <w:tcPr>
            <w:tcW w:w="3799" w:type="dxa"/>
            <w:gridSpan w:val="2"/>
            <w:vAlign w:val="center"/>
          </w:tcPr>
          <w:p w:rsidR="002264F3" w:rsidRPr="002264F3" w:rsidRDefault="002264F3" w:rsidP="00AB5FE9">
            <w:pPr>
              <w:spacing w:line="276" w:lineRule="auto"/>
              <w:jc w:val="center"/>
              <w:rPr>
                <w:rFonts w:ascii="Times New Roman" w:hAnsi="Times New Roman" w:cs="Times New Roman"/>
                <w:sz w:val="24"/>
                <w:szCs w:val="24"/>
              </w:rPr>
            </w:pPr>
            <w:r w:rsidRPr="002264F3">
              <w:rPr>
                <w:rFonts w:ascii="Times New Roman" w:hAnsi="Times New Roman" w:cs="Times New Roman"/>
                <w:sz w:val="24"/>
                <w:szCs w:val="24"/>
              </w:rPr>
              <w:t xml:space="preserve">Поступление угля на склад </w:t>
            </w:r>
            <w:proofErr w:type="gramStart"/>
            <w:r w:rsidRPr="002264F3">
              <w:rPr>
                <w:rFonts w:ascii="Times New Roman" w:hAnsi="Times New Roman" w:cs="Times New Roman"/>
                <w:sz w:val="24"/>
                <w:szCs w:val="24"/>
              </w:rPr>
              <w:t>КО</w:t>
            </w:r>
            <w:proofErr w:type="gramEnd"/>
          </w:p>
        </w:tc>
        <w:tc>
          <w:tcPr>
            <w:tcW w:w="3500" w:type="dxa"/>
            <w:gridSpan w:val="2"/>
            <w:vAlign w:val="center"/>
          </w:tcPr>
          <w:p w:rsidR="002264F3" w:rsidRPr="002264F3" w:rsidRDefault="002264F3" w:rsidP="00AB5FE9">
            <w:pPr>
              <w:spacing w:line="276" w:lineRule="auto"/>
              <w:jc w:val="center"/>
              <w:rPr>
                <w:rFonts w:ascii="Times New Roman" w:hAnsi="Times New Roman" w:cs="Times New Roman"/>
                <w:sz w:val="24"/>
                <w:szCs w:val="24"/>
              </w:rPr>
            </w:pPr>
            <w:r w:rsidRPr="002264F3">
              <w:rPr>
                <w:rFonts w:ascii="Times New Roman" w:hAnsi="Times New Roman" w:cs="Times New Roman"/>
                <w:sz w:val="24"/>
                <w:szCs w:val="24"/>
              </w:rPr>
              <w:t xml:space="preserve">Выбытие угля со склада </w:t>
            </w:r>
            <w:proofErr w:type="gramStart"/>
            <w:r w:rsidRPr="002264F3">
              <w:rPr>
                <w:rFonts w:ascii="Times New Roman" w:hAnsi="Times New Roman" w:cs="Times New Roman"/>
                <w:sz w:val="24"/>
                <w:szCs w:val="24"/>
              </w:rPr>
              <w:t>КО</w:t>
            </w:r>
            <w:proofErr w:type="gramEnd"/>
          </w:p>
        </w:tc>
        <w:tc>
          <w:tcPr>
            <w:tcW w:w="1533" w:type="dxa"/>
            <w:vMerge w:val="restart"/>
            <w:vAlign w:val="center"/>
          </w:tcPr>
          <w:p w:rsidR="002264F3" w:rsidRPr="002264F3" w:rsidRDefault="002264F3" w:rsidP="00AB5FE9">
            <w:pPr>
              <w:spacing w:line="276" w:lineRule="auto"/>
              <w:jc w:val="center"/>
              <w:rPr>
                <w:rFonts w:ascii="Times New Roman" w:hAnsi="Times New Roman" w:cs="Times New Roman"/>
                <w:sz w:val="24"/>
                <w:szCs w:val="24"/>
              </w:rPr>
            </w:pPr>
            <w:r w:rsidRPr="002264F3">
              <w:rPr>
                <w:rFonts w:ascii="Times New Roman" w:hAnsi="Times New Roman" w:cs="Times New Roman"/>
                <w:sz w:val="24"/>
                <w:szCs w:val="24"/>
              </w:rPr>
              <w:t xml:space="preserve">Остаток угля на складе </w:t>
            </w:r>
            <w:proofErr w:type="gramStart"/>
            <w:r w:rsidRPr="002264F3">
              <w:rPr>
                <w:rFonts w:ascii="Times New Roman" w:hAnsi="Times New Roman" w:cs="Times New Roman"/>
                <w:sz w:val="24"/>
                <w:szCs w:val="24"/>
              </w:rPr>
              <w:t>КО</w:t>
            </w:r>
            <w:proofErr w:type="gramEnd"/>
            <w:r w:rsidRPr="002264F3">
              <w:rPr>
                <w:rFonts w:ascii="Times New Roman" w:hAnsi="Times New Roman" w:cs="Times New Roman"/>
                <w:sz w:val="24"/>
                <w:szCs w:val="24"/>
              </w:rPr>
              <w:t xml:space="preserve"> на конец периода</w:t>
            </w:r>
          </w:p>
        </w:tc>
      </w:tr>
      <w:tr w:rsidR="002264F3" w:rsidRPr="002264F3" w:rsidTr="00AB5FE9">
        <w:tc>
          <w:tcPr>
            <w:tcW w:w="1589" w:type="dxa"/>
            <w:vMerge/>
            <w:vAlign w:val="center"/>
          </w:tcPr>
          <w:p w:rsidR="002264F3" w:rsidRPr="002264F3" w:rsidRDefault="002264F3" w:rsidP="00AB5FE9">
            <w:pPr>
              <w:spacing w:line="276" w:lineRule="auto"/>
              <w:jc w:val="center"/>
              <w:rPr>
                <w:rFonts w:ascii="Times New Roman" w:hAnsi="Times New Roman" w:cs="Times New Roman"/>
                <w:sz w:val="24"/>
                <w:szCs w:val="24"/>
              </w:rPr>
            </w:pPr>
          </w:p>
        </w:tc>
        <w:tc>
          <w:tcPr>
            <w:tcW w:w="1673" w:type="dxa"/>
            <w:vAlign w:val="center"/>
          </w:tcPr>
          <w:p w:rsidR="002264F3" w:rsidRPr="002264F3" w:rsidRDefault="002264F3" w:rsidP="00AB5FE9">
            <w:pPr>
              <w:spacing w:line="276" w:lineRule="auto"/>
              <w:jc w:val="center"/>
              <w:rPr>
                <w:rFonts w:ascii="Times New Roman" w:hAnsi="Times New Roman" w:cs="Times New Roman"/>
                <w:sz w:val="24"/>
                <w:szCs w:val="24"/>
              </w:rPr>
            </w:pPr>
            <w:r w:rsidRPr="002264F3">
              <w:rPr>
                <w:rFonts w:ascii="Times New Roman" w:hAnsi="Times New Roman" w:cs="Times New Roman"/>
                <w:sz w:val="24"/>
                <w:szCs w:val="24"/>
              </w:rPr>
              <w:t>количество</w:t>
            </w:r>
          </w:p>
        </w:tc>
        <w:tc>
          <w:tcPr>
            <w:tcW w:w="2126" w:type="dxa"/>
            <w:vAlign w:val="center"/>
          </w:tcPr>
          <w:p w:rsidR="002264F3" w:rsidRPr="002264F3" w:rsidRDefault="002264F3" w:rsidP="00AB5FE9">
            <w:pPr>
              <w:spacing w:line="276" w:lineRule="auto"/>
              <w:jc w:val="center"/>
              <w:rPr>
                <w:rFonts w:ascii="Times New Roman" w:hAnsi="Times New Roman" w:cs="Times New Roman"/>
                <w:sz w:val="24"/>
                <w:szCs w:val="24"/>
              </w:rPr>
            </w:pPr>
            <w:r w:rsidRPr="002264F3">
              <w:rPr>
                <w:rFonts w:ascii="Times New Roman" w:hAnsi="Times New Roman" w:cs="Times New Roman"/>
                <w:sz w:val="24"/>
                <w:szCs w:val="24"/>
              </w:rPr>
              <w:t>примечание</w:t>
            </w:r>
          </w:p>
        </w:tc>
        <w:tc>
          <w:tcPr>
            <w:tcW w:w="1673" w:type="dxa"/>
            <w:vAlign w:val="center"/>
          </w:tcPr>
          <w:p w:rsidR="002264F3" w:rsidRPr="002264F3" w:rsidRDefault="002264F3" w:rsidP="00AB5FE9">
            <w:pPr>
              <w:spacing w:line="276" w:lineRule="auto"/>
              <w:jc w:val="center"/>
              <w:rPr>
                <w:rFonts w:ascii="Times New Roman" w:hAnsi="Times New Roman" w:cs="Times New Roman"/>
                <w:sz w:val="24"/>
                <w:szCs w:val="24"/>
              </w:rPr>
            </w:pPr>
            <w:r w:rsidRPr="002264F3">
              <w:rPr>
                <w:rFonts w:ascii="Times New Roman" w:hAnsi="Times New Roman" w:cs="Times New Roman"/>
                <w:sz w:val="24"/>
                <w:szCs w:val="24"/>
              </w:rPr>
              <w:t>количество</w:t>
            </w:r>
          </w:p>
        </w:tc>
        <w:tc>
          <w:tcPr>
            <w:tcW w:w="1827" w:type="dxa"/>
            <w:vAlign w:val="center"/>
          </w:tcPr>
          <w:p w:rsidR="002264F3" w:rsidRPr="002264F3" w:rsidRDefault="002264F3" w:rsidP="00AB5FE9">
            <w:pPr>
              <w:spacing w:line="276" w:lineRule="auto"/>
              <w:jc w:val="center"/>
              <w:rPr>
                <w:rFonts w:ascii="Times New Roman" w:hAnsi="Times New Roman" w:cs="Times New Roman"/>
                <w:sz w:val="24"/>
                <w:szCs w:val="24"/>
              </w:rPr>
            </w:pPr>
            <w:r w:rsidRPr="002264F3">
              <w:rPr>
                <w:rFonts w:ascii="Times New Roman" w:hAnsi="Times New Roman" w:cs="Times New Roman"/>
                <w:sz w:val="24"/>
                <w:szCs w:val="24"/>
              </w:rPr>
              <w:t>примечание</w:t>
            </w:r>
          </w:p>
        </w:tc>
        <w:tc>
          <w:tcPr>
            <w:tcW w:w="1533" w:type="dxa"/>
            <w:vMerge/>
            <w:vAlign w:val="center"/>
          </w:tcPr>
          <w:p w:rsidR="002264F3" w:rsidRPr="002264F3" w:rsidRDefault="002264F3" w:rsidP="00AB5FE9">
            <w:pPr>
              <w:spacing w:line="276" w:lineRule="auto"/>
              <w:jc w:val="center"/>
              <w:rPr>
                <w:rFonts w:ascii="Times New Roman" w:hAnsi="Times New Roman" w:cs="Times New Roman"/>
                <w:sz w:val="24"/>
                <w:szCs w:val="24"/>
              </w:rPr>
            </w:pPr>
          </w:p>
        </w:tc>
      </w:tr>
      <w:tr w:rsidR="002264F3" w:rsidRPr="002264F3" w:rsidTr="00AB5FE9">
        <w:tc>
          <w:tcPr>
            <w:tcW w:w="1589" w:type="dxa"/>
            <w:vAlign w:val="center"/>
          </w:tcPr>
          <w:p w:rsidR="002264F3" w:rsidRPr="002264F3" w:rsidRDefault="002264F3" w:rsidP="00AB5FE9">
            <w:pPr>
              <w:spacing w:line="276" w:lineRule="auto"/>
              <w:jc w:val="center"/>
              <w:rPr>
                <w:rFonts w:ascii="Times New Roman" w:hAnsi="Times New Roman" w:cs="Times New Roman"/>
                <w:sz w:val="24"/>
                <w:szCs w:val="24"/>
              </w:rPr>
            </w:pPr>
            <w:r w:rsidRPr="002264F3">
              <w:rPr>
                <w:rFonts w:ascii="Times New Roman" w:hAnsi="Times New Roman" w:cs="Times New Roman"/>
                <w:sz w:val="24"/>
                <w:szCs w:val="24"/>
              </w:rPr>
              <w:t>Сентябрь</w:t>
            </w:r>
          </w:p>
        </w:tc>
        <w:tc>
          <w:tcPr>
            <w:tcW w:w="1673" w:type="dxa"/>
            <w:vAlign w:val="center"/>
          </w:tcPr>
          <w:p w:rsidR="002264F3" w:rsidRPr="002264F3" w:rsidRDefault="002264F3" w:rsidP="00AB5FE9">
            <w:pPr>
              <w:spacing w:line="276" w:lineRule="auto"/>
              <w:jc w:val="center"/>
              <w:rPr>
                <w:rFonts w:ascii="Times New Roman" w:hAnsi="Times New Roman" w:cs="Times New Roman"/>
                <w:sz w:val="24"/>
                <w:szCs w:val="24"/>
              </w:rPr>
            </w:pPr>
            <w:r w:rsidRPr="002264F3">
              <w:rPr>
                <w:rFonts w:ascii="Times New Roman" w:hAnsi="Times New Roman" w:cs="Times New Roman"/>
                <w:sz w:val="24"/>
                <w:szCs w:val="24"/>
              </w:rPr>
              <w:t>320,2</w:t>
            </w:r>
          </w:p>
        </w:tc>
        <w:tc>
          <w:tcPr>
            <w:tcW w:w="2126" w:type="dxa"/>
            <w:vAlign w:val="center"/>
          </w:tcPr>
          <w:p w:rsidR="002264F3" w:rsidRPr="002264F3" w:rsidRDefault="002264F3" w:rsidP="00AB5FE9">
            <w:pPr>
              <w:spacing w:line="276" w:lineRule="auto"/>
              <w:jc w:val="center"/>
              <w:rPr>
                <w:rFonts w:ascii="Times New Roman" w:hAnsi="Times New Roman" w:cs="Times New Roman"/>
                <w:sz w:val="24"/>
                <w:szCs w:val="24"/>
              </w:rPr>
            </w:pPr>
            <w:r w:rsidRPr="002264F3">
              <w:rPr>
                <w:rFonts w:ascii="Times New Roman" w:hAnsi="Times New Roman" w:cs="Times New Roman"/>
                <w:sz w:val="24"/>
                <w:szCs w:val="24"/>
              </w:rPr>
              <w:t>Брали в долг</w:t>
            </w:r>
          </w:p>
        </w:tc>
        <w:tc>
          <w:tcPr>
            <w:tcW w:w="1673" w:type="dxa"/>
            <w:vAlign w:val="center"/>
          </w:tcPr>
          <w:p w:rsidR="002264F3" w:rsidRPr="002264F3" w:rsidRDefault="002264F3" w:rsidP="00AB5FE9">
            <w:pPr>
              <w:spacing w:line="276" w:lineRule="auto"/>
              <w:jc w:val="center"/>
              <w:rPr>
                <w:rFonts w:ascii="Times New Roman" w:hAnsi="Times New Roman" w:cs="Times New Roman"/>
                <w:sz w:val="24"/>
                <w:szCs w:val="24"/>
              </w:rPr>
            </w:pPr>
            <w:r w:rsidRPr="002264F3">
              <w:rPr>
                <w:rFonts w:ascii="Times New Roman" w:hAnsi="Times New Roman" w:cs="Times New Roman"/>
                <w:sz w:val="24"/>
                <w:szCs w:val="24"/>
              </w:rPr>
              <w:t>114</w:t>
            </w:r>
          </w:p>
        </w:tc>
        <w:tc>
          <w:tcPr>
            <w:tcW w:w="1827" w:type="dxa"/>
            <w:vAlign w:val="center"/>
          </w:tcPr>
          <w:p w:rsidR="002264F3" w:rsidRPr="002264F3" w:rsidRDefault="002264F3" w:rsidP="00AB5FE9">
            <w:pPr>
              <w:spacing w:line="276" w:lineRule="auto"/>
              <w:jc w:val="center"/>
              <w:rPr>
                <w:rFonts w:ascii="Times New Roman" w:hAnsi="Times New Roman" w:cs="Times New Roman"/>
                <w:sz w:val="24"/>
                <w:szCs w:val="24"/>
              </w:rPr>
            </w:pPr>
            <w:r w:rsidRPr="002264F3">
              <w:rPr>
                <w:rFonts w:ascii="Times New Roman" w:hAnsi="Times New Roman" w:cs="Times New Roman"/>
                <w:sz w:val="24"/>
                <w:szCs w:val="24"/>
              </w:rPr>
              <w:t>По учреждениям</w:t>
            </w:r>
          </w:p>
        </w:tc>
        <w:tc>
          <w:tcPr>
            <w:tcW w:w="1533" w:type="dxa"/>
            <w:vAlign w:val="center"/>
          </w:tcPr>
          <w:p w:rsidR="002264F3" w:rsidRPr="002264F3" w:rsidRDefault="002264F3" w:rsidP="00AB5FE9">
            <w:pPr>
              <w:spacing w:line="276" w:lineRule="auto"/>
              <w:jc w:val="center"/>
              <w:rPr>
                <w:rFonts w:ascii="Times New Roman" w:hAnsi="Times New Roman" w:cs="Times New Roman"/>
                <w:sz w:val="24"/>
                <w:szCs w:val="24"/>
              </w:rPr>
            </w:pPr>
            <w:r w:rsidRPr="002264F3">
              <w:rPr>
                <w:rFonts w:ascii="Times New Roman" w:hAnsi="Times New Roman" w:cs="Times New Roman"/>
                <w:sz w:val="24"/>
                <w:szCs w:val="24"/>
              </w:rPr>
              <w:t>206,2</w:t>
            </w:r>
          </w:p>
        </w:tc>
      </w:tr>
      <w:tr w:rsidR="002264F3" w:rsidRPr="002264F3" w:rsidTr="00AB5FE9">
        <w:tc>
          <w:tcPr>
            <w:tcW w:w="1589" w:type="dxa"/>
            <w:vMerge w:val="restart"/>
            <w:vAlign w:val="center"/>
          </w:tcPr>
          <w:p w:rsidR="002264F3" w:rsidRPr="002264F3" w:rsidRDefault="002264F3" w:rsidP="00AB5FE9">
            <w:pPr>
              <w:spacing w:line="276" w:lineRule="auto"/>
              <w:jc w:val="center"/>
              <w:rPr>
                <w:rFonts w:ascii="Times New Roman" w:hAnsi="Times New Roman" w:cs="Times New Roman"/>
                <w:sz w:val="24"/>
                <w:szCs w:val="24"/>
              </w:rPr>
            </w:pPr>
            <w:r w:rsidRPr="002264F3">
              <w:rPr>
                <w:rFonts w:ascii="Times New Roman" w:hAnsi="Times New Roman" w:cs="Times New Roman"/>
                <w:sz w:val="24"/>
                <w:szCs w:val="24"/>
              </w:rPr>
              <w:t>Октябрь</w:t>
            </w:r>
          </w:p>
        </w:tc>
        <w:tc>
          <w:tcPr>
            <w:tcW w:w="1673" w:type="dxa"/>
            <w:vMerge w:val="restart"/>
            <w:vAlign w:val="center"/>
          </w:tcPr>
          <w:p w:rsidR="002264F3" w:rsidRPr="002264F3" w:rsidRDefault="002264F3" w:rsidP="00AB5FE9">
            <w:pPr>
              <w:spacing w:line="276" w:lineRule="auto"/>
              <w:jc w:val="center"/>
              <w:rPr>
                <w:rFonts w:ascii="Times New Roman" w:hAnsi="Times New Roman" w:cs="Times New Roman"/>
                <w:sz w:val="24"/>
                <w:szCs w:val="24"/>
              </w:rPr>
            </w:pPr>
            <w:r w:rsidRPr="002264F3">
              <w:rPr>
                <w:rFonts w:ascii="Times New Roman" w:hAnsi="Times New Roman" w:cs="Times New Roman"/>
                <w:sz w:val="24"/>
                <w:szCs w:val="24"/>
              </w:rPr>
              <w:t>763,4</w:t>
            </w:r>
          </w:p>
        </w:tc>
        <w:tc>
          <w:tcPr>
            <w:tcW w:w="2126" w:type="dxa"/>
            <w:vMerge w:val="restart"/>
            <w:vAlign w:val="center"/>
          </w:tcPr>
          <w:p w:rsidR="002264F3" w:rsidRPr="002264F3" w:rsidRDefault="002264F3" w:rsidP="00AB5FE9">
            <w:pPr>
              <w:spacing w:line="276" w:lineRule="auto"/>
              <w:jc w:val="center"/>
              <w:rPr>
                <w:rFonts w:ascii="Times New Roman" w:hAnsi="Times New Roman" w:cs="Times New Roman"/>
                <w:sz w:val="24"/>
                <w:szCs w:val="24"/>
              </w:rPr>
            </w:pPr>
          </w:p>
        </w:tc>
        <w:tc>
          <w:tcPr>
            <w:tcW w:w="1673" w:type="dxa"/>
            <w:vAlign w:val="center"/>
          </w:tcPr>
          <w:p w:rsidR="002264F3" w:rsidRPr="002264F3" w:rsidRDefault="002264F3" w:rsidP="00AB5FE9">
            <w:pPr>
              <w:spacing w:line="276" w:lineRule="auto"/>
              <w:jc w:val="center"/>
              <w:rPr>
                <w:rFonts w:ascii="Times New Roman" w:hAnsi="Times New Roman" w:cs="Times New Roman"/>
                <w:sz w:val="24"/>
                <w:szCs w:val="24"/>
              </w:rPr>
            </w:pPr>
            <w:r w:rsidRPr="002264F3">
              <w:rPr>
                <w:rFonts w:ascii="Times New Roman" w:hAnsi="Times New Roman" w:cs="Times New Roman"/>
                <w:sz w:val="24"/>
                <w:szCs w:val="24"/>
              </w:rPr>
              <w:t>331,2</w:t>
            </w:r>
          </w:p>
        </w:tc>
        <w:tc>
          <w:tcPr>
            <w:tcW w:w="1827" w:type="dxa"/>
            <w:vAlign w:val="center"/>
          </w:tcPr>
          <w:p w:rsidR="002264F3" w:rsidRPr="002264F3" w:rsidRDefault="002264F3" w:rsidP="00AB5FE9">
            <w:pPr>
              <w:spacing w:line="276" w:lineRule="auto"/>
              <w:jc w:val="center"/>
              <w:rPr>
                <w:rFonts w:ascii="Times New Roman" w:hAnsi="Times New Roman" w:cs="Times New Roman"/>
                <w:sz w:val="24"/>
                <w:szCs w:val="24"/>
              </w:rPr>
            </w:pPr>
            <w:r w:rsidRPr="002264F3">
              <w:rPr>
                <w:rFonts w:ascii="Times New Roman" w:hAnsi="Times New Roman" w:cs="Times New Roman"/>
                <w:sz w:val="24"/>
                <w:szCs w:val="24"/>
              </w:rPr>
              <w:t>По учреждениям</w:t>
            </w:r>
          </w:p>
        </w:tc>
        <w:tc>
          <w:tcPr>
            <w:tcW w:w="1533" w:type="dxa"/>
            <w:vMerge w:val="restart"/>
            <w:vAlign w:val="center"/>
          </w:tcPr>
          <w:p w:rsidR="002264F3" w:rsidRPr="002264F3" w:rsidRDefault="002264F3" w:rsidP="00AB5FE9">
            <w:pPr>
              <w:spacing w:line="276" w:lineRule="auto"/>
              <w:jc w:val="center"/>
              <w:rPr>
                <w:rFonts w:ascii="Times New Roman" w:hAnsi="Times New Roman" w:cs="Times New Roman"/>
                <w:sz w:val="24"/>
                <w:szCs w:val="24"/>
              </w:rPr>
            </w:pPr>
            <w:r w:rsidRPr="002264F3">
              <w:rPr>
                <w:rFonts w:ascii="Times New Roman" w:hAnsi="Times New Roman" w:cs="Times New Roman"/>
                <w:sz w:val="24"/>
                <w:szCs w:val="24"/>
              </w:rPr>
              <w:t>318,2</w:t>
            </w:r>
          </w:p>
        </w:tc>
      </w:tr>
      <w:tr w:rsidR="002264F3" w:rsidRPr="002264F3" w:rsidTr="00AB5FE9">
        <w:tc>
          <w:tcPr>
            <w:tcW w:w="1589" w:type="dxa"/>
            <w:vMerge/>
            <w:vAlign w:val="center"/>
          </w:tcPr>
          <w:p w:rsidR="002264F3" w:rsidRPr="002264F3" w:rsidRDefault="002264F3" w:rsidP="00AB5FE9">
            <w:pPr>
              <w:spacing w:line="276" w:lineRule="auto"/>
              <w:jc w:val="center"/>
              <w:rPr>
                <w:rFonts w:ascii="Times New Roman" w:hAnsi="Times New Roman" w:cs="Times New Roman"/>
                <w:sz w:val="24"/>
                <w:szCs w:val="24"/>
              </w:rPr>
            </w:pPr>
          </w:p>
        </w:tc>
        <w:tc>
          <w:tcPr>
            <w:tcW w:w="1673" w:type="dxa"/>
            <w:vMerge/>
            <w:vAlign w:val="center"/>
          </w:tcPr>
          <w:p w:rsidR="002264F3" w:rsidRPr="002264F3" w:rsidRDefault="002264F3" w:rsidP="00AB5FE9">
            <w:pPr>
              <w:spacing w:line="276" w:lineRule="auto"/>
              <w:jc w:val="center"/>
              <w:rPr>
                <w:rFonts w:ascii="Times New Roman" w:hAnsi="Times New Roman" w:cs="Times New Roman"/>
                <w:sz w:val="24"/>
                <w:szCs w:val="24"/>
              </w:rPr>
            </w:pPr>
          </w:p>
        </w:tc>
        <w:tc>
          <w:tcPr>
            <w:tcW w:w="2126" w:type="dxa"/>
            <w:vMerge/>
            <w:vAlign w:val="center"/>
          </w:tcPr>
          <w:p w:rsidR="002264F3" w:rsidRPr="002264F3" w:rsidRDefault="002264F3" w:rsidP="00AB5FE9">
            <w:pPr>
              <w:spacing w:line="276" w:lineRule="auto"/>
              <w:jc w:val="center"/>
              <w:rPr>
                <w:rFonts w:ascii="Times New Roman" w:hAnsi="Times New Roman" w:cs="Times New Roman"/>
                <w:sz w:val="24"/>
                <w:szCs w:val="24"/>
              </w:rPr>
            </w:pPr>
          </w:p>
        </w:tc>
        <w:tc>
          <w:tcPr>
            <w:tcW w:w="1673" w:type="dxa"/>
            <w:vAlign w:val="center"/>
          </w:tcPr>
          <w:p w:rsidR="002264F3" w:rsidRPr="002264F3" w:rsidRDefault="002264F3" w:rsidP="00AB5FE9">
            <w:pPr>
              <w:spacing w:line="276" w:lineRule="auto"/>
              <w:jc w:val="center"/>
              <w:rPr>
                <w:rFonts w:ascii="Times New Roman" w:hAnsi="Times New Roman" w:cs="Times New Roman"/>
                <w:sz w:val="24"/>
                <w:szCs w:val="24"/>
              </w:rPr>
            </w:pPr>
            <w:r w:rsidRPr="002264F3">
              <w:rPr>
                <w:rFonts w:ascii="Times New Roman" w:hAnsi="Times New Roman" w:cs="Times New Roman"/>
                <w:sz w:val="24"/>
                <w:szCs w:val="24"/>
              </w:rPr>
              <w:t>320,2</w:t>
            </w:r>
          </w:p>
        </w:tc>
        <w:tc>
          <w:tcPr>
            <w:tcW w:w="1827" w:type="dxa"/>
            <w:vAlign w:val="center"/>
          </w:tcPr>
          <w:p w:rsidR="002264F3" w:rsidRPr="002264F3" w:rsidRDefault="002264F3" w:rsidP="00AB5FE9">
            <w:pPr>
              <w:spacing w:line="276" w:lineRule="auto"/>
              <w:jc w:val="center"/>
              <w:rPr>
                <w:rFonts w:ascii="Times New Roman" w:hAnsi="Times New Roman" w:cs="Times New Roman"/>
                <w:sz w:val="24"/>
                <w:szCs w:val="24"/>
              </w:rPr>
            </w:pPr>
            <w:r w:rsidRPr="002264F3">
              <w:rPr>
                <w:rFonts w:ascii="Times New Roman" w:hAnsi="Times New Roman" w:cs="Times New Roman"/>
                <w:sz w:val="24"/>
                <w:szCs w:val="24"/>
              </w:rPr>
              <w:t>Возврат долг</w:t>
            </w:r>
          </w:p>
        </w:tc>
        <w:tc>
          <w:tcPr>
            <w:tcW w:w="1533" w:type="dxa"/>
            <w:vMerge/>
            <w:vAlign w:val="center"/>
          </w:tcPr>
          <w:p w:rsidR="002264F3" w:rsidRPr="002264F3" w:rsidRDefault="002264F3" w:rsidP="00AB5FE9">
            <w:pPr>
              <w:spacing w:line="276" w:lineRule="auto"/>
              <w:jc w:val="center"/>
              <w:rPr>
                <w:rFonts w:ascii="Times New Roman" w:hAnsi="Times New Roman" w:cs="Times New Roman"/>
                <w:sz w:val="24"/>
                <w:szCs w:val="24"/>
              </w:rPr>
            </w:pPr>
          </w:p>
        </w:tc>
      </w:tr>
      <w:tr w:rsidR="002264F3" w:rsidRPr="002264F3" w:rsidTr="00AB5FE9">
        <w:tc>
          <w:tcPr>
            <w:tcW w:w="1589" w:type="dxa"/>
            <w:vAlign w:val="center"/>
          </w:tcPr>
          <w:p w:rsidR="002264F3" w:rsidRPr="002264F3" w:rsidRDefault="002264F3" w:rsidP="00AB5FE9">
            <w:pPr>
              <w:spacing w:line="276" w:lineRule="auto"/>
              <w:jc w:val="center"/>
              <w:rPr>
                <w:rFonts w:ascii="Times New Roman" w:hAnsi="Times New Roman" w:cs="Times New Roman"/>
                <w:sz w:val="24"/>
                <w:szCs w:val="24"/>
              </w:rPr>
            </w:pPr>
            <w:r w:rsidRPr="002264F3">
              <w:rPr>
                <w:rFonts w:ascii="Times New Roman" w:hAnsi="Times New Roman" w:cs="Times New Roman"/>
                <w:sz w:val="24"/>
                <w:szCs w:val="24"/>
              </w:rPr>
              <w:t>Ноябрь</w:t>
            </w:r>
          </w:p>
        </w:tc>
        <w:tc>
          <w:tcPr>
            <w:tcW w:w="1673" w:type="dxa"/>
            <w:vAlign w:val="center"/>
          </w:tcPr>
          <w:p w:rsidR="002264F3" w:rsidRPr="002264F3" w:rsidRDefault="002264F3" w:rsidP="00AB5FE9">
            <w:pPr>
              <w:spacing w:line="276" w:lineRule="auto"/>
              <w:jc w:val="center"/>
              <w:rPr>
                <w:rFonts w:ascii="Times New Roman" w:hAnsi="Times New Roman" w:cs="Times New Roman"/>
                <w:sz w:val="24"/>
                <w:szCs w:val="24"/>
              </w:rPr>
            </w:pPr>
            <w:r w:rsidRPr="002264F3">
              <w:rPr>
                <w:rFonts w:ascii="Times New Roman" w:hAnsi="Times New Roman" w:cs="Times New Roman"/>
                <w:sz w:val="24"/>
                <w:szCs w:val="24"/>
              </w:rPr>
              <w:t>908,6</w:t>
            </w:r>
          </w:p>
        </w:tc>
        <w:tc>
          <w:tcPr>
            <w:tcW w:w="2126" w:type="dxa"/>
            <w:vAlign w:val="center"/>
          </w:tcPr>
          <w:p w:rsidR="002264F3" w:rsidRPr="002264F3" w:rsidRDefault="002264F3" w:rsidP="00AB5FE9">
            <w:pPr>
              <w:spacing w:line="276" w:lineRule="auto"/>
              <w:jc w:val="center"/>
              <w:rPr>
                <w:rFonts w:ascii="Times New Roman" w:hAnsi="Times New Roman" w:cs="Times New Roman"/>
                <w:sz w:val="24"/>
                <w:szCs w:val="24"/>
              </w:rPr>
            </w:pPr>
          </w:p>
        </w:tc>
        <w:tc>
          <w:tcPr>
            <w:tcW w:w="1673" w:type="dxa"/>
            <w:vAlign w:val="center"/>
          </w:tcPr>
          <w:p w:rsidR="002264F3" w:rsidRPr="002264F3" w:rsidRDefault="002264F3" w:rsidP="00AB5FE9">
            <w:pPr>
              <w:spacing w:line="276" w:lineRule="auto"/>
              <w:jc w:val="center"/>
              <w:rPr>
                <w:rFonts w:ascii="Times New Roman" w:hAnsi="Times New Roman" w:cs="Times New Roman"/>
                <w:sz w:val="24"/>
                <w:szCs w:val="24"/>
              </w:rPr>
            </w:pPr>
            <w:r w:rsidRPr="002264F3">
              <w:rPr>
                <w:rFonts w:ascii="Times New Roman" w:hAnsi="Times New Roman" w:cs="Times New Roman"/>
                <w:sz w:val="24"/>
                <w:szCs w:val="24"/>
              </w:rPr>
              <w:t>822,2</w:t>
            </w:r>
          </w:p>
        </w:tc>
        <w:tc>
          <w:tcPr>
            <w:tcW w:w="1827" w:type="dxa"/>
            <w:vAlign w:val="center"/>
          </w:tcPr>
          <w:p w:rsidR="002264F3" w:rsidRPr="002264F3" w:rsidRDefault="002264F3" w:rsidP="00AB5FE9">
            <w:pPr>
              <w:spacing w:line="276" w:lineRule="auto"/>
              <w:jc w:val="center"/>
              <w:rPr>
                <w:rFonts w:ascii="Times New Roman" w:hAnsi="Times New Roman" w:cs="Times New Roman"/>
                <w:sz w:val="24"/>
                <w:szCs w:val="24"/>
              </w:rPr>
            </w:pPr>
            <w:r w:rsidRPr="002264F3">
              <w:rPr>
                <w:rFonts w:ascii="Times New Roman" w:hAnsi="Times New Roman" w:cs="Times New Roman"/>
                <w:sz w:val="24"/>
                <w:szCs w:val="24"/>
              </w:rPr>
              <w:t>По учреждениям</w:t>
            </w:r>
          </w:p>
        </w:tc>
        <w:tc>
          <w:tcPr>
            <w:tcW w:w="1533" w:type="dxa"/>
            <w:vAlign w:val="center"/>
          </w:tcPr>
          <w:p w:rsidR="002264F3" w:rsidRPr="002264F3" w:rsidRDefault="002264F3" w:rsidP="00AB5FE9">
            <w:pPr>
              <w:spacing w:line="276" w:lineRule="auto"/>
              <w:jc w:val="center"/>
              <w:rPr>
                <w:rFonts w:ascii="Times New Roman" w:hAnsi="Times New Roman" w:cs="Times New Roman"/>
                <w:sz w:val="24"/>
                <w:szCs w:val="24"/>
              </w:rPr>
            </w:pPr>
            <w:r w:rsidRPr="002264F3">
              <w:rPr>
                <w:rFonts w:ascii="Times New Roman" w:hAnsi="Times New Roman" w:cs="Times New Roman"/>
                <w:sz w:val="24"/>
                <w:szCs w:val="24"/>
              </w:rPr>
              <w:t>404,6</w:t>
            </w:r>
          </w:p>
        </w:tc>
      </w:tr>
      <w:tr w:rsidR="002264F3" w:rsidRPr="002264F3" w:rsidTr="00AB5FE9">
        <w:tc>
          <w:tcPr>
            <w:tcW w:w="1589" w:type="dxa"/>
            <w:vAlign w:val="center"/>
          </w:tcPr>
          <w:p w:rsidR="002264F3" w:rsidRPr="002264F3" w:rsidRDefault="002264F3" w:rsidP="00AB5FE9">
            <w:pPr>
              <w:spacing w:line="276" w:lineRule="auto"/>
              <w:jc w:val="center"/>
              <w:rPr>
                <w:rFonts w:ascii="Times New Roman" w:hAnsi="Times New Roman" w:cs="Times New Roman"/>
                <w:sz w:val="24"/>
                <w:szCs w:val="24"/>
              </w:rPr>
            </w:pPr>
            <w:r w:rsidRPr="002264F3">
              <w:rPr>
                <w:rFonts w:ascii="Times New Roman" w:hAnsi="Times New Roman" w:cs="Times New Roman"/>
                <w:sz w:val="24"/>
                <w:szCs w:val="24"/>
              </w:rPr>
              <w:t>Декабрь</w:t>
            </w:r>
          </w:p>
        </w:tc>
        <w:tc>
          <w:tcPr>
            <w:tcW w:w="1673" w:type="dxa"/>
            <w:vAlign w:val="center"/>
          </w:tcPr>
          <w:p w:rsidR="002264F3" w:rsidRPr="002264F3" w:rsidRDefault="002264F3" w:rsidP="00AB5FE9">
            <w:pPr>
              <w:spacing w:line="276" w:lineRule="auto"/>
              <w:jc w:val="center"/>
              <w:rPr>
                <w:rFonts w:ascii="Times New Roman" w:hAnsi="Times New Roman" w:cs="Times New Roman"/>
                <w:sz w:val="24"/>
                <w:szCs w:val="24"/>
              </w:rPr>
            </w:pPr>
            <w:r w:rsidRPr="002264F3">
              <w:rPr>
                <w:rFonts w:ascii="Times New Roman" w:hAnsi="Times New Roman" w:cs="Times New Roman"/>
                <w:sz w:val="24"/>
                <w:szCs w:val="24"/>
              </w:rPr>
              <w:t>1537,7</w:t>
            </w:r>
          </w:p>
        </w:tc>
        <w:tc>
          <w:tcPr>
            <w:tcW w:w="2126" w:type="dxa"/>
            <w:vAlign w:val="center"/>
          </w:tcPr>
          <w:p w:rsidR="002264F3" w:rsidRPr="002264F3" w:rsidRDefault="002264F3" w:rsidP="00AB5FE9">
            <w:pPr>
              <w:spacing w:line="276" w:lineRule="auto"/>
              <w:jc w:val="center"/>
              <w:rPr>
                <w:rFonts w:ascii="Times New Roman" w:hAnsi="Times New Roman" w:cs="Times New Roman"/>
                <w:sz w:val="24"/>
                <w:szCs w:val="24"/>
              </w:rPr>
            </w:pPr>
          </w:p>
        </w:tc>
        <w:tc>
          <w:tcPr>
            <w:tcW w:w="1673" w:type="dxa"/>
            <w:vAlign w:val="center"/>
          </w:tcPr>
          <w:p w:rsidR="002264F3" w:rsidRPr="002264F3" w:rsidRDefault="002264F3" w:rsidP="00AB5FE9">
            <w:pPr>
              <w:spacing w:line="276" w:lineRule="auto"/>
              <w:jc w:val="center"/>
              <w:rPr>
                <w:rFonts w:ascii="Times New Roman" w:hAnsi="Times New Roman" w:cs="Times New Roman"/>
                <w:sz w:val="24"/>
                <w:szCs w:val="24"/>
              </w:rPr>
            </w:pPr>
            <w:r w:rsidRPr="002264F3">
              <w:rPr>
                <w:rFonts w:ascii="Times New Roman" w:hAnsi="Times New Roman" w:cs="Times New Roman"/>
                <w:sz w:val="24"/>
                <w:szCs w:val="24"/>
              </w:rPr>
              <w:t>1233,6</w:t>
            </w:r>
          </w:p>
        </w:tc>
        <w:tc>
          <w:tcPr>
            <w:tcW w:w="1827" w:type="dxa"/>
            <w:vAlign w:val="center"/>
          </w:tcPr>
          <w:p w:rsidR="002264F3" w:rsidRPr="002264F3" w:rsidRDefault="002264F3" w:rsidP="00AB5FE9">
            <w:pPr>
              <w:spacing w:line="276" w:lineRule="auto"/>
              <w:jc w:val="center"/>
              <w:rPr>
                <w:rFonts w:ascii="Times New Roman" w:hAnsi="Times New Roman" w:cs="Times New Roman"/>
                <w:sz w:val="24"/>
                <w:szCs w:val="24"/>
              </w:rPr>
            </w:pPr>
            <w:r w:rsidRPr="002264F3">
              <w:rPr>
                <w:rFonts w:ascii="Times New Roman" w:hAnsi="Times New Roman" w:cs="Times New Roman"/>
                <w:sz w:val="24"/>
                <w:szCs w:val="24"/>
              </w:rPr>
              <w:t>По учреждениям</w:t>
            </w:r>
          </w:p>
        </w:tc>
        <w:tc>
          <w:tcPr>
            <w:tcW w:w="1533" w:type="dxa"/>
            <w:vAlign w:val="center"/>
          </w:tcPr>
          <w:p w:rsidR="002264F3" w:rsidRPr="002264F3" w:rsidRDefault="002264F3" w:rsidP="00AB5FE9">
            <w:pPr>
              <w:spacing w:line="276" w:lineRule="auto"/>
              <w:jc w:val="center"/>
              <w:rPr>
                <w:rFonts w:ascii="Times New Roman" w:hAnsi="Times New Roman" w:cs="Times New Roman"/>
                <w:sz w:val="24"/>
                <w:szCs w:val="24"/>
              </w:rPr>
            </w:pPr>
            <w:r w:rsidRPr="002264F3">
              <w:rPr>
                <w:rFonts w:ascii="Times New Roman" w:hAnsi="Times New Roman" w:cs="Times New Roman"/>
                <w:sz w:val="24"/>
                <w:szCs w:val="24"/>
              </w:rPr>
              <w:t>708,7</w:t>
            </w:r>
          </w:p>
        </w:tc>
      </w:tr>
      <w:tr w:rsidR="002264F3" w:rsidRPr="002264F3" w:rsidTr="00AB5FE9">
        <w:tc>
          <w:tcPr>
            <w:tcW w:w="1589" w:type="dxa"/>
            <w:vMerge w:val="restart"/>
            <w:vAlign w:val="center"/>
          </w:tcPr>
          <w:p w:rsidR="002264F3" w:rsidRPr="002264F3" w:rsidRDefault="002264F3" w:rsidP="00AB5FE9">
            <w:pPr>
              <w:spacing w:line="276" w:lineRule="auto"/>
              <w:jc w:val="center"/>
              <w:rPr>
                <w:rFonts w:ascii="Times New Roman" w:hAnsi="Times New Roman" w:cs="Times New Roman"/>
                <w:sz w:val="24"/>
                <w:szCs w:val="24"/>
              </w:rPr>
            </w:pPr>
            <w:r w:rsidRPr="002264F3">
              <w:rPr>
                <w:rFonts w:ascii="Times New Roman" w:hAnsi="Times New Roman" w:cs="Times New Roman"/>
                <w:sz w:val="24"/>
                <w:szCs w:val="24"/>
              </w:rPr>
              <w:t>Январь</w:t>
            </w:r>
          </w:p>
        </w:tc>
        <w:tc>
          <w:tcPr>
            <w:tcW w:w="1673" w:type="dxa"/>
            <w:vMerge w:val="restart"/>
            <w:vAlign w:val="center"/>
          </w:tcPr>
          <w:p w:rsidR="002264F3" w:rsidRPr="002264F3" w:rsidRDefault="002264F3" w:rsidP="00AB5FE9">
            <w:pPr>
              <w:spacing w:line="276" w:lineRule="auto"/>
              <w:jc w:val="center"/>
              <w:rPr>
                <w:rFonts w:ascii="Times New Roman" w:hAnsi="Times New Roman" w:cs="Times New Roman"/>
                <w:sz w:val="24"/>
                <w:szCs w:val="24"/>
              </w:rPr>
            </w:pPr>
            <w:r w:rsidRPr="002264F3">
              <w:rPr>
                <w:rFonts w:ascii="Times New Roman" w:hAnsi="Times New Roman" w:cs="Times New Roman"/>
                <w:sz w:val="24"/>
                <w:szCs w:val="24"/>
              </w:rPr>
              <w:t>1101,7</w:t>
            </w:r>
          </w:p>
        </w:tc>
        <w:tc>
          <w:tcPr>
            <w:tcW w:w="2126" w:type="dxa"/>
            <w:vMerge w:val="restart"/>
            <w:vAlign w:val="center"/>
          </w:tcPr>
          <w:p w:rsidR="002264F3" w:rsidRPr="002264F3" w:rsidRDefault="002264F3" w:rsidP="00AB5FE9">
            <w:pPr>
              <w:spacing w:line="276" w:lineRule="auto"/>
              <w:jc w:val="center"/>
              <w:rPr>
                <w:rFonts w:ascii="Times New Roman" w:hAnsi="Times New Roman" w:cs="Times New Roman"/>
                <w:sz w:val="24"/>
                <w:szCs w:val="24"/>
              </w:rPr>
            </w:pPr>
          </w:p>
        </w:tc>
        <w:tc>
          <w:tcPr>
            <w:tcW w:w="1673" w:type="dxa"/>
            <w:vAlign w:val="center"/>
          </w:tcPr>
          <w:p w:rsidR="002264F3" w:rsidRPr="002264F3" w:rsidRDefault="002264F3" w:rsidP="00AB5FE9">
            <w:pPr>
              <w:spacing w:line="276" w:lineRule="auto"/>
              <w:jc w:val="center"/>
              <w:rPr>
                <w:rFonts w:ascii="Times New Roman" w:hAnsi="Times New Roman" w:cs="Times New Roman"/>
                <w:sz w:val="24"/>
                <w:szCs w:val="24"/>
              </w:rPr>
            </w:pPr>
            <w:r w:rsidRPr="002264F3">
              <w:rPr>
                <w:rFonts w:ascii="Times New Roman" w:hAnsi="Times New Roman" w:cs="Times New Roman"/>
                <w:sz w:val="24"/>
                <w:szCs w:val="24"/>
              </w:rPr>
              <w:t>932,5</w:t>
            </w:r>
          </w:p>
        </w:tc>
        <w:tc>
          <w:tcPr>
            <w:tcW w:w="1827" w:type="dxa"/>
            <w:vAlign w:val="center"/>
          </w:tcPr>
          <w:p w:rsidR="002264F3" w:rsidRPr="002264F3" w:rsidRDefault="002264F3" w:rsidP="00AB5FE9">
            <w:pPr>
              <w:spacing w:line="276" w:lineRule="auto"/>
              <w:jc w:val="center"/>
              <w:rPr>
                <w:rFonts w:ascii="Times New Roman" w:hAnsi="Times New Roman" w:cs="Times New Roman"/>
                <w:sz w:val="24"/>
                <w:szCs w:val="24"/>
              </w:rPr>
            </w:pPr>
            <w:r w:rsidRPr="002264F3">
              <w:rPr>
                <w:rFonts w:ascii="Times New Roman" w:hAnsi="Times New Roman" w:cs="Times New Roman"/>
                <w:sz w:val="24"/>
                <w:szCs w:val="24"/>
              </w:rPr>
              <w:t>По учреждениям</w:t>
            </w:r>
          </w:p>
        </w:tc>
        <w:tc>
          <w:tcPr>
            <w:tcW w:w="1533" w:type="dxa"/>
            <w:vMerge w:val="restart"/>
            <w:vAlign w:val="center"/>
          </w:tcPr>
          <w:p w:rsidR="002264F3" w:rsidRPr="002264F3" w:rsidRDefault="002264F3" w:rsidP="00AB5FE9">
            <w:pPr>
              <w:spacing w:line="276" w:lineRule="auto"/>
              <w:jc w:val="center"/>
              <w:rPr>
                <w:rFonts w:ascii="Times New Roman" w:hAnsi="Times New Roman" w:cs="Times New Roman"/>
                <w:sz w:val="24"/>
                <w:szCs w:val="24"/>
              </w:rPr>
            </w:pPr>
            <w:r w:rsidRPr="002264F3">
              <w:rPr>
                <w:rFonts w:ascii="Times New Roman" w:hAnsi="Times New Roman" w:cs="Times New Roman"/>
                <w:sz w:val="24"/>
                <w:szCs w:val="24"/>
              </w:rPr>
              <w:t>95,9</w:t>
            </w:r>
          </w:p>
        </w:tc>
      </w:tr>
      <w:tr w:rsidR="002264F3" w:rsidRPr="002264F3" w:rsidTr="00AB5FE9">
        <w:tc>
          <w:tcPr>
            <w:tcW w:w="1589" w:type="dxa"/>
            <w:vMerge/>
          </w:tcPr>
          <w:p w:rsidR="002264F3" w:rsidRPr="002264F3" w:rsidRDefault="002264F3" w:rsidP="00AB5FE9">
            <w:pPr>
              <w:spacing w:line="276" w:lineRule="auto"/>
              <w:jc w:val="both"/>
              <w:rPr>
                <w:rFonts w:ascii="Times New Roman" w:hAnsi="Times New Roman" w:cs="Times New Roman"/>
                <w:sz w:val="24"/>
                <w:szCs w:val="24"/>
              </w:rPr>
            </w:pPr>
          </w:p>
        </w:tc>
        <w:tc>
          <w:tcPr>
            <w:tcW w:w="1673" w:type="dxa"/>
            <w:vMerge/>
          </w:tcPr>
          <w:p w:rsidR="002264F3" w:rsidRPr="002264F3" w:rsidRDefault="002264F3" w:rsidP="00AB5FE9">
            <w:pPr>
              <w:spacing w:line="276" w:lineRule="auto"/>
              <w:jc w:val="both"/>
              <w:rPr>
                <w:rFonts w:ascii="Times New Roman" w:hAnsi="Times New Roman" w:cs="Times New Roman"/>
                <w:sz w:val="24"/>
                <w:szCs w:val="24"/>
              </w:rPr>
            </w:pPr>
          </w:p>
        </w:tc>
        <w:tc>
          <w:tcPr>
            <w:tcW w:w="2126" w:type="dxa"/>
            <w:vMerge/>
          </w:tcPr>
          <w:p w:rsidR="002264F3" w:rsidRPr="002264F3" w:rsidRDefault="002264F3" w:rsidP="00AB5FE9">
            <w:pPr>
              <w:spacing w:line="276" w:lineRule="auto"/>
              <w:jc w:val="both"/>
              <w:rPr>
                <w:rFonts w:ascii="Times New Roman" w:hAnsi="Times New Roman" w:cs="Times New Roman"/>
                <w:sz w:val="24"/>
                <w:szCs w:val="24"/>
              </w:rPr>
            </w:pPr>
          </w:p>
        </w:tc>
        <w:tc>
          <w:tcPr>
            <w:tcW w:w="1673" w:type="dxa"/>
            <w:vAlign w:val="center"/>
          </w:tcPr>
          <w:p w:rsidR="002264F3" w:rsidRPr="002264F3" w:rsidRDefault="002264F3" w:rsidP="00AB5FE9">
            <w:pPr>
              <w:spacing w:line="276" w:lineRule="auto"/>
              <w:jc w:val="center"/>
              <w:rPr>
                <w:rFonts w:ascii="Times New Roman" w:hAnsi="Times New Roman" w:cs="Times New Roman"/>
                <w:sz w:val="24"/>
                <w:szCs w:val="24"/>
              </w:rPr>
            </w:pPr>
            <w:r w:rsidRPr="002264F3">
              <w:rPr>
                <w:rFonts w:ascii="Times New Roman" w:hAnsi="Times New Roman" w:cs="Times New Roman"/>
                <w:sz w:val="24"/>
                <w:szCs w:val="24"/>
              </w:rPr>
              <w:t>782</w:t>
            </w:r>
          </w:p>
        </w:tc>
        <w:tc>
          <w:tcPr>
            <w:tcW w:w="1827" w:type="dxa"/>
            <w:vAlign w:val="center"/>
          </w:tcPr>
          <w:p w:rsidR="002264F3" w:rsidRPr="002264F3" w:rsidRDefault="002264F3" w:rsidP="00AB5FE9">
            <w:pPr>
              <w:spacing w:line="276" w:lineRule="auto"/>
              <w:jc w:val="center"/>
              <w:rPr>
                <w:rFonts w:ascii="Times New Roman" w:hAnsi="Times New Roman" w:cs="Times New Roman"/>
                <w:sz w:val="24"/>
                <w:szCs w:val="24"/>
              </w:rPr>
            </w:pPr>
            <w:r w:rsidRPr="002264F3">
              <w:rPr>
                <w:rFonts w:ascii="Times New Roman" w:hAnsi="Times New Roman" w:cs="Times New Roman"/>
                <w:sz w:val="24"/>
                <w:szCs w:val="24"/>
              </w:rPr>
              <w:t>МУП «Тепловик» по соглашению</w:t>
            </w:r>
          </w:p>
        </w:tc>
        <w:tc>
          <w:tcPr>
            <w:tcW w:w="1533" w:type="dxa"/>
            <w:vMerge/>
          </w:tcPr>
          <w:p w:rsidR="002264F3" w:rsidRPr="002264F3" w:rsidRDefault="002264F3" w:rsidP="00AB5FE9">
            <w:pPr>
              <w:spacing w:line="276" w:lineRule="auto"/>
              <w:jc w:val="both"/>
              <w:rPr>
                <w:rFonts w:ascii="Times New Roman" w:hAnsi="Times New Roman" w:cs="Times New Roman"/>
                <w:sz w:val="24"/>
                <w:szCs w:val="24"/>
              </w:rPr>
            </w:pPr>
          </w:p>
        </w:tc>
      </w:tr>
      <w:tr w:rsidR="002264F3" w:rsidRPr="002264F3" w:rsidTr="00AB5FE9">
        <w:tc>
          <w:tcPr>
            <w:tcW w:w="1589" w:type="dxa"/>
          </w:tcPr>
          <w:p w:rsidR="002264F3" w:rsidRPr="002264F3" w:rsidRDefault="002264F3" w:rsidP="00AB5FE9">
            <w:pPr>
              <w:spacing w:line="276" w:lineRule="auto"/>
              <w:jc w:val="both"/>
              <w:rPr>
                <w:rFonts w:ascii="Times New Roman" w:hAnsi="Times New Roman" w:cs="Times New Roman"/>
                <w:sz w:val="24"/>
                <w:szCs w:val="24"/>
              </w:rPr>
            </w:pPr>
            <w:r w:rsidRPr="002264F3">
              <w:rPr>
                <w:rFonts w:ascii="Times New Roman" w:hAnsi="Times New Roman" w:cs="Times New Roman"/>
                <w:sz w:val="24"/>
                <w:szCs w:val="24"/>
              </w:rPr>
              <w:t>Итого:</w:t>
            </w:r>
          </w:p>
        </w:tc>
        <w:tc>
          <w:tcPr>
            <w:tcW w:w="1673" w:type="dxa"/>
            <w:vAlign w:val="center"/>
          </w:tcPr>
          <w:p w:rsidR="002264F3" w:rsidRPr="002264F3" w:rsidRDefault="002264F3" w:rsidP="00AB5FE9">
            <w:pPr>
              <w:spacing w:line="276" w:lineRule="auto"/>
              <w:jc w:val="center"/>
              <w:rPr>
                <w:rFonts w:ascii="Times New Roman" w:hAnsi="Times New Roman" w:cs="Times New Roman"/>
                <w:sz w:val="24"/>
                <w:szCs w:val="24"/>
              </w:rPr>
            </w:pPr>
            <w:r w:rsidRPr="002264F3">
              <w:rPr>
                <w:rFonts w:ascii="Times New Roman" w:hAnsi="Times New Roman" w:cs="Times New Roman"/>
                <w:sz w:val="24"/>
                <w:szCs w:val="24"/>
              </w:rPr>
              <w:t>4631,6</w:t>
            </w:r>
          </w:p>
        </w:tc>
        <w:tc>
          <w:tcPr>
            <w:tcW w:w="2126" w:type="dxa"/>
            <w:vAlign w:val="center"/>
          </w:tcPr>
          <w:p w:rsidR="002264F3" w:rsidRPr="002264F3" w:rsidRDefault="002264F3" w:rsidP="00AB5FE9">
            <w:pPr>
              <w:spacing w:line="276" w:lineRule="auto"/>
              <w:jc w:val="center"/>
              <w:rPr>
                <w:rFonts w:ascii="Times New Roman" w:hAnsi="Times New Roman" w:cs="Times New Roman"/>
                <w:sz w:val="24"/>
                <w:szCs w:val="24"/>
              </w:rPr>
            </w:pPr>
          </w:p>
        </w:tc>
        <w:tc>
          <w:tcPr>
            <w:tcW w:w="1673" w:type="dxa"/>
            <w:vAlign w:val="center"/>
          </w:tcPr>
          <w:p w:rsidR="002264F3" w:rsidRPr="002264F3" w:rsidRDefault="002264F3" w:rsidP="00AB5FE9">
            <w:pPr>
              <w:spacing w:line="276" w:lineRule="auto"/>
              <w:jc w:val="center"/>
              <w:rPr>
                <w:rFonts w:ascii="Times New Roman" w:hAnsi="Times New Roman" w:cs="Times New Roman"/>
                <w:sz w:val="24"/>
                <w:szCs w:val="24"/>
              </w:rPr>
            </w:pPr>
            <w:r w:rsidRPr="002264F3">
              <w:rPr>
                <w:rFonts w:ascii="Times New Roman" w:hAnsi="Times New Roman" w:cs="Times New Roman"/>
                <w:sz w:val="24"/>
                <w:szCs w:val="24"/>
              </w:rPr>
              <w:t>4535,7</w:t>
            </w:r>
          </w:p>
        </w:tc>
        <w:tc>
          <w:tcPr>
            <w:tcW w:w="1827" w:type="dxa"/>
            <w:vAlign w:val="center"/>
          </w:tcPr>
          <w:p w:rsidR="002264F3" w:rsidRPr="002264F3" w:rsidRDefault="002264F3" w:rsidP="00AB5FE9">
            <w:pPr>
              <w:spacing w:line="276" w:lineRule="auto"/>
              <w:jc w:val="center"/>
              <w:rPr>
                <w:rFonts w:ascii="Times New Roman" w:hAnsi="Times New Roman" w:cs="Times New Roman"/>
                <w:sz w:val="24"/>
                <w:szCs w:val="24"/>
              </w:rPr>
            </w:pPr>
          </w:p>
        </w:tc>
        <w:tc>
          <w:tcPr>
            <w:tcW w:w="1533" w:type="dxa"/>
            <w:vAlign w:val="center"/>
          </w:tcPr>
          <w:p w:rsidR="002264F3" w:rsidRPr="002264F3" w:rsidRDefault="002264F3" w:rsidP="00AB5FE9">
            <w:pPr>
              <w:spacing w:line="276" w:lineRule="auto"/>
              <w:jc w:val="center"/>
              <w:rPr>
                <w:rFonts w:ascii="Times New Roman" w:hAnsi="Times New Roman" w:cs="Times New Roman"/>
                <w:sz w:val="24"/>
                <w:szCs w:val="24"/>
              </w:rPr>
            </w:pPr>
            <w:r w:rsidRPr="002264F3">
              <w:rPr>
                <w:rFonts w:ascii="Times New Roman" w:hAnsi="Times New Roman" w:cs="Times New Roman"/>
                <w:sz w:val="24"/>
                <w:szCs w:val="24"/>
              </w:rPr>
              <w:t>95,9</w:t>
            </w:r>
          </w:p>
        </w:tc>
      </w:tr>
    </w:tbl>
    <w:p w:rsidR="002264F3" w:rsidRPr="002264F3" w:rsidRDefault="002264F3" w:rsidP="002264F3">
      <w:pPr>
        <w:ind w:firstLine="708"/>
        <w:jc w:val="both"/>
      </w:pPr>
    </w:p>
    <w:p w:rsidR="002264F3" w:rsidRPr="002264F3" w:rsidRDefault="002264F3" w:rsidP="002264F3">
      <w:pPr>
        <w:ind w:firstLine="708"/>
        <w:jc w:val="both"/>
      </w:pPr>
      <w:r w:rsidRPr="002264F3">
        <w:lastRenderedPageBreak/>
        <w:t>В результате проверки установлено, по состоянию на 01.09.2017г. на складе Комитета образования остатки товарно-материальных ценностей в виде угля отсутствовали. В соответствии с товарными накладными железнодорожного транспорта, на склад Комитета образования за период с 01.09.2017г. по 01.02.2018г. поступило всего угля в количестве 4311,4 тонн, общей стоимостью 6798,8 тыс</w:t>
      </w:r>
      <w:proofErr w:type="gramStart"/>
      <w:r w:rsidRPr="002264F3">
        <w:t>.р</w:t>
      </w:r>
      <w:proofErr w:type="gramEnd"/>
      <w:r w:rsidRPr="002264F3">
        <w:t>уб. Необходимо отметить, Комитетом образования в сентябре 2017 года привлекался уголь сторонних организаций в количестве 320,2 тонн. Таким образом, поступление угля на склад Комитета образования за период с 01.09.2017г. по 01.02.2018г. в общей сложности составило в количестве 4631,6 тонн. Данный уголь распределялся комитетом образования по подведомственным образовательным учреждениям, в соответствии с потребностью. В течени</w:t>
      </w:r>
      <w:proofErr w:type="gramStart"/>
      <w:r w:rsidRPr="002264F3">
        <w:t>и</w:t>
      </w:r>
      <w:proofErr w:type="gramEnd"/>
      <w:r w:rsidRPr="002264F3">
        <w:t xml:space="preserve"> проверяемого периода, со склада комитета образования передано угля по подведомственным учреждениям в количестве 3433,5 тонн. Передача материальных ценностей осуществлялась на основании требований-накладных. Так же, в ходе проверки установлено, уголь в количестве 782 тонны, поступивший из материального резерва Забайкальского края, передан Обществу с ограниченной ответственностью «Чернышевский тепловик» в счет погашения задолженности за оказанные коммунальные услуги за декабрь 2017 года. Кроме того, Комитет образования произвел возврат угля, сторонним организациям в количестве 320,2 тонн. Таким образом, в результате анализа установлено. По состоянию на 01.02.2018г. на складе комитета образования остаток материальных ценностей (угля) составил 95,9 тонн. В ходе контрольного мероприятия, для определения фактического остатка угля на складе Комитета образования, 31.01.2018г. произведен маркшейдерский замер остатков угля. Замер произведен электронным тахеометром </w:t>
      </w:r>
      <w:proofErr w:type="spellStart"/>
      <w:r w:rsidRPr="002264F3">
        <w:t>Sokkia</w:t>
      </w:r>
      <w:proofErr w:type="spellEnd"/>
      <w:r w:rsidRPr="002264F3">
        <w:t xml:space="preserve"> SET 530 R3, заводской номер 39435-08. Свидетельство о проверке № 8948М. По результатам замера составлен Акт от 31.01.2018г. В результате замера, остаток угля на складе комитета образования составил в объеме 50,4 м</w:t>
      </w:r>
      <w:r w:rsidRPr="002264F3">
        <w:rPr>
          <w:vertAlign w:val="superscript"/>
        </w:rPr>
        <w:t>3</w:t>
      </w:r>
      <w:r w:rsidRPr="002264F3">
        <w:t xml:space="preserve">. Для определения удельного веса угля, </w:t>
      </w:r>
      <w:proofErr w:type="gramStart"/>
      <w:r w:rsidRPr="002264F3">
        <w:t>произведен</w:t>
      </w:r>
      <w:proofErr w:type="gramEnd"/>
      <w:r w:rsidRPr="002264F3">
        <w:t xml:space="preserve"> контрольный завес. В результате завеса, удельный вес одного м</w:t>
      </w:r>
      <w:r w:rsidRPr="002264F3">
        <w:rPr>
          <w:vertAlign w:val="superscript"/>
        </w:rPr>
        <w:t>3</w:t>
      </w:r>
      <w:r w:rsidRPr="002264F3">
        <w:t xml:space="preserve"> угля, составил 720 кг. Таким образом, зная удельный вес угля и его объем, установлен остаток угля на складе комитета образования в количестве 36288 кг (36,3 тонны). Необходимо отметить, в день проведения маркшейдерского замера, какое либо поступление угля и его расход отсутствовал. В результате маркшейдерского замера, по состоянию на 01.02.2018г., на складе Комитета образования установлена недостача угля в количестве 59,6 тонн (95,9 – 36,3). Учитывая поступление угля в январе 2018 года по стоимости 1611,94 руб., недостача в денежном выражении составила 96071,62 руб.</w:t>
      </w:r>
    </w:p>
    <w:p w:rsidR="002264F3" w:rsidRPr="002264F3" w:rsidRDefault="002264F3" w:rsidP="002264F3">
      <w:pPr>
        <w:shd w:val="clear" w:color="auto" w:fill="FFFFFF"/>
        <w:ind w:firstLine="547"/>
        <w:jc w:val="both"/>
        <w:rPr>
          <w:i/>
        </w:rPr>
      </w:pPr>
      <w:r w:rsidRPr="002264F3">
        <w:rPr>
          <w:i/>
        </w:rPr>
        <w:t>Выводы по результатам контрольного мероприятия.</w:t>
      </w:r>
    </w:p>
    <w:p w:rsidR="002264F3" w:rsidRPr="002264F3" w:rsidRDefault="002264F3" w:rsidP="002264F3">
      <w:pPr>
        <w:shd w:val="clear" w:color="auto" w:fill="FFFFFF"/>
        <w:ind w:firstLine="547"/>
        <w:jc w:val="both"/>
      </w:pPr>
      <w:r w:rsidRPr="002264F3">
        <w:t>В ходе контрольного мероприятия установлены следующие нарушения:</w:t>
      </w:r>
    </w:p>
    <w:p w:rsidR="002264F3" w:rsidRPr="002264F3" w:rsidRDefault="002264F3" w:rsidP="002264F3">
      <w:pPr>
        <w:shd w:val="clear" w:color="auto" w:fill="FFFFFF"/>
        <w:ind w:firstLine="547"/>
        <w:jc w:val="both"/>
      </w:pPr>
      <w:r w:rsidRPr="002264F3">
        <w:t xml:space="preserve">- Комитетом образования, по договору поставки угля от 12.09.2017г. № 03/1 допущено </w:t>
      </w:r>
      <w:r w:rsidRPr="002264F3">
        <w:rPr>
          <w:b/>
        </w:rPr>
        <w:t>неправомерное использование бюджетных средств, в размере 77350 руб</w:t>
      </w:r>
      <w:r w:rsidRPr="002264F3">
        <w:t xml:space="preserve">. Произведена оплата фактически не предоставленных услугу, что ведет к неэффективному использованию бюджетных средств. На </w:t>
      </w:r>
      <w:proofErr w:type="gramStart"/>
      <w:r w:rsidRPr="002264F3">
        <w:t>момент проведения контрольного мероприятия данный договор расторгнут</w:t>
      </w:r>
      <w:proofErr w:type="gramEnd"/>
      <w:r w:rsidRPr="002264F3">
        <w:t>. Сумма предоплаты в размере 100000 руб. возвращена.  Необходимо отметить, сумма в размере 10500 руб. подрядчиком на момент проведения контрольного мероприятия в бюджет муниципального района «Чернышевский район» не возвращена.</w:t>
      </w:r>
    </w:p>
    <w:p w:rsidR="002264F3" w:rsidRPr="002264F3" w:rsidRDefault="002264F3" w:rsidP="002264F3">
      <w:pPr>
        <w:shd w:val="clear" w:color="auto" w:fill="FFFFFF"/>
        <w:ind w:firstLine="547"/>
        <w:jc w:val="both"/>
      </w:pPr>
      <w:r w:rsidRPr="002264F3">
        <w:t xml:space="preserve">- МОУ СОШ </w:t>
      </w:r>
      <w:proofErr w:type="spellStart"/>
      <w:r w:rsidRPr="002264F3">
        <w:t>с</w:t>
      </w:r>
      <w:proofErr w:type="gramStart"/>
      <w:r w:rsidRPr="002264F3">
        <w:t>.У</w:t>
      </w:r>
      <w:proofErr w:type="gramEnd"/>
      <w:r w:rsidRPr="002264F3">
        <w:t>тан</w:t>
      </w:r>
      <w:proofErr w:type="spellEnd"/>
      <w:r w:rsidRPr="002264F3">
        <w:t xml:space="preserve"> в сентябре 2017 года заключен договор поставки с ООО «УГОЛЬ.СНАБ». Цена договора составила 331500 рублей. Образовательным учреждением, в соответствии с условиями договора произведена оплата аванса в размере 30%, что составило 33150 руб. Поставку угля данный подрядчик не осуществлял. В связи с нарушением условий договора в части сроков поставки угля, данный договор с поставщиком расторгнут. </w:t>
      </w:r>
      <w:r w:rsidRPr="002264F3">
        <w:rPr>
          <w:b/>
        </w:rPr>
        <w:t>На момент проверки, сумма уплаченного аванса в размере 33150 руб. подрядчиком не возвращена</w:t>
      </w:r>
      <w:r w:rsidRPr="002264F3">
        <w:t>.</w:t>
      </w:r>
    </w:p>
    <w:p w:rsidR="002264F3" w:rsidRPr="002264F3" w:rsidRDefault="002264F3" w:rsidP="002264F3">
      <w:pPr>
        <w:shd w:val="clear" w:color="auto" w:fill="FFFFFF"/>
        <w:ind w:firstLine="547"/>
        <w:jc w:val="both"/>
      </w:pPr>
      <w:r w:rsidRPr="002264F3">
        <w:t xml:space="preserve">- В ходе </w:t>
      </w:r>
      <w:proofErr w:type="gramStart"/>
      <w:r w:rsidRPr="002264F3">
        <w:t>проведения оценки степени осуществления учета материальных ценностей</w:t>
      </w:r>
      <w:proofErr w:type="gramEnd"/>
      <w:r w:rsidRPr="002264F3">
        <w:t xml:space="preserve"> в подведомственных Комитету образования муниципальных образовательных учреждениях установлено. Учет поступления и расхода угля, осуществляется в централизованной бухгалтерии, по первичным учетным документам, предоставленным кладовщиком. </w:t>
      </w:r>
      <w:proofErr w:type="gramStart"/>
      <w:r w:rsidRPr="002264F3">
        <w:rPr>
          <w:b/>
        </w:rPr>
        <w:t>Контроль за</w:t>
      </w:r>
      <w:proofErr w:type="gramEnd"/>
      <w:r w:rsidRPr="002264F3">
        <w:rPr>
          <w:b/>
        </w:rPr>
        <w:t xml:space="preserve"> фактическим поступлением и списанием угля практически во всех образовательных учреждениях не осуществляется</w:t>
      </w:r>
      <w:r w:rsidRPr="002264F3">
        <w:t>.</w:t>
      </w:r>
    </w:p>
    <w:p w:rsidR="002264F3" w:rsidRPr="002264F3" w:rsidRDefault="002264F3" w:rsidP="002264F3">
      <w:pPr>
        <w:shd w:val="clear" w:color="auto" w:fill="FFFFFF"/>
        <w:ind w:firstLine="547"/>
        <w:jc w:val="both"/>
      </w:pPr>
      <w:r w:rsidRPr="002264F3">
        <w:lastRenderedPageBreak/>
        <w:t xml:space="preserve">- Установлено </w:t>
      </w:r>
      <w:r w:rsidRPr="002264F3">
        <w:rPr>
          <w:b/>
          <w:color w:val="000000"/>
        </w:rPr>
        <w:t>нарушение</w:t>
      </w:r>
      <w:r w:rsidRPr="002264F3">
        <w:rPr>
          <w:color w:val="000000"/>
        </w:rPr>
        <w:t xml:space="preserve"> </w:t>
      </w:r>
      <w:proofErr w:type="gramStart"/>
      <w:r w:rsidRPr="002264F3">
        <w:rPr>
          <w:color w:val="000000"/>
        </w:rPr>
        <w:t>ч</w:t>
      </w:r>
      <w:proofErr w:type="gramEnd"/>
      <w:r w:rsidRPr="002264F3">
        <w:rPr>
          <w:color w:val="000000"/>
        </w:rPr>
        <w:t>.2,</w:t>
      </w:r>
      <w:r w:rsidRPr="002264F3">
        <w:t xml:space="preserve"> ст.9 </w:t>
      </w:r>
      <w:r w:rsidRPr="002264F3">
        <w:rPr>
          <w:b/>
        </w:rPr>
        <w:t>Закон о бухгалтерском учете</w:t>
      </w:r>
      <w:r w:rsidRPr="002264F3">
        <w:t>, выразившееся в отсутствии обязательных реквизитов на первичных учетных документах. Кроме того, в нарушении Закона о бухгалтерском учете, документально не оформлены факты хозяйственной жизни экономического субъекта, что является грубым нарушением правил бухгалтерского учета.</w:t>
      </w:r>
    </w:p>
    <w:p w:rsidR="002264F3" w:rsidRPr="002264F3" w:rsidRDefault="002264F3" w:rsidP="002264F3">
      <w:pPr>
        <w:shd w:val="clear" w:color="auto" w:fill="FFFFFF"/>
        <w:ind w:firstLine="547"/>
        <w:jc w:val="both"/>
      </w:pPr>
      <w:r w:rsidRPr="002264F3">
        <w:t xml:space="preserve">- В ходе контрольного мероприятия </w:t>
      </w:r>
      <w:r w:rsidRPr="002264F3">
        <w:rPr>
          <w:b/>
        </w:rPr>
        <w:t>установлена недостача материальных ценностей в виде угля</w:t>
      </w:r>
      <w:r w:rsidRPr="002264F3">
        <w:t xml:space="preserve">, </w:t>
      </w:r>
      <w:r w:rsidRPr="002264F3">
        <w:rPr>
          <w:b/>
        </w:rPr>
        <w:t>на объекте МОУ ООШ с</w:t>
      </w:r>
      <w:proofErr w:type="gramStart"/>
      <w:r w:rsidRPr="002264F3">
        <w:rPr>
          <w:b/>
        </w:rPr>
        <w:t>.Г</w:t>
      </w:r>
      <w:proofErr w:type="gramEnd"/>
      <w:r w:rsidRPr="002264F3">
        <w:rPr>
          <w:b/>
        </w:rPr>
        <w:t>аур в количестве 101 тонна</w:t>
      </w:r>
      <w:r w:rsidRPr="002264F3">
        <w:t>. В соответствии с первичными учетными документами со склада Комитета образования для нужд МОУ ООШ с</w:t>
      </w:r>
      <w:proofErr w:type="gramStart"/>
      <w:r w:rsidRPr="002264F3">
        <w:t>.Г</w:t>
      </w:r>
      <w:proofErr w:type="gramEnd"/>
      <w:r w:rsidRPr="002264F3">
        <w:t>аур передано материальных ценностей в количестве 219,8 тонн. Однако фактически материальных ценностей доставлено на котельную МОУ ООШ с</w:t>
      </w:r>
      <w:proofErr w:type="gramStart"/>
      <w:r w:rsidRPr="002264F3">
        <w:t>.Г</w:t>
      </w:r>
      <w:proofErr w:type="gramEnd"/>
      <w:r w:rsidRPr="002264F3">
        <w:t>аур в количестве 118,8 тонн. Затраты по приобретению угля в соответствии с договором поставки несет Комитет образования. Таким образом, нанесен ущерб Комитету образования в размере 157900,86 руб.</w:t>
      </w:r>
    </w:p>
    <w:p w:rsidR="002264F3" w:rsidRPr="002264F3" w:rsidRDefault="002264F3" w:rsidP="002264F3">
      <w:pPr>
        <w:shd w:val="clear" w:color="auto" w:fill="FFFFFF"/>
        <w:ind w:firstLine="547"/>
        <w:jc w:val="both"/>
      </w:pPr>
      <w:r w:rsidRPr="002264F3">
        <w:t xml:space="preserve">- В результате анализа движения материальных ценностей </w:t>
      </w:r>
      <w:r w:rsidRPr="002264F3">
        <w:rPr>
          <w:b/>
        </w:rPr>
        <w:t>на складе Комитета образования, установлена недостача материальных ценностей в виде угля в количестве 59,6 тонн</w:t>
      </w:r>
      <w:r w:rsidRPr="002264F3">
        <w:t>. Ущерб от недостачи материальных ценностей составил 97071,62 руб.</w:t>
      </w:r>
    </w:p>
    <w:p w:rsidR="002264F3" w:rsidRPr="002264F3" w:rsidRDefault="002264F3" w:rsidP="002264F3">
      <w:pPr>
        <w:shd w:val="clear" w:color="auto" w:fill="FFFFFF"/>
        <w:ind w:firstLine="547"/>
        <w:jc w:val="both"/>
        <w:rPr>
          <w:b/>
        </w:rPr>
      </w:pPr>
      <w:r w:rsidRPr="002264F3">
        <w:rPr>
          <w:b/>
        </w:rPr>
        <w:t xml:space="preserve">Общий </w:t>
      </w:r>
      <w:proofErr w:type="gramStart"/>
      <w:r w:rsidRPr="002264F3">
        <w:rPr>
          <w:b/>
        </w:rPr>
        <w:t>ущерб</w:t>
      </w:r>
      <w:proofErr w:type="gramEnd"/>
      <w:r w:rsidRPr="002264F3">
        <w:rPr>
          <w:b/>
        </w:rPr>
        <w:t xml:space="preserve"> причиненный Комитету образования составил 254972,48 руб.</w:t>
      </w:r>
    </w:p>
    <w:p w:rsidR="002264F3" w:rsidRPr="002264F3" w:rsidRDefault="002264F3" w:rsidP="002264F3">
      <w:pPr>
        <w:jc w:val="both"/>
      </w:pPr>
      <w:r w:rsidRPr="002264F3">
        <w:tab/>
        <w:t xml:space="preserve">По результатам контрольного мероприятия, в адрес Комитета образования и молодежной политики администрации МР «Чернышевский район» направлено представление, об устранении выявленных нарушений и замечаний. В результате исполнения данного представления, в бюджет муниципального района «Чернышевский район» восстановлены средства в размере 43650 рублей, оплаченные за фактически не предоставленные услуги. Проведена разъяснительная работа с руководителями муниципальных образовательных учреждений о необходимости осуществления учета и </w:t>
      </w:r>
      <w:proofErr w:type="gramStart"/>
      <w:r w:rsidRPr="002264F3">
        <w:t>контроля за</w:t>
      </w:r>
      <w:proofErr w:type="gramEnd"/>
      <w:r w:rsidRPr="002264F3">
        <w:t xml:space="preserve"> фактическим поступлением и списанием угля на котельных образовательных учреждений. За нарушения требований закона о бухгалтерском учете, установленных в результате контрольного мероприятия, виновные привлечены к дисциплинарной ответственности.</w:t>
      </w:r>
    </w:p>
    <w:p w:rsidR="002264F3" w:rsidRPr="002264F3" w:rsidRDefault="002264F3" w:rsidP="002264F3">
      <w:pPr>
        <w:ind w:firstLine="708"/>
        <w:jc w:val="both"/>
      </w:pPr>
      <w:r w:rsidRPr="002264F3">
        <w:t>Материалы контрольного мероприятия направлены в ОМВД России по Чернышевскому району.</w:t>
      </w:r>
    </w:p>
    <w:p w:rsidR="002264F3" w:rsidRPr="002264F3" w:rsidRDefault="002264F3" w:rsidP="002264F3">
      <w:r w:rsidRPr="002264F3">
        <w:t>«20» февраля 2018 года</w:t>
      </w:r>
    </w:p>
    <w:p w:rsidR="002264F3" w:rsidRPr="002264F3" w:rsidRDefault="002264F3" w:rsidP="002264F3"/>
    <w:p w:rsidR="002264F3" w:rsidRPr="002264F3" w:rsidRDefault="002264F3" w:rsidP="002264F3"/>
    <w:p w:rsidR="008972D9" w:rsidRPr="002264F3" w:rsidRDefault="008972D9" w:rsidP="008972D9">
      <w:pPr>
        <w:autoSpaceDE w:val="0"/>
        <w:autoSpaceDN w:val="0"/>
        <w:adjustRightInd w:val="0"/>
        <w:ind w:firstLine="709"/>
        <w:jc w:val="center"/>
        <w:rPr>
          <w:rFonts w:eastAsia="TimesNewRomanPSMT"/>
          <w:b/>
        </w:rPr>
      </w:pPr>
    </w:p>
    <w:sectPr w:rsidR="008972D9" w:rsidRPr="002264F3" w:rsidSect="002264F3">
      <w:pgSz w:w="11906" w:h="16838"/>
      <w:pgMar w:top="709"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30FFD"/>
    <w:rsid w:val="0001073B"/>
    <w:rsid w:val="00024EE5"/>
    <w:rsid w:val="00073F01"/>
    <w:rsid w:val="000952E3"/>
    <w:rsid w:val="000F3570"/>
    <w:rsid w:val="00167835"/>
    <w:rsid w:val="00205FFB"/>
    <w:rsid w:val="00212550"/>
    <w:rsid w:val="002264F3"/>
    <w:rsid w:val="002364C5"/>
    <w:rsid w:val="002708C4"/>
    <w:rsid w:val="00283DB1"/>
    <w:rsid w:val="002B6DB6"/>
    <w:rsid w:val="002D5068"/>
    <w:rsid w:val="003375BE"/>
    <w:rsid w:val="00353F2C"/>
    <w:rsid w:val="00360904"/>
    <w:rsid w:val="003775C3"/>
    <w:rsid w:val="00393F2D"/>
    <w:rsid w:val="003A4C70"/>
    <w:rsid w:val="003C154B"/>
    <w:rsid w:val="003D3C9C"/>
    <w:rsid w:val="003D6F81"/>
    <w:rsid w:val="0040037C"/>
    <w:rsid w:val="0040792A"/>
    <w:rsid w:val="00430FFD"/>
    <w:rsid w:val="00434D4B"/>
    <w:rsid w:val="004762B0"/>
    <w:rsid w:val="00484BC9"/>
    <w:rsid w:val="0048663A"/>
    <w:rsid w:val="00494AED"/>
    <w:rsid w:val="004A75CE"/>
    <w:rsid w:val="004B416C"/>
    <w:rsid w:val="004B5286"/>
    <w:rsid w:val="004C0559"/>
    <w:rsid w:val="004C3C47"/>
    <w:rsid w:val="004D24A5"/>
    <w:rsid w:val="0053721B"/>
    <w:rsid w:val="00561ADE"/>
    <w:rsid w:val="00562FB9"/>
    <w:rsid w:val="00566FB6"/>
    <w:rsid w:val="00575A41"/>
    <w:rsid w:val="005945D1"/>
    <w:rsid w:val="005E7463"/>
    <w:rsid w:val="005F2E2F"/>
    <w:rsid w:val="00617C36"/>
    <w:rsid w:val="00642A83"/>
    <w:rsid w:val="00655150"/>
    <w:rsid w:val="00661C7F"/>
    <w:rsid w:val="0067204D"/>
    <w:rsid w:val="006A1A69"/>
    <w:rsid w:val="006A54D4"/>
    <w:rsid w:val="0070527B"/>
    <w:rsid w:val="00712D1B"/>
    <w:rsid w:val="007547D6"/>
    <w:rsid w:val="0079027B"/>
    <w:rsid w:val="007A1526"/>
    <w:rsid w:val="007A2AAB"/>
    <w:rsid w:val="00806078"/>
    <w:rsid w:val="0083266D"/>
    <w:rsid w:val="008365E2"/>
    <w:rsid w:val="008451BE"/>
    <w:rsid w:val="00862643"/>
    <w:rsid w:val="00864EF5"/>
    <w:rsid w:val="00875E9B"/>
    <w:rsid w:val="00887EE0"/>
    <w:rsid w:val="008972D9"/>
    <w:rsid w:val="008B207B"/>
    <w:rsid w:val="008D48E3"/>
    <w:rsid w:val="008E4721"/>
    <w:rsid w:val="008E6154"/>
    <w:rsid w:val="009015EB"/>
    <w:rsid w:val="0092624D"/>
    <w:rsid w:val="00941B5E"/>
    <w:rsid w:val="00965CF9"/>
    <w:rsid w:val="009859D5"/>
    <w:rsid w:val="009A7E28"/>
    <w:rsid w:val="009E3CE0"/>
    <w:rsid w:val="009F24DA"/>
    <w:rsid w:val="00A01E88"/>
    <w:rsid w:val="00A53744"/>
    <w:rsid w:val="00A57C7F"/>
    <w:rsid w:val="00A94350"/>
    <w:rsid w:val="00AA6549"/>
    <w:rsid w:val="00AD228C"/>
    <w:rsid w:val="00AE638E"/>
    <w:rsid w:val="00AE759D"/>
    <w:rsid w:val="00B17E85"/>
    <w:rsid w:val="00B225BC"/>
    <w:rsid w:val="00B35DDA"/>
    <w:rsid w:val="00B40A6E"/>
    <w:rsid w:val="00B53C84"/>
    <w:rsid w:val="00B60124"/>
    <w:rsid w:val="00B76867"/>
    <w:rsid w:val="00C042EB"/>
    <w:rsid w:val="00C2393B"/>
    <w:rsid w:val="00C659C6"/>
    <w:rsid w:val="00C67648"/>
    <w:rsid w:val="00CB341A"/>
    <w:rsid w:val="00CB50F0"/>
    <w:rsid w:val="00CE2A17"/>
    <w:rsid w:val="00D238CA"/>
    <w:rsid w:val="00D549EC"/>
    <w:rsid w:val="00D921B2"/>
    <w:rsid w:val="00DA50E9"/>
    <w:rsid w:val="00DC3097"/>
    <w:rsid w:val="00DE1703"/>
    <w:rsid w:val="00E26475"/>
    <w:rsid w:val="00E27AE4"/>
    <w:rsid w:val="00E72E60"/>
    <w:rsid w:val="00E82538"/>
    <w:rsid w:val="00EB773E"/>
    <w:rsid w:val="00ED2C0B"/>
    <w:rsid w:val="00F13473"/>
    <w:rsid w:val="00F30BE2"/>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9042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3006</Words>
  <Characters>17139</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20105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admin</cp:lastModifiedBy>
  <cp:revision>2</cp:revision>
  <cp:lastPrinted>2018-07-05T07:49:00Z</cp:lastPrinted>
  <dcterms:created xsi:type="dcterms:W3CDTF">2018-07-05T07:49:00Z</dcterms:created>
  <dcterms:modified xsi:type="dcterms:W3CDTF">2018-07-05T07:49:00Z</dcterms:modified>
</cp:coreProperties>
</file>