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113499">
        <w:rPr>
          <w:sz w:val="28"/>
        </w:rPr>
        <w:t>13</w:t>
      </w:r>
      <w:r w:rsidR="00E36B13">
        <w:rPr>
          <w:sz w:val="28"/>
        </w:rPr>
        <w:t xml:space="preserve">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7B3D57">
        <w:rPr>
          <w:sz w:val="28"/>
        </w:rPr>
        <w:t>2</w:t>
      </w:r>
      <w:r w:rsidR="005A31FB">
        <w:rPr>
          <w:sz w:val="28"/>
        </w:rPr>
        <w:t>8</w:t>
      </w:r>
      <w:r w:rsidR="005A7543">
        <w:rPr>
          <w:sz w:val="28"/>
        </w:rPr>
        <w:t>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5A7543" w:rsidRDefault="005A7543" w:rsidP="005A7543">
      <w:pPr>
        <w:jc w:val="center"/>
        <w:rPr>
          <w:b/>
          <w:sz w:val="28"/>
          <w:szCs w:val="28"/>
        </w:rPr>
      </w:pPr>
      <w:r>
        <w:rPr>
          <w:b/>
          <w:sz w:val="28"/>
          <w:szCs w:val="28"/>
        </w:rPr>
        <w:t xml:space="preserve">Об утверждении перечня муниципальных услуг, </w:t>
      </w:r>
      <w:r w:rsidRPr="007416C9">
        <w:rPr>
          <w:b/>
          <w:sz w:val="28"/>
          <w:szCs w:val="28"/>
        </w:rPr>
        <w:t>оказываемых муниципальными учреждениями муниципального района «Чернышевский район»</w:t>
      </w:r>
      <w:r>
        <w:rPr>
          <w:b/>
          <w:sz w:val="28"/>
          <w:szCs w:val="28"/>
        </w:rPr>
        <w:t>,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rsidR="005A7543" w:rsidRDefault="005A7543" w:rsidP="005A7543">
      <w:pPr>
        <w:jc w:val="center"/>
        <w:rPr>
          <w:b/>
          <w:sz w:val="28"/>
          <w:szCs w:val="28"/>
        </w:rPr>
      </w:pPr>
    </w:p>
    <w:p w:rsidR="005A7543" w:rsidRDefault="005A7543" w:rsidP="005A7543">
      <w:pPr>
        <w:ind w:firstLine="709"/>
        <w:jc w:val="both"/>
        <w:rPr>
          <w:b/>
          <w:sz w:val="28"/>
          <w:szCs w:val="28"/>
        </w:rPr>
      </w:pPr>
      <w:proofErr w:type="gramStart"/>
      <w:r w:rsidRPr="00DC39D6">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в связи с внесением изменений в распоряжение Правительства Забайкальского края от 09 июня 2015 года № 309-р «Об утверждении типового перечня муниципальных услуг, предоставляемых органами местного самоуправления», руководствуясь статьей 25 Устава муниципального района «Чернышевский район», администрация муниципального района «Чернышевский район»  </w:t>
      </w:r>
      <w:r>
        <w:rPr>
          <w:sz w:val="28"/>
          <w:szCs w:val="28"/>
        </w:rPr>
        <w:t xml:space="preserve">         </w:t>
      </w:r>
      <w:r w:rsidRPr="00DC39D6">
        <w:rPr>
          <w:sz w:val="28"/>
          <w:szCs w:val="28"/>
        </w:rPr>
        <w:t xml:space="preserve">  </w:t>
      </w:r>
      <w:r w:rsidRPr="00DC39D6">
        <w:rPr>
          <w:b/>
          <w:sz w:val="28"/>
          <w:szCs w:val="28"/>
        </w:rPr>
        <w:t>п о с</w:t>
      </w:r>
      <w:proofErr w:type="gramEnd"/>
      <w:r w:rsidRPr="00DC39D6">
        <w:rPr>
          <w:b/>
          <w:sz w:val="28"/>
          <w:szCs w:val="28"/>
        </w:rPr>
        <w:t xml:space="preserve"> т а </w:t>
      </w:r>
      <w:proofErr w:type="spellStart"/>
      <w:proofErr w:type="gramStart"/>
      <w:r w:rsidRPr="00DC39D6">
        <w:rPr>
          <w:b/>
          <w:sz w:val="28"/>
          <w:szCs w:val="28"/>
        </w:rPr>
        <w:t>н</w:t>
      </w:r>
      <w:proofErr w:type="spellEnd"/>
      <w:proofErr w:type="gramEnd"/>
      <w:r w:rsidRPr="00DC39D6">
        <w:rPr>
          <w:b/>
          <w:sz w:val="28"/>
          <w:szCs w:val="28"/>
        </w:rPr>
        <w:t xml:space="preserve"> о в л я е т:</w:t>
      </w:r>
    </w:p>
    <w:p w:rsidR="005A7543" w:rsidRDefault="005A7543" w:rsidP="005A7543">
      <w:pPr>
        <w:ind w:firstLine="709"/>
        <w:jc w:val="both"/>
        <w:rPr>
          <w:sz w:val="28"/>
          <w:szCs w:val="28"/>
        </w:rPr>
      </w:pPr>
    </w:p>
    <w:p w:rsidR="005A7543" w:rsidRPr="005E644A" w:rsidRDefault="005A7543" w:rsidP="005A7543">
      <w:pPr>
        <w:ind w:firstLine="709"/>
        <w:jc w:val="both"/>
        <w:rPr>
          <w:sz w:val="28"/>
          <w:szCs w:val="28"/>
        </w:rPr>
      </w:pPr>
      <w:r>
        <w:rPr>
          <w:color w:val="000000"/>
          <w:sz w:val="28"/>
          <w:szCs w:val="28"/>
        </w:rPr>
        <w:t xml:space="preserve"> 1. </w:t>
      </w:r>
      <w:r w:rsidRPr="005E644A">
        <w:rPr>
          <w:color w:val="000000"/>
          <w:sz w:val="28"/>
          <w:szCs w:val="28"/>
        </w:rPr>
        <w:t xml:space="preserve">Утвердить </w:t>
      </w:r>
      <w:r w:rsidRPr="005E644A">
        <w:rPr>
          <w:sz w:val="28"/>
          <w:szCs w:val="28"/>
        </w:rPr>
        <w:t>перечень муниципальных услуг, оказываемых муниципальными учреждениями муниципального района «Чернышевский район»,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согласно приложению.</w:t>
      </w:r>
    </w:p>
    <w:p w:rsidR="005A7543" w:rsidRPr="00D33A23" w:rsidRDefault="005A7543" w:rsidP="005A7543">
      <w:pPr>
        <w:ind w:firstLine="720"/>
        <w:jc w:val="both"/>
        <w:rPr>
          <w:color w:val="000000"/>
          <w:sz w:val="28"/>
          <w:szCs w:val="28"/>
        </w:rPr>
      </w:pPr>
      <w:r>
        <w:rPr>
          <w:color w:val="000000"/>
          <w:sz w:val="28"/>
          <w:szCs w:val="28"/>
        </w:rPr>
        <w:t xml:space="preserve">2. Постановление администрации муниципального района «Чернышевский район» </w:t>
      </w:r>
      <w:r w:rsidRPr="00D33A23">
        <w:rPr>
          <w:sz w:val="28"/>
          <w:szCs w:val="28"/>
        </w:rPr>
        <w:t xml:space="preserve">от </w:t>
      </w:r>
      <w:r>
        <w:rPr>
          <w:sz w:val="28"/>
          <w:szCs w:val="28"/>
        </w:rPr>
        <w:t>23 марта</w:t>
      </w:r>
      <w:r w:rsidRPr="00D33A23">
        <w:rPr>
          <w:sz w:val="28"/>
          <w:szCs w:val="28"/>
        </w:rPr>
        <w:t xml:space="preserve"> 201</w:t>
      </w:r>
      <w:r>
        <w:rPr>
          <w:sz w:val="28"/>
          <w:szCs w:val="28"/>
        </w:rPr>
        <w:t>8</w:t>
      </w:r>
      <w:r w:rsidRPr="00D33A23">
        <w:rPr>
          <w:sz w:val="28"/>
          <w:szCs w:val="28"/>
        </w:rPr>
        <w:t xml:space="preserve"> года № </w:t>
      </w:r>
      <w:r>
        <w:rPr>
          <w:sz w:val="28"/>
          <w:szCs w:val="28"/>
        </w:rPr>
        <w:t>122</w:t>
      </w:r>
      <w:r w:rsidRPr="00D33A23">
        <w:rPr>
          <w:sz w:val="28"/>
          <w:szCs w:val="28"/>
        </w:rPr>
        <w:t xml:space="preserve"> «Об утверждении перечня муниципальных услуг,</w:t>
      </w:r>
      <w:r>
        <w:rPr>
          <w:sz w:val="28"/>
          <w:szCs w:val="28"/>
        </w:rPr>
        <w:t xml:space="preserve"> </w:t>
      </w:r>
      <w:r w:rsidRPr="00C42C2C">
        <w:rPr>
          <w:sz w:val="28"/>
          <w:szCs w:val="28"/>
        </w:rPr>
        <w:t>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r>
        <w:rPr>
          <w:sz w:val="28"/>
          <w:szCs w:val="28"/>
        </w:rPr>
        <w:t>» считать утратившим силу.</w:t>
      </w:r>
    </w:p>
    <w:p w:rsidR="005A7543" w:rsidRPr="00D33A23" w:rsidRDefault="005A7543" w:rsidP="005A7543">
      <w:pPr>
        <w:ind w:firstLine="720"/>
        <w:jc w:val="both"/>
        <w:rPr>
          <w:color w:val="000000"/>
          <w:sz w:val="28"/>
          <w:szCs w:val="28"/>
        </w:rPr>
      </w:pPr>
      <w:r w:rsidRPr="00D33A23">
        <w:rPr>
          <w:color w:val="000000"/>
          <w:sz w:val="28"/>
          <w:szCs w:val="28"/>
        </w:rPr>
        <w:t xml:space="preserve">3. </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возложить на Отдел экономики, труда и инвестиционной политики администрации муниципального района  «Чернышевский район».</w:t>
      </w:r>
    </w:p>
    <w:p w:rsidR="005A7543" w:rsidRDefault="005A7543" w:rsidP="005A7543">
      <w:pPr>
        <w:ind w:firstLine="720"/>
        <w:jc w:val="both"/>
        <w:rPr>
          <w:color w:val="000000"/>
          <w:sz w:val="28"/>
          <w:szCs w:val="28"/>
        </w:rPr>
      </w:pPr>
      <w:r w:rsidRPr="00D33A23">
        <w:rPr>
          <w:color w:val="000000"/>
          <w:sz w:val="28"/>
          <w:szCs w:val="28"/>
        </w:rPr>
        <w:t>4</w:t>
      </w:r>
      <w:r>
        <w:rPr>
          <w:color w:val="000000"/>
          <w:sz w:val="28"/>
          <w:szCs w:val="28"/>
        </w:rPr>
        <w:t xml:space="preserve">. Настоящее постановление вступает в силу после его официального опубликования. </w:t>
      </w:r>
    </w:p>
    <w:p w:rsidR="005A7543" w:rsidRDefault="005A7543" w:rsidP="005A7543">
      <w:pPr>
        <w:jc w:val="both"/>
        <w:rPr>
          <w:color w:val="000000"/>
          <w:sz w:val="28"/>
          <w:szCs w:val="28"/>
        </w:rPr>
      </w:pPr>
      <w:r>
        <w:rPr>
          <w:color w:val="000000"/>
          <w:sz w:val="28"/>
          <w:szCs w:val="28"/>
        </w:rPr>
        <w:t> </w:t>
      </w:r>
      <w:r w:rsidRPr="004C4525">
        <w:rPr>
          <w:color w:val="000000"/>
          <w:sz w:val="28"/>
          <w:szCs w:val="28"/>
        </w:rPr>
        <w:tab/>
      </w:r>
      <w:r w:rsidRPr="00D33A23">
        <w:rPr>
          <w:color w:val="000000"/>
          <w:sz w:val="28"/>
          <w:szCs w:val="28"/>
        </w:rPr>
        <w:t>5</w:t>
      </w:r>
      <w:r w:rsidRPr="00F14459">
        <w:rPr>
          <w:color w:val="000000"/>
          <w:sz w:val="28"/>
          <w:szCs w:val="28"/>
        </w:rPr>
        <w:t xml:space="preserve">. </w:t>
      </w:r>
      <w:r>
        <w:rPr>
          <w:bCs/>
          <w:sz w:val="28"/>
          <w:szCs w:val="28"/>
        </w:rPr>
        <w:t xml:space="preserve">Настоящее постановление опубликовать в газете «Наше время» и разместить на официальном сайте </w:t>
      </w:r>
      <w:r w:rsidRPr="005A7543">
        <w:rPr>
          <w:bCs/>
          <w:sz w:val="28"/>
          <w:szCs w:val="28"/>
          <w:lang w:val="en-US"/>
        </w:rPr>
        <w:t>www</w:t>
      </w:r>
      <w:r w:rsidRPr="005A7543">
        <w:rPr>
          <w:bCs/>
          <w:sz w:val="28"/>
          <w:szCs w:val="28"/>
        </w:rPr>
        <w:t>.</w:t>
      </w:r>
      <w:proofErr w:type="spellStart"/>
      <w:r w:rsidRPr="005A7543">
        <w:rPr>
          <w:bCs/>
          <w:sz w:val="28"/>
          <w:szCs w:val="28"/>
        </w:rPr>
        <w:t>чернышевск</w:t>
      </w:r>
      <w:proofErr w:type="gramStart"/>
      <w:r w:rsidRPr="005A7543">
        <w:rPr>
          <w:bCs/>
          <w:sz w:val="28"/>
          <w:szCs w:val="28"/>
        </w:rPr>
        <w:t>.з</w:t>
      </w:r>
      <w:proofErr w:type="gramEnd"/>
      <w:r w:rsidRPr="005A7543">
        <w:rPr>
          <w:bCs/>
          <w:sz w:val="28"/>
          <w:szCs w:val="28"/>
        </w:rPr>
        <w:t>абайкальскийкрай.рф</w:t>
      </w:r>
      <w:proofErr w:type="spellEnd"/>
      <w:r>
        <w:rPr>
          <w:bCs/>
          <w:sz w:val="28"/>
          <w:szCs w:val="28"/>
        </w:rPr>
        <w:t>, в разделе Документы.</w:t>
      </w:r>
    </w:p>
    <w:p w:rsidR="00E36B13" w:rsidRDefault="00E36B13" w:rsidP="00203F74">
      <w:pPr>
        <w:pStyle w:val="ab"/>
        <w:ind w:firstLine="709"/>
        <w:jc w:val="both"/>
        <w:rPr>
          <w:bCs/>
          <w:sz w:val="28"/>
          <w:szCs w:val="28"/>
        </w:rPr>
      </w:pPr>
    </w:p>
    <w:p w:rsidR="00D7679A" w:rsidRDefault="00D7679A" w:rsidP="005351C2">
      <w:pPr>
        <w:rPr>
          <w:spacing w:val="-1"/>
          <w:sz w:val="28"/>
          <w:szCs w:val="28"/>
        </w:rPr>
      </w:pPr>
    </w:p>
    <w:p w:rsidR="000B12FB" w:rsidRDefault="000B12FB"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600928" w:rsidRPr="00936876" w:rsidRDefault="00600928" w:rsidP="00600928">
      <w:pPr>
        <w:jc w:val="right"/>
        <w:rPr>
          <w:color w:val="000000"/>
        </w:rPr>
      </w:pPr>
      <w:r w:rsidRPr="00936876">
        <w:rPr>
          <w:color w:val="000000"/>
        </w:rPr>
        <w:lastRenderedPageBreak/>
        <w:t>Приложение</w:t>
      </w:r>
    </w:p>
    <w:p w:rsidR="00600928" w:rsidRPr="00936876" w:rsidRDefault="00600928" w:rsidP="00600928">
      <w:pPr>
        <w:jc w:val="right"/>
        <w:rPr>
          <w:color w:val="000000"/>
        </w:rPr>
      </w:pPr>
      <w:r w:rsidRPr="00936876">
        <w:rPr>
          <w:color w:val="000000"/>
        </w:rPr>
        <w:t>к постановлению администрации</w:t>
      </w:r>
    </w:p>
    <w:p w:rsidR="00600928" w:rsidRPr="00936876" w:rsidRDefault="00600928" w:rsidP="00600928">
      <w:pPr>
        <w:jc w:val="right"/>
        <w:rPr>
          <w:color w:val="000000"/>
        </w:rPr>
      </w:pPr>
      <w:r w:rsidRPr="00936876">
        <w:rPr>
          <w:color w:val="000000"/>
        </w:rPr>
        <w:t>МР «Чернышевский район»</w:t>
      </w:r>
    </w:p>
    <w:p w:rsidR="00600928" w:rsidRPr="00F52D4A" w:rsidRDefault="00600928" w:rsidP="00600928">
      <w:pPr>
        <w:jc w:val="right"/>
      </w:pPr>
      <w:bookmarkStart w:id="0" w:name="_GoBack"/>
      <w:bookmarkEnd w:id="0"/>
      <w:r>
        <w:t>о</w:t>
      </w:r>
      <w:r w:rsidRPr="00F52D4A">
        <w:t>т</w:t>
      </w:r>
      <w:r>
        <w:t xml:space="preserve"> 13 июня 2018</w:t>
      </w:r>
      <w:r w:rsidRPr="00F52D4A">
        <w:t xml:space="preserve"> года № </w:t>
      </w:r>
      <w:r>
        <w:t>28</w:t>
      </w:r>
      <w:r w:rsidR="005A7543">
        <w:t>7</w:t>
      </w:r>
    </w:p>
    <w:p w:rsidR="005A7543" w:rsidRDefault="005A7543" w:rsidP="005A7543">
      <w:pPr>
        <w:contextualSpacing/>
        <w:jc w:val="right"/>
        <w:rPr>
          <w:sz w:val="28"/>
          <w:szCs w:val="28"/>
        </w:rPr>
      </w:pPr>
    </w:p>
    <w:p w:rsidR="005A7543" w:rsidRDefault="005A7543" w:rsidP="005A7543">
      <w:pPr>
        <w:contextualSpacing/>
        <w:jc w:val="center"/>
        <w:rPr>
          <w:b/>
          <w:sz w:val="28"/>
          <w:szCs w:val="28"/>
        </w:rPr>
      </w:pPr>
      <w:r>
        <w:rPr>
          <w:b/>
          <w:sz w:val="28"/>
          <w:szCs w:val="28"/>
        </w:rPr>
        <w:t xml:space="preserve">Перечень муниципальных услуг, </w:t>
      </w:r>
      <w:r w:rsidRPr="007416C9">
        <w:rPr>
          <w:b/>
          <w:sz w:val="28"/>
          <w:szCs w:val="28"/>
        </w:rPr>
        <w:t>оказываемых муниципальными учреждениями муниципального района «Чернышевский район»</w:t>
      </w:r>
      <w:r>
        <w:rPr>
          <w:b/>
          <w:sz w:val="28"/>
          <w:szCs w:val="28"/>
        </w:rPr>
        <w:t>,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w:t>
      </w:r>
    </w:p>
    <w:p w:rsidR="005A7543" w:rsidRDefault="005A7543" w:rsidP="005A7543">
      <w:pPr>
        <w:contextualSpacing/>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9153"/>
      </w:tblGrid>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sidRPr="00247001">
              <w:rPr>
                <w:sz w:val="28"/>
                <w:szCs w:val="28"/>
              </w:rPr>
              <w:t>№ п/п</w:t>
            </w:r>
          </w:p>
        </w:tc>
        <w:tc>
          <w:tcPr>
            <w:tcW w:w="9153" w:type="dxa"/>
            <w:shd w:val="clear" w:color="auto" w:fill="auto"/>
          </w:tcPr>
          <w:p w:rsidR="005A7543" w:rsidRPr="00247001" w:rsidRDefault="005A7543" w:rsidP="00BF7C0A">
            <w:pPr>
              <w:contextualSpacing/>
              <w:jc w:val="center"/>
              <w:rPr>
                <w:sz w:val="28"/>
                <w:szCs w:val="28"/>
              </w:rPr>
            </w:pPr>
            <w:r w:rsidRPr="00247001">
              <w:rPr>
                <w:sz w:val="28"/>
                <w:szCs w:val="28"/>
              </w:rPr>
              <w:t>Наименование муниципальной услуги</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sidRPr="00247001">
              <w:rPr>
                <w:sz w:val="28"/>
                <w:szCs w:val="28"/>
              </w:rPr>
              <w:t>1</w:t>
            </w:r>
          </w:p>
        </w:tc>
        <w:tc>
          <w:tcPr>
            <w:tcW w:w="9153" w:type="dxa"/>
            <w:shd w:val="clear" w:color="auto" w:fill="auto"/>
          </w:tcPr>
          <w:p w:rsidR="005A7543" w:rsidRPr="00247001" w:rsidRDefault="005A7543" w:rsidP="00BF7C0A">
            <w:pPr>
              <w:contextualSpacing/>
              <w:rPr>
                <w:sz w:val="28"/>
                <w:szCs w:val="28"/>
              </w:rPr>
            </w:pPr>
            <w:r w:rsidRPr="00247001">
              <w:rPr>
                <w:sz w:val="28"/>
                <w:szCs w:val="28"/>
              </w:rPr>
              <w:t>Выдача разрешений на строительство, реконструкцию пересечений автомобильной дороги с другими  автомобильными дорогами и примыкания автомобильной дороги к другой автомобильной дороге</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sidRPr="00247001">
              <w:rPr>
                <w:sz w:val="28"/>
                <w:szCs w:val="28"/>
              </w:rPr>
              <w:t>2</w:t>
            </w:r>
          </w:p>
        </w:tc>
        <w:tc>
          <w:tcPr>
            <w:tcW w:w="9153" w:type="dxa"/>
            <w:shd w:val="clear" w:color="auto" w:fill="auto"/>
          </w:tcPr>
          <w:p w:rsidR="005A7543" w:rsidRPr="00247001" w:rsidRDefault="005A7543" w:rsidP="00BF7C0A">
            <w:pPr>
              <w:contextualSpacing/>
              <w:rPr>
                <w:sz w:val="28"/>
                <w:szCs w:val="28"/>
              </w:rPr>
            </w:pPr>
            <w:r w:rsidRPr="00247001">
              <w:rPr>
                <w:sz w:val="28"/>
                <w:szCs w:val="28"/>
              </w:rPr>
              <w:t>Выдача разрешений на строительство, реконструкцию,</w:t>
            </w:r>
            <w:r>
              <w:rPr>
                <w:sz w:val="28"/>
                <w:szCs w:val="28"/>
              </w:rPr>
              <w:t xml:space="preserve"> капитальный ремонт</w:t>
            </w:r>
            <w:r w:rsidRPr="00247001">
              <w:rPr>
                <w:sz w:val="28"/>
                <w:szCs w:val="28"/>
              </w:rPr>
              <w:t xml:space="preserve"> объектов дорожного сервиса, размещаемых в границах полосы отвода в границах придорожных полос автомобильной дороги местного значения, а также частной автомобильной дороги</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sidRPr="00247001">
              <w:rPr>
                <w:sz w:val="28"/>
                <w:szCs w:val="28"/>
              </w:rPr>
              <w:t>3</w:t>
            </w:r>
          </w:p>
        </w:tc>
        <w:tc>
          <w:tcPr>
            <w:tcW w:w="9153" w:type="dxa"/>
            <w:shd w:val="clear" w:color="auto" w:fill="auto"/>
          </w:tcPr>
          <w:p w:rsidR="005A7543" w:rsidRPr="0084508E" w:rsidRDefault="005A7543" w:rsidP="00BF7C0A">
            <w:pPr>
              <w:contextualSpacing/>
              <w:rPr>
                <w:sz w:val="28"/>
                <w:szCs w:val="28"/>
              </w:rPr>
            </w:pPr>
            <w:r w:rsidRPr="0084508E">
              <w:rPr>
                <w:sz w:val="28"/>
                <w:szCs w:val="28"/>
              </w:rPr>
              <w:t>Выдача разрешений на строительство</w:t>
            </w:r>
            <w:r>
              <w:rPr>
                <w:sz w:val="28"/>
                <w:szCs w:val="28"/>
              </w:rPr>
              <w:t xml:space="preserve"> при осуществлении строительства</w:t>
            </w:r>
            <w:r w:rsidRPr="0084508E">
              <w:rPr>
                <w:sz w:val="28"/>
                <w:szCs w:val="28"/>
              </w:rPr>
              <w:t>,</w:t>
            </w:r>
            <w:r>
              <w:rPr>
                <w:sz w:val="28"/>
                <w:szCs w:val="28"/>
              </w:rPr>
              <w:t xml:space="preserve">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sidRPr="00247001">
              <w:rPr>
                <w:sz w:val="28"/>
                <w:szCs w:val="28"/>
              </w:rPr>
              <w:t>4</w:t>
            </w:r>
          </w:p>
        </w:tc>
        <w:tc>
          <w:tcPr>
            <w:tcW w:w="9153" w:type="dxa"/>
            <w:shd w:val="clear" w:color="auto" w:fill="auto"/>
          </w:tcPr>
          <w:p w:rsidR="005A7543" w:rsidRPr="00247001" w:rsidRDefault="005A7543" w:rsidP="00BF7C0A">
            <w:pPr>
              <w:contextualSpacing/>
              <w:rPr>
                <w:sz w:val="28"/>
                <w:szCs w:val="28"/>
              </w:rPr>
            </w:pPr>
            <w:r w:rsidRPr="00247001">
              <w:rPr>
                <w:sz w:val="28"/>
                <w:szCs w:val="28"/>
              </w:rPr>
              <w:t>Выдача разрешений на ввод объектов в эксплуатацию</w:t>
            </w:r>
            <w:r>
              <w:rPr>
                <w:sz w:val="28"/>
                <w:szCs w:val="28"/>
              </w:rPr>
              <w:t xml:space="preserve">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sidRPr="00247001">
              <w:rPr>
                <w:sz w:val="28"/>
                <w:szCs w:val="28"/>
              </w:rPr>
              <w:t>5</w:t>
            </w:r>
          </w:p>
        </w:tc>
        <w:tc>
          <w:tcPr>
            <w:tcW w:w="9153" w:type="dxa"/>
            <w:shd w:val="clear" w:color="auto" w:fill="auto"/>
          </w:tcPr>
          <w:p w:rsidR="005A7543" w:rsidRPr="00247001" w:rsidRDefault="005A7543" w:rsidP="00BF7C0A">
            <w:pPr>
              <w:contextualSpacing/>
              <w:rPr>
                <w:sz w:val="28"/>
                <w:szCs w:val="28"/>
              </w:rPr>
            </w:pPr>
            <w:r w:rsidRPr="00247001">
              <w:rPr>
                <w:sz w:val="28"/>
                <w:szCs w:val="28"/>
              </w:rPr>
              <w:t>Выдача градостроительного плана земельного участка</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Pr>
                <w:sz w:val="28"/>
                <w:szCs w:val="28"/>
              </w:rPr>
              <w:t>6</w:t>
            </w:r>
          </w:p>
        </w:tc>
        <w:tc>
          <w:tcPr>
            <w:tcW w:w="9153" w:type="dxa"/>
            <w:shd w:val="clear" w:color="auto" w:fill="auto"/>
          </w:tcPr>
          <w:p w:rsidR="005A7543" w:rsidRPr="00247001" w:rsidRDefault="005A7543" w:rsidP="00BF7C0A">
            <w:pPr>
              <w:contextualSpacing/>
              <w:rPr>
                <w:sz w:val="28"/>
                <w:szCs w:val="28"/>
              </w:rPr>
            </w:pPr>
            <w:r w:rsidRPr="009718BC">
              <w:rPr>
                <w:sz w:val="28"/>
                <w:szCs w:val="28"/>
              </w:rPr>
              <w:t>Выдача разрешений на установку и эксплуатацию рекламных конструкций</w:t>
            </w:r>
            <w:r>
              <w:rPr>
                <w:sz w:val="28"/>
                <w:szCs w:val="28"/>
              </w:rPr>
              <w:t xml:space="preserve"> на соответствующей территории</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Pr>
                <w:sz w:val="28"/>
                <w:szCs w:val="28"/>
              </w:rPr>
              <w:t>7</w:t>
            </w:r>
          </w:p>
        </w:tc>
        <w:tc>
          <w:tcPr>
            <w:tcW w:w="9153" w:type="dxa"/>
            <w:shd w:val="clear" w:color="auto" w:fill="auto"/>
          </w:tcPr>
          <w:p w:rsidR="005A7543" w:rsidRPr="00247001" w:rsidRDefault="005A7543" w:rsidP="00BF7C0A">
            <w:pPr>
              <w:contextualSpacing/>
              <w:rPr>
                <w:sz w:val="28"/>
                <w:szCs w:val="28"/>
              </w:rPr>
            </w:pPr>
            <w:r w:rsidRPr="00B449DC">
              <w:rPr>
                <w:sz w:val="28"/>
                <w:szCs w:val="28"/>
              </w:rPr>
              <w:t>Прием документов, необходимых для согласовани</w:t>
            </w:r>
            <w:r>
              <w:rPr>
                <w:sz w:val="28"/>
                <w:szCs w:val="28"/>
              </w:rPr>
              <w:t xml:space="preserve">я перевода жилого помещения в </w:t>
            </w:r>
            <w:proofErr w:type="gramStart"/>
            <w:r>
              <w:rPr>
                <w:sz w:val="28"/>
                <w:szCs w:val="28"/>
              </w:rPr>
              <w:t>не</w:t>
            </w:r>
            <w:r w:rsidRPr="00B449DC">
              <w:rPr>
                <w:sz w:val="28"/>
                <w:szCs w:val="28"/>
              </w:rPr>
              <w:t>жило</w:t>
            </w:r>
            <w:r>
              <w:rPr>
                <w:sz w:val="28"/>
                <w:szCs w:val="28"/>
              </w:rPr>
              <w:t>е</w:t>
            </w:r>
            <w:proofErr w:type="gramEnd"/>
            <w:r w:rsidRPr="00B449DC">
              <w:rPr>
                <w:sz w:val="28"/>
                <w:szCs w:val="28"/>
              </w:rPr>
              <w:t xml:space="preserve"> или нежилого помещения в жилое, а также выдача соответствующих разрешений о переводе или </w:t>
            </w:r>
            <w:r>
              <w:rPr>
                <w:sz w:val="28"/>
                <w:szCs w:val="28"/>
              </w:rPr>
              <w:t xml:space="preserve">об </w:t>
            </w:r>
            <w:r w:rsidRPr="00B449DC">
              <w:rPr>
                <w:sz w:val="28"/>
                <w:szCs w:val="28"/>
              </w:rPr>
              <w:t>отказе в переводе</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Pr>
                <w:sz w:val="28"/>
                <w:szCs w:val="28"/>
              </w:rPr>
              <w:t>8</w:t>
            </w:r>
          </w:p>
        </w:tc>
        <w:tc>
          <w:tcPr>
            <w:tcW w:w="9153" w:type="dxa"/>
            <w:shd w:val="clear" w:color="auto" w:fill="auto"/>
          </w:tcPr>
          <w:p w:rsidR="005A7543" w:rsidRPr="00247001" w:rsidRDefault="005A7543" w:rsidP="00BF7C0A">
            <w:pPr>
              <w:contextualSpacing/>
              <w:rPr>
                <w:sz w:val="28"/>
                <w:szCs w:val="28"/>
              </w:rPr>
            </w:pPr>
            <w:r w:rsidRPr="00B449DC">
              <w:rPr>
                <w:sz w:val="28"/>
                <w:szCs w:val="28"/>
              </w:rPr>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Pr>
                <w:sz w:val="28"/>
                <w:szCs w:val="28"/>
              </w:rPr>
              <w:t>9</w:t>
            </w:r>
          </w:p>
        </w:tc>
        <w:tc>
          <w:tcPr>
            <w:tcW w:w="9153" w:type="dxa"/>
            <w:shd w:val="clear" w:color="auto" w:fill="auto"/>
          </w:tcPr>
          <w:p w:rsidR="005A7543" w:rsidRPr="00247001" w:rsidRDefault="005A7543" w:rsidP="00BF7C0A">
            <w:pPr>
              <w:contextualSpacing/>
              <w:rPr>
                <w:sz w:val="28"/>
                <w:szCs w:val="28"/>
              </w:rPr>
            </w:pPr>
            <w:r w:rsidRPr="00B449DC">
              <w:rPr>
                <w:sz w:val="28"/>
                <w:szCs w:val="28"/>
              </w:rPr>
              <w:t xml:space="preserve">Предварительное согласование предоставления земельных участков, находящихся в </w:t>
            </w:r>
            <w:r w:rsidRPr="006174A9">
              <w:rPr>
                <w:sz w:val="28"/>
                <w:szCs w:val="28"/>
              </w:rPr>
              <w:t>собственности мун</w:t>
            </w:r>
            <w:r>
              <w:rPr>
                <w:sz w:val="28"/>
                <w:szCs w:val="28"/>
              </w:rPr>
              <w:t>иципального района «Чернышевский</w:t>
            </w:r>
            <w:r w:rsidRPr="006174A9">
              <w:rPr>
                <w:sz w:val="28"/>
                <w:szCs w:val="28"/>
              </w:rPr>
              <w:t xml:space="preserve"> район», и земел</w:t>
            </w:r>
            <w:r w:rsidRPr="00B449DC">
              <w:rPr>
                <w:sz w:val="28"/>
                <w:szCs w:val="28"/>
              </w:rPr>
              <w:t>ьных участков, государственная собственность на которые не разграничена</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Pr>
                <w:sz w:val="28"/>
                <w:szCs w:val="28"/>
              </w:rPr>
              <w:t>10</w:t>
            </w:r>
          </w:p>
        </w:tc>
        <w:tc>
          <w:tcPr>
            <w:tcW w:w="9153" w:type="dxa"/>
            <w:shd w:val="clear" w:color="auto" w:fill="auto"/>
          </w:tcPr>
          <w:p w:rsidR="005A7543" w:rsidRPr="00247001" w:rsidRDefault="005A7543" w:rsidP="00BF7C0A">
            <w:pPr>
              <w:contextualSpacing/>
              <w:rPr>
                <w:sz w:val="28"/>
                <w:szCs w:val="28"/>
              </w:rPr>
            </w:pPr>
            <w:r w:rsidRPr="00B449DC">
              <w:rPr>
                <w:sz w:val="28"/>
                <w:szCs w:val="28"/>
              </w:rPr>
              <w:t>Предоставление земельных участков, находящихся</w:t>
            </w:r>
            <w:r>
              <w:rPr>
                <w:sz w:val="28"/>
                <w:szCs w:val="28"/>
              </w:rPr>
              <w:t xml:space="preserve"> в </w:t>
            </w:r>
            <w:r w:rsidRPr="006174A9">
              <w:rPr>
                <w:sz w:val="28"/>
                <w:szCs w:val="28"/>
              </w:rPr>
              <w:t>собственности мун</w:t>
            </w:r>
            <w:r>
              <w:rPr>
                <w:sz w:val="28"/>
                <w:szCs w:val="28"/>
              </w:rPr>
              <w:t>иципального района «Чернышевский</w:t>
            </w:r>
            <w:r w:rsidRPr="006174A9">
              <w:rPr>
                <w:sz w:val="28"/>
                <w:szCs w:val="28"/>
              </w:rPr>
              <w:t xml:space="preserve"> район»</w:t>
            </w:r>
            <w:r>
              <w:rPr>
                <w:sz w:val="28"/>
                <w:szCs w:val="28"/>
              </w:rPr>
              <w:t>,</w:t>
            </w:r>
            <w:r w:rsidRPr="00B449DC">
              <w:rPr>
                <w:sz w:val="28"/>
                <w:szCs w:val="28"/>
              </w:rPr>
              <w:t xml:space="preserve"> и земельных участков, государственная собственность на которые не разграничена, в аренду без проведения торгов</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Pr>
                <w:sz w:val="28"/>
                <w:szCs w:val="28"/>
              </w:rPr>
              <w:t>11</w:t>
            </w:r>
          </w:p>
        </w:tc>
        <w:tc>
          <w:tcPr>
            <w:tcW w:w="9153" w:type="dxa"/>
            <w:shd w:val="clear" w:color="auto" w:fill="auto"/>
          </w:tcPr>
          <w:p w:rsidR="005A7543" w:rsidRPr="00247001" w:rsidRDefault="005A7543" w:rsidP="00BF7C0A">
            <w:pPr>
              <w:contextualSpacing/>
              <w:rPr>
                <w:sz w:val="28"/>
                <w:szCs w:val="28"/>
              </w:rPr>
            </w:pPr>
            <w:r w:rsidRPr="00B37FA5">
              <w:rPr>
                <w:sz w:val="28"/>
                <w:szCs w:val="28"/>
              </w:rPr>
              <w:t>Предоставление информации об объектах недвижимого имущества, находящихся в</w:t>
            </w:r>
            <w:r>
              <w:rPr>
                <w:sz w:val="28"/>
                <w:szCs w:val="28"/>
              </w:rPr>
              <w:t xml:space="preserve"> </w:t>
            </w:r>
            <w:r w:rsidRPr="00777C5A">
              <w:rPr>
                <w:sz w:val="28"/>
                <w:szCs w:val="28"/>
              </w:rPr>
              <w:t>собственности мун</w:t>
            </w:r>
            <w:r>
              <w:rPr>
                <w:sz w:val="28"/>
                <w:szCs w:val="28"/>
              </w:rPr>
              <w:t>иципального района «Чернышевский</w:t>
            </w:r>
            <w:r w:rsidRPr="00777C5A">
              <w:rPr>
                <w:sz w:val="28"/>
                <w:szCs w:val="28"/>
              </w:rPr>
              <w:t xml:space="preserve"> район»</w:t>
            </w:r>
            <w:r w:rsidRPr="00B37FA5">
              <w:rPr>
                <w:sz w:val="28"/>
                <w:szCs w:val="28"/>
              </w:rPr>
              <w:t xml:space="preserve"> и предназначенных для сдачи в аренду</w:t>
            </w:r>
          </w:p>
        </w:tc>
      </w:tr>
      <w:tr w:rsidR="005A7543" w:rsidRPr="00756AAE" w:rsidTr="00BF7C0A">
        <w:tc>
          <w:tcPr>
            <w:tcW w:w="594" w:type="dxa"/>
            <w:shd w:val="clear" w:color="auto" w:fill="auto"/>
          </w:tcPr>
          <w:p w:rsidR="005A7543" w:rsidRPr="00B37FA5" w:rsidRDefault="005A7543" w:rsidP="00BF7C0A">
            <w:pPr>
              <w:contextualSpacing/>
              <w:jc w:val="center"/>
              <w:rPr>
                <w:sz w:val="28"/>
                <w:szCs w:val="28"/>
              </w:rPr>
            </w:pPr>
            <w:r w:rsidRPr="00B37FA5">
              <w:rPr>
                <w:sz w:val="28"/>
                <w:szCs w:val="28"/>
              </w:rPr>
              <w:lastRenderedPageBreak/>
              <w:t>12</w:t>
            </w:r>
          </w:p>
        </w:tc>
        <w:tc>
          <w:tcPr>
            <w:tcW w:w="9153" w:type="dxa"/>
            <w:shd w:val="clear" w:color="auto" w:fill="auto"/>
          </w:tcPr>
          <w:p w:rsidR="005A7543" w:rsidRPr="00B37FA5" w:rsidRDefault="005A7543" w:rsidP="00BF7C0A">
            <w:pPr>
              <w:contextualSpacing/>
              <w:rPr>
                <w:sz w:val="28"/>
                <w:szCs w:val="28"/>
              </w:rPr>
            </w:pPr>
            <w:r w:rsidRPr="00B37FA5">
              <w:rPr>
                <w:sz w:val="28"/>
                <w:szCs w:val="28"/>
              </w:rPr>
              <w:t>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Pr>
                <w:sz w:val="28"/>
                <w:szCs w:val="28"/>
              </w:rPr>
              <w:t>13</w:t>
            </w:r>
          </w:p>
        </w:tc>
        <w:tc>
          <w:tcPr>
            <w:tcW w:w="9153" w:type="dxa"/>
            <w:shd w:val="clear" w:color="auto" w:fill="auto"/>
          </w:tcPr>
          <w:p w:rsidR="005A7543" w:rsidRPr="006174A9" w:rsidRDefault="005A7543" w:rsidP="00BF7C0A">
            <w:pPr>
              <w:contextualSpacing/>
              <w:rPr>
                <w:sz w:val="28"/>
                <w:szCs w:val="28"/>
              </w:rPr>
            </w:pPr>
            <w:r w:rsidRPr="006174A9">
              <w:rPr>
                <w:sz w:val="28"/>
                <w:szCs w:val="28"/>
              </w:rPr>
              <w:t>Перераспределение земельных участков, находящихся в собственности муниципального района «Чернышевский район», земель и (или) земельных участков, государственная собственность на которые не разграничена, с участками, находящимися в частной собственности</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Pr>
                <w:sz w:val="28"/>
                <w:szCs w:val="28"/>
              </w:rPr>
              <w:t>14</w:t>
            </w:r>
          </w:p>
        </w:tc>
        <w:tc>
          <w:tcPr>
            <w:tcW w:w="9153" w:type="dxa"/>
            <w:shd w:val="clear" w:color="auto" w:fill="auto"/>
          </w:tcPr>
          <w:p w:rsidR="005A7543" w:rsidRPr="006174A9" w:rsidRDefault="005A7543" w:rsidP="00BF7C0A">
            <w:pPr>
              <w:contextualSpacing/>
              <w:rPr>
                <w:sz w:val="28"/>
                <w:szCs w:val="28"/>
              </w:rPr>
            </w:pPr>
            <w:r w:rsidRPr="006174A9">
              <w:rPr>
                <w:sz w:val="28"/>
                <w:szCs w:val="28"/>
              </w:rPr>
              <w:t>Выдача разрешения на использование земель или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без предоставления земельных участков и установления сервитута</w:t>
            </w:r>
          </w:p>
        </w:tc>
      </w:tr>
      <w:tr w:rsidR="005A7543" w:rsidRPr="00756AAE" w:rsidTr="00BF7C0A">
        <w:tc>
          <w:tcPr>
            <w:tcW w:w="594" w:type="dxa"/>
            <w:shd w:val="clear" w:color="auto" w:fill="auto"/>
          </w:tcPr>
          <w:p w:rsidR="005A7543" w:rsidRPr="00247001" w:rsidRDefault="005A7543" w:rsidP="00BF7C0A">
            <w:pPr>
              <w:contextualSpacing/>
              <w:jc w:val="center"/>
              <w:rPr>
                <w:sz w:val="28"/>
                <w:szCs w:val="28"/>
              </w:rPr>
            </w:pPr>
            <w:r>
              <w:rPr>
                <w:sz w:val="28"/>
                <w:szCs w:val="28"/>
              </w:rPr>
              <w:t>15</w:t>
            </w:r>
          </w:p>
        </w:tc>
        <w:tc>
          <w:tcPr>
            <w:tcW w:w="9153" w:type="dxa"/>
            <w:shd w:val="clear" w:color="auto" w:fill="auto"/>
          </w:tcPr>
          <w:p w:rsidR="005A7543" w:rsidRPr="00247001" w:rsidRDefault="005A7543" w:rsidP="00BF7C0A">
            <w:pPr>
              <w:contextualSpacing/>
              <w:rPr>
                <w:sz w:val="28"/>
                <w:szCs w:val="28"/>
              </w:rPr>
            </w:pPr>
            <w:r w:rsidRPr="00B449DC">
              <w:rPr>
                <w:sz w:val="28"/>
                <w:szCs w:val="28"/>
              </w:rPr>
              <w:t xml:space="preserve">Утверждение схемы расположения земельного </w:t>
            </w:r>
            <w:r w:rsidRPr="006174A9">
              <w:rPr>
                <w:sz w:val="28"/>
                <w:szCs w:val="28"/>
              </w:rPr>
              <w:t>участка или земельных участков на кадастровом плане территории</w:t>
            </w:r>
          </w:p>
        </w:tc>
      </w:tr>
    </w:tbl>
    <w:p w:rsidR="00600928" w:rsidRDefault="005A7543" w:rsidP="005A7543">
      <w:pPr>
        <w:jc w:val="center"/>
        <w:rPr>
          <w:spacing w:val="-1"/>
          <w:sz w:val="28"/>
          <w:szCs w:val="28"/>
        </w:rPr>
      </w:pPr>
      <w:r>
        <w:rPr>
          <w:spacing w:val="-1"/>
          <w:sz w:val="28"/>
          <w:szCs w:val="28"/>
        </w:rPr>
        <w:t>________________________</w:t>
      </w:r>
    </w:p>
    <w:sectPr w:rsidR="00600928"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6">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5"/>
  </w:num>
  <w:num w:numId="3">
    <w:abstractNumId w:val="29"/>
  </w:num>
  <w:num w:numId="4">
    <w:abstractNumId w:val="34"/>
  </w:num>
  <w:num w:numId="5">
    <w:abstractNumId w:val="31"/>
  </w:num>
  <w:num w:numId="6">
    <w:abstractNumId w:val="15"/>
  </w:num>
  <w:num w:numId="7">
    <w:abstractNumId w:val="25"/>
  </w:num>
  <w:num w:numId="8">
    <w:abstractNumId w:val="24"/>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3"/>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4"/>
  </w:num>
  <w:num w:numId="26">
    <w:abstractNumId w:val="32"/>
  </w:num>
  <w:num w:numId="27">
    <w:abstractNumId w:val="18"/>
  </w:num>
  <w:num w:numId="28">
    <w:abstractNumId w:val="30"/>
  </w:num>
  <w:num w:numId="29">
    <w:abstractNumId w:val="26"/>
  </w:num>
  <w:num w:numId="30">
    <w:abstractNumId w:val="19"/>
  </w:num>
  <w:num w:numId="31">
    <w:abstractNumId w:val="10"/>
  </w:num>
  <w:num w:numId="32">
    <w:abstractNumId w:val="12"/>
  </w:num>
  <w:num w:numId="33">
    <w:abstractNumId w:val="20"/>
  </w:num>
  <w:num w:numId="34">
    <w:abstractNumId w:val="1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54D99"/>
    <w:rsid w:val="00064445"/>
    <w:rsid w:val="000656E4"/>
    <w:rsid w:val="00080AA9"/>
    <w:rsid w:val="00084614"/>
    <w:rsid w:val="000849A8"/>
    <w:rsid w:val="0009013A"/>
    <w:rsid w:val="000971A2"/>
    <w:rsid w:val="000B12FB"/>
    <w:rsid w:val="000B222A"/>
    <w:rsid w:val="000B58F8"/>
    <w:rsid w:val="000B745F"/>
    <w:rsid w:val="000C641B"/>
    <w:rsid w:val="000C7414"/>
    <w:rsid w:val="000E26B4"/>
    <w:rsid w:val="000E5610"/>
    <w:rsid w:val="000E7E99"/>
    <w:rsid w:val="000F0C1F"/>
    <w:rsid w:val="000F62B0"/>
    <w:rsid w:val="00103568"/>
    <w:rsid w:val="00113499"/>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3F74"/>
    <w:rsid w:val="00204153"/>
    <w:rsid w:val="00204A9E"/>
    <w:rsid w:val="00216A2C"/>
    <w:rsid w:val="00223A6C"/>
    <w:rsid w:val="002273B8"/>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699"/>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31FB"/>
    <w:rsid w:val="005A7543"/>
    <w:rsid w:val="005B68F5"/>
    <w:rsid w:val="005C3C2F"/>
    <w:rsid w:val="005C5D3D"/>
    <w:rsid w:val="005C72FB"/>
    <w:rsid w:val="005D01EE"/>
    <w:rsid w:val="005D764E"/>
    <w:rsid w:val="005E19F7"/>
    <w:rsid w:val="005E66DF"/>
    <w:rsid w:val="005F59AD"/>
    <w:rsid w:val="005F6771"/>
    <w:rsid w:val="005F715E"/>
    <w:rsid w:val="005F7D7B"/>
    <w:rsid w:val="00600928"/>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4789"/>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B3D57"/>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3ED1"/>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9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uiPriority w:val="99"/>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7559758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2018-06-14T06:16:00Z</cp:lastPrinted>
  <dcterms:created xsi:type="dcterms:W3CDTF">2018-06-14T06:18:00Z</dcterms:created>
  <dcterms:modified xsi:type="dcterms:W3CDTF">2018-06-14T06:18:00Z</dcterms:modified>
</cp:coreProperties>
</file>