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670BB" w:rsidP="00BD7AC6">
      <w:pPr>
        <w:rPr>
          <w:sz w:val="28"/>
        </w:rPr>
      </w:pPr>
      <w:r>
        <w:rPr>
          <w:sz w:val="28"/>
        </w:rPr>
        <w:t>0</w:t>
      </w:r>
      <w:r w:rsidR="002E41EB">
        <w:rPr>
          <w:sz w:val="28"/>
        </w:rPr>
        <w:t>8</w:t>
      </w:r>
      <w:r>
        <w:rPr>
          <w:sz w:val="28"/>
        </w:rPr>
        <w:t xml:space="preserve"> апре</w:t>
      </w:r>
      <w:r w:rsidR="00C2184F">
        <w:rPr>
          <w:sz w:val="28"/>
        </w:rPr>
        <w:t>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1</w:t>
      </w:r>
      <w:r w:rsidR="0033720F">
        <w:rPr>
          <w:sz w:val="28"/>
        </w:rPr>
        <w:t>6</w:t>
      </w:r>
      <w:r w:rsidR="00497CCE">
        <w:rPr>
          <w:sz w:val="28"/>
        </w:rPr>
        <w:t>0</w:t>
      </w:r>
      <w:r w:rsidR="007A1247">
        <w:rPr>
          <w:sz w:val="28"/>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497CCE" w:rsidRDefault="00497CCE" w:rsidP="00497CCE">
      <w:pPr>
        <w:jc w:val="center"/>
        <w:rPr>
          <w:b/>
          <w:sz w:val="28"/>
          <w:szCs w:val="28"/>
        </w:rPr>
      </w:pPr>
      <w:r w:rsidRPr="001A30D6">
        <w:rPr>
          <w:b/>
          <w:sz w:val="28"/>
          <w:szCs w:val="28"/>
        </w:rPr>
        <w:t>О</w:t>
      </w:r>
      <w:r>
        <w:rPr>
          <w:b/>
          <w:sz w:val="28"/>
          <w:szCs w:val="28"/>
        </w:rPr>
        <w:t>б утверждении Положения «О координационном комитете содействия занятости населения Чернышевского района»</w:t>
      </w:r>
    </w:p>
    <w:p w:rsidR="00497CCE" w:rsidRDefault="00497CCE" w:rsidP="00497CCE">
      <w:pPr>
        <w:jc w:val="both"/>
        <w:rPr>
          <w:b/>
          <w:sz w:val="28"/>
          <w:szCs w:val="28"/>
        </w:rPr>
      </w:pPr>
      <w:r>
        <w:rPr>
          <w:b/>
          <w:sz w:val="28"/>
          <w:szCs w:val="28"/>
        </w:rPr>
        <w:t xml:space="preserve"> </w:t>
      </w:r>
    </w:p>
    <w:p w:rsidR="00497CCE" w:rsidRPr="001A30D6" w:rsidRDefault="00497CCE" w:rsidP="00497CCE">
      <w:pPr>
        <w:jc w:val="both"/>
      </w:pPr>
    </w:p>
    <w:p w:rsidR="00497CCE" w:rsidRDefault="00497CCE" w:rsidP="00497CCE">
      <w:pPr>
        <w:jc w:val="both"/>
        <w:rPr>
          <w:b/>
          <w:sz w:val="28"/>
          <w:szCs w:val="28"/>
        </w:rPr>
      </w:pPr>
      <w:r w:rsidRPr="001A30D6">
        <w:rPr>
          <w:sz w:val="28"/>
          <w:szCs w:val="28"/>
        </w:rPr>
        <w:t xml:space="preserve">     </w:t>
      </w:r>
      <w:r>
        <w:rPr>
          <w:sz w:val="28"/>
          <w:szCs w:val="28"/>
        </w:rPr>
        <w:t xml:space="preserve">  </w:t>
      </w:r>
      <w:r w:rsidRPr="001A30D6">
        <w:rPr>
          <w:sz w:val="28"/>
          <w:szCs w:val="28"/>
        </w:rPr>
        <w:t xml:space="preserve"> В соответствии со ст.</w:t>
      </w:r>
      <w:r>
        <w:rPr>
          <w:sz w:val="28"/>
          <w:szCs w:val="28"/>
        </w:rPr>
        <w:t xml:space="preserve"> 20 </w:t>
      </w:r>
      <w:r w:rsidRPr="001A30D6">
        <w:rPr>
          <w:sz w:val="28"/>
          <w:szCs w:val="28"/>
        </w:rPr>
        <w:t xml:space="preserve">Закона </w:t>
      </w:r>
      <w:r>
        <w:rPr>
          <w:sz w:val="28"/>
          <w:szCs w:val="28"/>
        </w:rPr>
        <w:t>РФ «О</w:t>
      </w:r>
      <w:r w:rsidRPr="001A30D6">
        <w:rPr>
          <w:sz w:val="28"/>
          <w:szCs w:val="28"/>
        </w:rPr>
        <w:t xml:space="preserve"> занятости</w:t>
      </w:r>
      <w:r>
        <w:rPr>
          <w:sz w:val="28"/>
          <w:szCs w:val="28"/>
        </w:rPr>
        <w:t xml:space="preserve"> населения в Российской Федерации» от 19 апреля 1991 г. № 1032-1, руководствуясь</w:t>
      </w:r>
      <w:r w:rsidRPr="007120C1">
        <w:rPr>
          <w:color w:val="FF0000"/>
          <w:sz w:val="28"/>
          <w:szCs w:val="28"/>
        </w:rPr>
        <w:t xml:space="preserve"> </w:t>
      </w:r>
      <w:r w:rsidRPr="00497CCE">
        <w:rPr>
          <w:sz w:val="28"/>
          <w:szCs w:val="28"/>
        </w:rPr>
        <w:t>статьей 25</w:t>
      </w:r>
      <w:r>
        <w:rPr>
          <w:sz w:val="28"/>
          <w:szCs w:val="28"/>
        </w:rPr>
        <w:t xml:space="preserve"> Устава муниципального района «Чернышевский район», администрация муниципального района «Чернышевский район»   </w:t>
      </w:r>
      <w:r>
        <w:rPr>
          <w:b/>
          <w:sz w:val="28"/>
          <w:szCs w:val="28"/>
        </w:rPr>
        <w:t xml:space="preserve">п </w:t>
      </w:r>
      <w:proofErr w:type="gramStart"/>
      <w:r>
        <w:rPr>
          <w:b/>
          <w:sz w:val="28"/>
          <w:szCs w:val="28"/>
        </w:rPr>
        <w:t>о</w:t>
      </w:r>
      <w:proofErr w:type="gramEnd"/>
      <w:r>
        <w:rPr>
          <w:b/>
          <w:sz w:val="28"/>
          <w:szCs w:val="28"/>
        </w:rPr>
        <w:t xml:space="preserve"> с т а </w:t>
      </w:r>
      <w:proofErr w:type="spellStart"/>
      <w:r>
        <w:rPr>
          <w:b/>
          <w:sz w:val="28"/>
          <w:szCs w:val="28"/>
        </w:rPr>
        <w:t>н</w:t>
      </w:r>
      <w:proofErr w:type="spellEnd"/>
      <w:r>
        <w:rPr>
          <w:b/>
          <w:sz w:val="28"/>
          <w:szCs w:val="28"/>
        </w:rPr>
        <w:t xml:space="preserve"> о в л я е т</w:t>
      </w:r>
      <w:r w:rsidRPr="00FA6B3F">
        <w:rPr>
          <w:b/>
          <w:sz w:val="28"/>
          <w:szCs w:val="28"/>
        </w:rPr>
        <w:t>:</w:t>
      </w:r>
    </w:p>
    <w:p w:rsidR="00497CCE" w:rsidRPr="00FA6B3F" w:rsidRDefault="00497CCE" w:rsidP="00497CCE">
      <w:pPr>
        <w:jc w:val="both"/>
        <w:rPr>
          <w:b/>
          <w:sz w:val="28"/>
          <w:szCs w:val="28"/>
        </w:rPr>
      </w:pPr>
    </w:p>
    <w:p w:rsidR="00497CCE" w:rsidRPr="00497CCE" w:rsidRDefault="00497CCE" w:rsidP="00497CCE">
      <w:pPr>
        <w:pStyle w:val="ab"/>
        <w:ind w:firstLine="709"/>
        <w:jc w:val="both"/>
        <w:rPr>
          <w:sz w:val="28"/>
          <w:szCs w:val="28"/>
        </w:rPr>
      </w:pPr>
      <w:r>
        <w:rPr>
          <w:sz w:val="28"/>
          <w:szCs w:val="28"/>
        </w:rPr>
        <w:t xml:space="preserve">1. </w:t>
      </w:r>
      <w:r w:rsidRPr="00497CCE">
        <w:rPr>
          <w:sz w:val="28"/>
          <w:szCs w:val="28"/>
        </w:rPr>
        <w:t>Утвердить Положение о координационном комитете содействия занятости населения Чернышевского района (прилагается).</w:t>
      </w:r>
    </w:p>
    <w:p w:rsidR="00497CCE" w:rsidRPr="00497CCE" w:rsidRDefault="00497CCE" w:rsidP="00497CCE">
      <w:pPr>
        <w:pStyle w:val="ab"/>
        <w:ind w:firstLine="709"/>
        <w:jc w:val="both"/>
        <w:rPr>
          <w:sz w:val="28"/>
          <w:szCs w:val="28"/>
        </w:rPr>
      </w:pPr>
      <w:r>
        <w:rPr>
          <w:sz w:val="28"/>
          <w:szCs w:val="28"/>
        </w:rPr>
        <w:t xml:space="preserve">2. </w:t>
      </w:r>
      <w:r w:rsidRPr="00497CCE">
        <w:rPr>
          <w:sz w:val="28"/>
          <w:szCs w:val="28"/>
        </w:rPr>
        <w:t xml:space="preserve">Постановление администрации МР «Чернышевский район» от 16.02.2009 г. № 97 «О создании координационного Комитета содействия занятости населения и утверждении Положения о координационном комитете» признать утратившим силу. </w:t>
      </w:r>
    </w:p>
    <w:p w:rsidR="00497CCE" w:rsidRPr="00497CCE" w:rsidRDefault="00497CCE" w:rsidP="00497CCE">
      <w:pPr>
        <w:pStyle w:val="ab"/>
        <w:ind w:firstLine="709"/>
        <w:jc w:val="both"/>
        <w:rPr>
          <w:sz w:val="28"/>
          <w:szCs w:val="28"/>
        </w:rPr>
      </w:pPr>
      <w:r>
        <w:rPr>
          <w:sz w:val="28"/>
          <w:szCs w:val="28"/>
        </w:rPr>
        <w:t xml:space="preserve">3. </w:t>
      </w:r>
      <w:r w:rsidRPr="00497CCE">
        <w:rPr>
          <w:sz w:val="28"/>
          <w:szCs w:val="28"/>
        </w:rPr>
        <w:t xml:space="preserve">Настоящее постановление опубликовать в газете «Наше время» и разместить на официальном сайте </w:t>
      </w:r>
      <w:r w:rsidRPr="00497CCE">
        <w:rPr>
          <w:sz w:val="28"/>
          <w:szCs w:val="28"/>
          <w:lang w:val="en-US"/>
        </w:rPr>
        <w:t>www</w:t>
      </w:r>
      <w:r w:rsidRPr="00497CCE">
        <w:rPr>
          <w:sz w:val="28"/>
          <w:szCs w:val="28"/>
        </w:rPr>
        <w:t>.</w:t>
      </w:r>
      <w:proofErr w:type="spellStart"/>
      <w:r w:rsidRPr="00497CCE">
        <w:rPr>
          <w:sz w:val="28"/>
          <w:szCs w:val="28"/>
        </w:rPr>
        <w:t>чернышевск</w:t>
      </w:r>
      <w:proofErr w:type="gramStart"/>
      <w:r w:rsidRPr="00497CCE">
        <w:rPr>
          <w:sz w:val="28"/>
          <w:szCs w:val="28"/>
        </w:rPr>
        <w:t>.з</w:t>
      </w:r>
      <w:proofErr w:type="gramEnd"/>
      <w:r w:rsidRPr="00497CCE">
        <w:rPr>
          <w:sz w:val="28"/>
          <w:szCs w:val="28"/>
        </w:rPr>
        <w:t>абайкальскийкрай.рф</w:t>
      </w:r>
      <w:proofErr w:type="spellEnd"/>
      <w:r w:rsidRPr="00497CCE">
        <w:rPr>
          <w:sz w:val="28"/>
          <w:szCs w:val="28"/>
        </w:rPr>
        <w:t>, в разделе Документы.</w:t>
      </w:r>
    </w:p>
    <w:p w:rsidR="00497CCE" w:rsidRPr="00497CCE" w:rsidRDefault="00497CCE" w:rsidP="00497CCE">
      <w:pPr>
        <w:pStyle w:val="ab"/>
        <w:ind w:firstLine="709"/>
        <w:jc w:val="both"/>
        <w:rPr>
          <w:sz w:val="28"/>
          <w:szCs w:val="28"/>
        </w:rPr>
      </w:pPr>
      <w:r>
        <w:rPr>
          <w:sz w:val="28"/>
          <w:szCs w:val="28"/>
        </w:rPr>
        <w:t xml:space="preserve">4. </w:t>
      </w:r>
      <w:r w:rsidRPr="00497CCE">
        <w:rPr>
          <w:sz w:val="28"/>
          <w:szCs w:val="28"/>
        </w:rPr>
        <w:t>Постановление вступает в силу на следующий день после дня его официального опубликования.</w:t>
      </w:r>
    </w:p>
    <w:p w:rsidR="00497CCE" w:rsidRPr="00497CCE" w:rsidRDefault="00497CCE" w:rsidP="00497CCE">
      <w:pPr>
        <w:pStyle w:val="ab"/>
        <w:ind w:firstLine="709"/>
        <w:jc w:val="both"/>
        <w:rPr>
          <w:sz w:val="28"/>
          <w:szCs w:val="28"/>
        </w:rPr>
      </w:pPr>
      <w:r>
        <w:rPr>
          <w:sz w:val="28"/>
          <w:szCs w:val="28"/>
        </w:rPr>
        <w:t xml:space="preserve">5. </w:t>
      </w:r>
      <w:proofErr w:type="gramStart"/>
      <w:r w:rsidRPr="00497CCE">
        <w:rPr>
          <w:sz w:val="28"/>
          <w:szCs w:val="28"/>
        </w:rPr>
        <w:t>Контроль за</w:t>
      </w:r>
      <w:proofErr w:type="gramEnd"/>
      <w:r w:rsidRPr="00497CCE">
        <w:rPr>
          <w:sz w:val="28"/>
          <w:szCs w:val="28"/>
        </w:rPr>
        <w:t xml:space="preserve"> исполнением настоящего постановления возложить на заместителя руководителя администрации МР «Чернышевский район» по социальным вопросам.</w:t>
      </w:r>
    </w:p>
    <w:p w:rsidR="000D700D" w:rsidRDefault="000D700D" w:rsidP="005351C2">
      <w:pPr>
        <w:rPr>
          <w:spacing w:val="-1"/>
          <w:sz w:val="28"/>
          <w:szCs w:val="28"/>
        </w:rPr>
      </w:pPr>
    </w:p>
    <w:p w:rsidR="000D700D" w:rsidRDefault="000D700D" w:rsidP="005351C2">
      <w:pPr>
        <w:rPr>
          <w:spacing w:val="-1"/>
          <w:sz w:val="28"/>
          <w:szCs w:val="28"/>
        </w:rPr>
      </w:pPr>
    </w:p>
    <w:p w:rsidR="0033720F" w:rsidRDefault="0033720F"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97CCE" w:rsidRDefault="00497CCE" w:rsidP="00BD7AC6">
      <w:pPr>
        <w:jc w:val="both"/>
        <w:rPr>
          <w:spacing w:val="-1"/>
          <w:sz w:val="28"/>
          <w:szCs w:val="28"/>
        </w:rPr>
      </w:pPr>
    </w:p>
    <w:p w:rsidR="0044581F" w:rsidRDefault="0044581F" w:rsidP="00BD7AC6">
      <w:pPr>
        <w:jc w:val="both"/>
        <w:rPr>
          <w:spacing w:val="-1"/>
          <w:sz w:val="28"/>
          <w:szCs w:val="28"/>
        </w:rPr>
      </w:pPr>
    </w:p>
    <w:p w:rsidR="00497CCE" w:rsidRDefault="00497CCE" w:rsidP="00BD7AC6">
      <w:pPr>
        <w:jc w:val="both"/>
        <w:rPr>
          <w:spacing w:val="-1"/>
          <w:sz w:val="28"/>
          <w:szCs w:val="28"/>
        </w:rPr>
      </w:pPr>
    </w:p>
    <w:p w:rsidR="00497CCE" w:rsidRDefault="00497CCE" w:rsidP="00497CCE">
      <w:pPr>
        <w:jc w:val="right"/>
      </w:pPr>
    </w:p>
    <w:p w:rsidR="00497CCE" w:rsidRPr="00497CCE" w:rsidRDefault="00497CCE" w:rsidP="00497CCE">
      <w:pPr>
        <w:jc w:val="right"/>
      </w:pPr>
      <w:r w:rsidRPr="00497CCE">
        <w:lastRenderedPageBreak/>
        <w:t>Приложение</w:t>
      </w:r>
    </w:p>
    <w:p w:rsidR="00497CCE" w:rsidRPr="00497CCE" w:rsidRDefault="00497CCE" w:rsidP="00497CCE">
      <w:pPr>
        <w:jc w:val="right"/>
      </w:pPr>
      <w:r w:rsidRPr="00497CCE">
        <w:t>к постановлению администрации</w:t>
      </w:r>
    </w:p>
    <w:p w:rsidR="00497CCE" w:rsidRPr="00497CCE" w:rsidRDefault="00497CCE" w:rsidP="00497CCE">
      <w:pPr>
        <w:jc w:val="right"/>
      </w:pPr>
      <w:r w:rsidRPr="00497CCE">
        <w:t>МР «Чернышевский район»</w:t>
      </w:r>
    </w:p>
    <w:p w:rsidR="00497CCE" w:rsidRPr="00497CCE" w:rsidRDefault="00497CCE" w:rsidP="00497CCE">
      <w:pPr>
        <w:jc w:val="right"/>
      </w:pPr>
      <w:r w:rsidRPr="00497CCE">
        <w:t xml:space="preserve"> от </w:t>
      </w:r>
      <w:r>
        <w:t xml:space="preserve">08 апреля </w:t>
      </w:r>
      <w:r w:rsidRPr="00497CCE">
        <w:t>2019 года</w:t>
      </w:r>
      <w:r>
        <w:t xml:space="preserve"> № 160</w:t>
      </w:r>
    </w:p>
    <w:p w:rsidR="00497CCE" w:rsidRPr="00497CCE" w:rsidRDefault="00497CCE" w:rsidP="00497CCE"/>
    <w:p w:rsidR="00497CCE" w:rsidRDefault="00497CCE" w:rsidP="00497CCE">
      <w:pPr>
        <w:rPr>
          <w:sz w:val="28"/>
          <w:szCs w:val="28"/>
        </w:rPr>
      </w:pPr>
    </w:p>
    <w:p w:rsidR="00497CCE" w:rsidRDefault="00497CCE" w:rsidP="00497CCE">
      <w:pPr>
        <w:tabs>
          <w:tab w:val="left" w:pos="2235"/>
        </w:tabs>
        <w:jc w:val="center"/>
        <w:rPr>
          <w:b/>
          <w:sz w:val="28"/>
          <w:szCs w:val="28"/>
        </w:rPr>
      </w:pPr>
      <w:r>
        <w:rPr>
          <w:b/>
          <w:sz w:val="28"/>
          <w:szCs w:val="28"/>
        </w:rPr>
        <w:t>Положение о координационном к</w:t>
      </w:r>
      <w:r w:rsidRPr="00E21544">
        <w:rPr>
          <w:b/>
          <w:sz w:val="28"/>
          <w:szCs w:val="28"/>
        </w:rPr>
        <w:t>омитете содействия занятости населения Чернышевского района</w:t>
      </w:r>
    </w:p>
    <w:p w:rsidR="00497CCE" w:rsidRDefault="00497CCE" w:rsidP="00497CCE">
      <w:pPr>
        <w:tabs>
          <w:tab w:val="left" w:pos="2235"/>
        </w:tabs>
        <w:jc w:val="center"/>
        <w:rPr>
          <w:b/>
          <w:sz w:val="28"/>
          <w:szCs w:val="28"/>
        </w:rPr>
      </w:pPr>
    </w:p>
    <w:p w:rsidR="00497CCE" w:rsidRDefault="00497CCE" w:rsidP="00497CCE">
      <w:pPr>
        <w:pStyle w:val="aa"/>
        <w:numPr>
          <w:ilvl w:val="0"/>
          <w:numId w:val="36"/>
        </w:numPr>
        <w:suppressAutoHyphens w:val="0"/>
        <w:spacing w:after="200" w:line="276" w:lineRule="auto"/>
        <w:ind w:left="0" w:firstLine="567"/>
        <w:contextualSpacing/>
        <w:jc w:val="both"/>
        <w:rPr>
          <w:sz w:val="28"/>
          <w:szCs w:val="28"/>
        </w:rPr>
      </w:pPr>
      <w:r>
        <w:rPr>
          <w:sz w:val="28"/>
          <w:szCs w:val="28"/>
        </w:rPr>
        <w:t>Настоящее положение разработано в соответствии с Законом РФ «О занятости населения в Российской Федерации» от 19 апреля 1991 г. № 1032-1</w:t>
      </w:r>
    </w:p>
    <w:p w:rsidR="00497CCE" w:rsidRDefault="00497CCE" w:rsidP="00497CCE">
      <w:pPr>
        <w:pStyle w:val="aa"/>
        <w:numPr>
          <w:ilvl w:val="0"/>
          <w:numId w:val="36"/>
        </w:numPr>
        <w:suppressAutoHyphens w:val="0"/>
        <w:spacing w:after="200" w:line="276" w:lineRule="auto"/>
        <w:ind w:left="0" w:firstLine="567"/>
        <w:contextualSpacing/>
        <w:jc w:val="both"/>
        <w:rPr>
          <w:sz w:val="28"/>
          <w:szCs w:val="28"/>
        </w:rPr>
      </w:pPr>
      <w:r>
        <w:rPr>
          <w:sz w:val="28"/>
          <w:szCs w:val="28"/>
        </w:rPr>
        <w:t>Координационный комитет содействия занятости населения создается в целях выработки согласованных решений по определению и осуществлению политики занятости населения на территории Чернышевского района.</w:t>
      </w:r>
    </w:p>
    <w:p w:rsidR="00497CCE" w:rsidRDefault="00497CCE" w:rsidP="00497CCE">
      <w:pPr>
        <w:pStyle w:val="aa"/>
        <w:numPr>
          <w:ilvl w:val="0"/>
          <w:numId w:val="36"/>
        </w:numPr>
        <w:suppressAutoHyphens w:val="0"/>
        <w:spacing w:after="200" w:line="276" w:lineRule="auto"/>
        <w:ind w:left="0" w:firstLine="567"/>
        <w:contextualSpacing/>
        <w:jc w:val="both"/>
        <w:rPr>
          <w:sz w:val="28"/>
          <w:szCs w:val="28"/>
        </w:rPr>
      </w:pPr>
      <w:r>
        <w:rPr>
          <w:sz w:val="28"/>
          <w:szCs w:val="28"/>
        </w:rPr>
        <w:t>Координационный комитет в своей деятельности руководствуется Законом РФ «О занятости населения в РФ» от 19 апреля 1991 г. № 1032-1 и другими нормативными документами.</w:t>
      </w:r>
    </w:p>
    <w:p w:rsidR="00497CCE" w:rsidRDefault="00497CCE" w:rsidP="00497CCE">
      <w:pPr>
        <w:pStyle w:val="aa"/>
        <w:numPr>
          <w:ilvl w:val="0"/>
          <w:numId w:val="36"/>
        </w:numPr>
        <w:suppressAutoHyphens w:val="0"/>
        <w:spacing w:after="200" w:line="276" w:lineRule="auto"/>
        <w:ind w:left="0" w:firstLine="425"/>
        <w:contextualSpacing/>
        <w:jc w:val="both"/>
        <w:rPr>
          <w:sz w:val="28"/>
          <w:szCs w:val="28"/>
        </w:rPr>
      </w:pPr>
      <w:r>
        <w:rPr>
          <w:sz w:val="28"/>
          <w:szCs w:val="28"/>
        </w:rPr>
        <w:t>Координационный комитет исполняет следующие функции:</w:t>
      </w:r>
    </w:p>
    <w:p w:rsidR="00497CCE" w:rsidRDefault="00497CCE" w:rsidP="00497CCE">
      <w:pPr>
        <w:pStyle w:val="aa"/>
        <w:numPr>
          <w:ilvl w:val="1"/>
          <w:numId w:val="36"/>
        </w:numPr>
        <w:suppressAutoHyphens w:val="0"/>
        <w:spacing w:after="200" w:line="276" w:lineRule="auto"/>
        <w:ind w:left="0" w:firstLine="0"/>
        <w:contextualSpacing/>
        <w:jc w:val="both"/>
        <w:rPr>
          <w:sz w:val="28"/>
          <w:szCs w:val="28"/>
        </w:rPr>
      </w:pPr>
      <w:r>
        <w:rPr>
          <w:sz w:val="28"/>
          <w:szCs w:val="28"/>
        </w:rPr>
        <w:t>Участвует в разработке и осуществлении государственной политики содействия занятости населения на территории Чернышевского района, в том числе:</w:t>
      </w:r>
    </w:p>
    <w:p w:rsidR="00497CCE" w:rsidRDefault="00497CCE" w:rsidP="00497CCE">
      <w:pPr>
        <w:pStyle w:val="aa"/>
        <w:ind w:left="0"/>
        <w:jc w:val="both"/>
        <w:rPr>
          <w:sz w:val="28"/>
          <w:szCs w:val="28"/>
        </w:rPr>
      </w:pPr>
      <w:r>
        <w:rPr>
          <w:sz w:val="28"/>
          <w:szCs w:val="28"/>
        </w:rPr>
        <w:t xml:space="preserve">-     </w:t>
      </w:r>
      <w:r>
        <w:rPr>
          <w:sz w:val="28"/>
          <w:szCs w:val="28"/>
        </w:rPr>
        <w:tab/>
        <w:t>развитие трудовых ресурсов;</w:t>
      </w:r>
    </w:p>
    <w:p w:rsidR="00497CCE" w:rsidRDefault="00497CCE" w:rsidP="00497CCE">
      <w:pPr>
        <w:pStyle w:val="aa"/>
        <w:ind w:left="0"/>
        <w:jc w:val="both"/>
        <w:rPr>
          <w:sz w:val="28"/>
          <w:szCs w:val="28"/>
        </w:rPr>
      </w:pPr>
      <w:r>
        <w:rPr>
          <w:sz w:val="28"/>
          <w:szCs w:val="28"/>
        </w:rPr>
        <w:t xml:space="preserve">- </w:t>
      </w:r>
      <w:r>
        <w:rPr>
          <w:sz w:val="28"/>
          <w:szCs w:val="28"/>
        </w:rPr>
        <w:tab/>
        <w:t>поддержка трудовой предпринимательской инициативы граждан, осуществляемой в рамках законности;</w:t>
      </w:r>
    </w:p>
    <w:p w:rsidR="00497CCE" w:rsidRDefault="00497CCE" w:rsidP="00497CCE">
      <w:pPr>
        <w:pStyle w:val="aa"/>
        <w:ind w:left="0"/>
        <w:jc w:val="both"/>
        <w:rPr>
          <w:sz w:val="28"/>
          <w:szCs w:val="28"/>
        </w:rPr>
      </w:pPr>
      <w:r>
        <w:rPr>
          <w:sz w:val="28"/>
          <w:szCs w:val="28"/>
        </w:rPr>
        <w:t>-</w:t>
      </w:r>
      <w:r>
        <w:rPr>
          <w:sz w:val="28"/>
          <w:szCs w:val="28"/>
        </w:rPr>
        <w:tab/>
        <w:t>предупреждение массовой и сокращение длительной (более одного года) безработицы;</w:t>
      </w:r>
    </w:p>
    <w:p w:rsidR="00497CCE" w:rsidRDefault="00497CCE" w:rsidP="00497CCE">
      <w:pPr>
        <w:pStyle w:val="aa"/>
        <w:ind w:left="0"/>
        <w:jc w:val="both"/>
        <w:rPr>
          <w:sz w:val="28"/>
          <w:szCs w:val="28"/>
        </w:rPr>
      </w:pPr>
      <w:r>
        <w:rPr>
          <w:sz w:val="28"/>
          <w:szCs w:val="28"/>
        </w:rPr>
        <w:t>-</w:t>
      </w:r>
      <w:r>
        <w:rPr>
          <w:sz w:val="28"/>
          <w:szCs w:val="28"/>
        </w:rPr>
        <w:tab/>
        <w:t>поощрение работодателей, сохраняющих действующие и создающие новые рабочие места, прежде всего для граждан, особо нуждающихся в социальной защите и испытывающих трудности в поиске работы;</w:t>
      </w:r>
    </w:p>
    <w:p w:rsidR="00497CCE" w:rsidRDefault="00497CCE" w:rsidP="00497CCE">
      <w:pPr>
        <w:pStyle w:val="aa"/>
        <w:numPr>
          <w:ilvl w:val="0"/>
          <w:numId w:val="36"/>
        </w:numPr>
        <w:suppressAutoHyphens w:val="0"/>
        <w:spacing w:after="200" w:line="276" w:lineRule="auto"/>
        <w:ind w:left="0" w:firstLine="360"/>
        <w:contextualSpacing/>
        <w:jc w:val="both"/>
        <w:rPr>
          <w:sz w:val="28"/>
          <w:szCs w:val="28"/>
        </w:rPr>
      </w:pPr>
      <w:r>
        <w:rPr>
          <w:sz w:val="28"/>
          <w:szCs w:val="28"/>
        </w:rPr>
        <w:t>Способствует осуществлению на территории района гарантий государства в реализации прав граждан на труд, установленных норм социальной и экономической защищенности граждан от безработицы, а также дополнительных гарантий занятости для отдельных категорий населения через разработку Программ.</w:t>
      </w:r>
    </w:p>
    <w:p w:rsidR="00497CCE" w:rsidRDefault="00497CCE" w:rsidP="00497CCE">
      <w:pPr>
        <w:pStyle w:val="aa"/>
        <w:numPr>
          <w:ilvl w:val="0"/>
          <w:numId w:val="36"/>
        </w:numPr>
        <w:suppressAutoHyphens w:val="0"/>
        <w:spacing w:after="200" w:line="276" w:lineRule="auto"/>
        <w:ind w:left="0" w:firstLine="360"/>
        <w:contextualSpacing/>
        <w:jc w:val="both"/>
        <w:rPr>
          <w:sz w:val="28"/>
          <w:szCs w:val="28"/>
        </w:rPr>
      </w:pPr>
      <w:r>
        <w:rPr>
          <w:sz w:val="28"/>
          <w:szCs w:val="28"/>
        </w:rPr>
        <w:t>Вырабатывает предложения по политике занятости населения при сокращении численности работающих, реорганизации и ликвидации предприятий.</w:t>
      </w:r>
    </w:p>
    <w:p w:rsidR="00497CCE" w:rsidRPr="000E434C" w:rsidRDefault="00497CCE" w:rsidP="00497CCE">
      <w:pPr>
        <w:pStyle w:val="aa"/>
        <w:numPr>
          <w:ilvl w:val="0"/>
          <w:numId w:val="36"/>
        </w:numPr>
        <w:suppressAutoHyphens w:val="0"/>
        <w:spacing w:after="200" w:line="276" w:lineRule="auto"/>
        <w:ind w:left="0" w:firstLine="360"/>
        <w:contextualSpacing/>
        <w:jc w:val="both"/>
        <w:rPr>
          <w:sz w:val="28"/>
          <w:szCs w:val="28"/>
        </w:rPr>
      </w:pPr>
      <w:r w:rsidRPr="000E434C">
        <w:rPr>
          <w:sz w:val="28"/>
          <w:szCs w:val="28"/>
        </w:rPr>
        <w:t>Вносит предложения в администрацию МР «Чернышевский район» о квотировании и создании дополнительных рабочих мест для безработных граждан, испытывающих трудности в поиске работы.</w:t>
      </w:r>
    </w:p>
    <w:p w:rsidR="00497CCE" w:rsidRDefault="00497CCE" w:rsidP="00497CCE">
      <w:pPr>
        <w:pStyle w:val="aa"/>
        <w:numPr>
          <w:ilvl w:val="0"/>
          <w:numId w:val="36"/>
        </w:numPr>
        <w:suppressAutoHyphens w:val="0"/>
        <w:spacing w:after="200" w:line="276" w:lineRule="auto"/>
        <w:ind w:left="0" w:firstLine="360"/>
        <w:contextualSpacing/>
        <w:jc w:val="both"/>
        <w:rPr>
          <w:sz w:val="28"/>
          <w:szCs w:val="28"/>
        </w:rPr>
      </w:pPr>
      <w:r>
        <w:rPr>
          <w:sz w:val="28"/>
          <w:szCs w:val="28"/>
        </w:rPr>
        <w:t>Вносит предложения в администрацию МР «Чернышевский район» по организации временных работ и организации временной занятости населения.</w:t>
      </w:r>
    </w:p>
    <w:p w:rsidR="00497CCE" w:rsidRDefault="00497CCE" w:rsidP="00497CCE">
      <w:pPr>
        <w:pStyle w:val="aa"/>
        <w:numPr>
          <w:ilvl w:val="0"/>
          <w:numId w:val="36"/>
        </w:numPr>
        <w:suppressAutoHyphens w:val="0"/>
        <w:spacing w:after="200" w:line="276" w:lineRule="auto"/>
        <w:ind w:left="0" w:firstLine="360"/>
        <w:contextualSpacing/>
        <w:jc w:val="both"/>
        <w:rPr>
          <w:sz w:val="28"/>
          <w:szCs w:val="28"/>
        </w:rPr>
      </w:pPr>
      <w:r>
        <w:rPr>
          <w:sz w:val="28"/>
          <w:szCs w:val="28"/>
        </w:rPr>
        <w:lastRenderedPageBreak/>
        <w:t>Участвует в разработке проектов документов администрации МР «Чернышевский район» по вопросам занятости населения.</w:t>
      </w:r>
    </w:p>
    <w:p w:rsidR="00497CCE" w:rsidRPr="000E434C"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Содействует выполнению Программы занятости населения в районе.</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Pr>
          <w:sz w:val="28"/>
          <w:szCs w:val="28"/>
        </w:rPr>
        <w:t>Обсуждает деятельность предприятий, организаций, учреждений по использованию иностранной рабочей силы.</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Pr>
          <w:sz w:val="28"/>
          <w:szCs w:val="28"/>
        </w:rPr>
        <w:t>Осуществляет контрольные функции по соблюдению закона «О занятости населения в РФ» в рамках, предоставленных законодательством и настоящим Положением.</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Pr>
          <w:sz w:val="28"/>
          <w:szCs w:val="28"/>
        </w:rPr>
        <w:t>Заслушивает на своих заседаниях отчеты руководителей предприятий, организаций, учреждений по реализации государственной политики занятости населения.</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Освещает в местной печати, информирует население о деятельности координационного комитета по вопросам, связанным с регулированием занятости населения на территории района.</w:t>
      </w:r>
    </w:p>
    <w:p w:rsidR="00497CCE" w:rsidRP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497CCE">
        <w:rPr>
          <w:sz w:val="28"/>
          <w:szCs w:val="28"/>
        </w:rPr>
        <w:t>Состав координационного комитета утверждается постановлением администрации МР «Чернышевский район» сроком на два года. Численность членов координационного комитета составляет 7 человек. В состав комитета входит председатель, заместитель председателя, секретарь и члены комитета.</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Заседание координационного комитета проводятся по мере необходимости, но не реже одного раза в квартал. Заседание комитета считается правомочным, если на нем присутствует не менее половины ее членов.</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Координационный комитет осуществляет свою работу в соответствии с утвержденным планом.</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Решения координационного комитета носят рекомендательный характер. Решения комитета принимаются большинством от числа присутствующих членов комитета.</w:t>
      </w:r>
      <w:r>
        <w:rPr>
          <w:sz w:val="28"/>
          <w:szCs w:val="28"/>
        </w:rPr>
        <w:t xml:space="preserve"> Решение комитета считается </w:t>
      </w:r>
      <w:proofErr w:type="gramStart"/>
      <w:r>
        <w:rPr>
          <w:sz w:val="28"/>
          <w:szCs w:val="28"/>
        </w:rPr>
        <w:t>правомочным</w:t>
      </w:r>
      <w:proofErr w:type="gramEnd"/>
      <w:r>
        <w:rPr>
          <w:sz w:val="28"/>
          <w:szCs w:val="28"/>
        </w:rPr>
        <w:t xml:space="preserve"> если на заседании присутствовало 50% от численности состава комитета. Решение комитета оформляется протоколом.</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В состав координационного комитета входят представители администрации, органов занятости населения, работодателей, депутатов Совета МР «Чернышевский район».</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sidRPr="000E434C">
        <w:rPr>
          <w:sz w:val="28"/>
          <w:szCs w:val="28"/>
        </w:rPr>
        <w:t>На заседание координационного комитета могут приглашаться представители профессиональных союзов, общественных организаций, работодателей.</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Pr>
          <w:sz w:val="28"/>
          <w:szCs w:val="28"/>
        </w:rPr>
        <w:t>Координационный комитет возглавляет председатель, в его отсутствие заместитель председателя.</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Pr>
          <w:sz w:val="28"/>
          <w:szCs w:val="28"/>
        </w:rPr>
        <w:t xml:space="preserve">Координирует работу комитета председатель, протокол </w:t>
      </w:r>
      <w:r w:rsidRPr="00666373">
        <w:rPr>
          <w:sz w:val="28"/>
          <w:szCs w:val="28"/>
        </w:rPr>
        <w:t xml:space="preserve"> </w:t>
      </w:r>
      <w:r>
        <w:rPr>
          <w:sz w:val="28"/>
          <w:szCs w:val="28"/>
        </w:rPr>
        <w:t>оформляется секретарем комитета.</w:t>
      </w:r>
    </w:p>
    <w:p w:rsidR="00497CCE" w:rsidRDefault="00497CCE" w:rsidP="00497CCE">
      <w:pPr>
        <w:pStyle w:val="aa"/>
        <w:numPr>
          <w:ilvl w:val="0"/>
          <w:numId w:val="36"/>
        </w:numPr>
        <w:tabs>
          <w:tab w:val="left" w:pos="851"/>
        </w:tabs>
        <w:suppressAutoHyphens w:val="0"/>
        <w:spacing w:after="200" w:line="276" w:lineRule="auto"/>
        <w:ind w:left="0" w:firstLine="360"/>
        <w:contextualSpacing/>
        <w:jc w:val="both"/>
        <w:rPr>
          <w:sz w:val="28"/>
          <w:szCs w:val="28"/>
        </w:rPr>
      </w:pPr>
      <w:r>
        <w:rPr>
          <w:sz w:val="28"/>
          <w:szCs w:val="28"/>
        </w:rPr>
        <w:t>Протокол подписывает председатель комитета и секретарь.</w:t>
      </w:r>
    </w:p>
    <w:p w:rsidR="00497CCE" w:rsidRPr="00497CCE" w:rsidRDefault="00497CCE" w:rsidP="00497CCE">
      <w:pPr>
        <w:tabs>
          <w:tab w:val="left" w:pos="851"/>
        </w:tabs>
        <w:spacing w:after="200" w:line="276" w:lineRule="auto"/>
        <w:contextualSpacing/>
        <w:jc w:val="center"/>
        <w:rPr>
          <w:sz w:val="28"/>
          <w:szCs w:val="28"/>
        </w:rPr>
      </w:pPr>
      <w:r>
        <w:rPr>
          <w:sz w:val="28"/>
          <w:szCs w:val="28"/>
        </w:rPr>
        <w:t>_________________________</w:t>
      </w:r>
    </w:p>
    <w:p w:rsidR="00497CCE" w:rsidRDefault="00497CCE" w:rsidP="00BD7AC6">
      <w:pPr>
        <w:jc w:val="both"/>
        <w:rPr>
          <w:spacing w:val="-1"/>
          <w:sz w:val="28"/>
          <w:szCs w:val="28"/>
        </w:rPr>
      </w:pPr>
    </w:p>
    <w:sectPr w:rsidR="00497CCE" w:rsidSect="00497CCE">
      <w:pgSz w:w="11906" w:h="16838"/>
      <w:pgMar w:top="709" w:right="567" w:bottom="28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5394145"/>
    <w:multiLevelType w:val="multilevel"/>
    <w:tmpl w:val="71EC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8A4407"/>
    <w:multiLevelType w:val="hybridMultilevel"/>
    <w:tmpl w:val="FB42B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20"/>
  </w:num>
  <w:num w:numId="34">
    <w:abstractNumId w:val="13"/>
  </w:num>
  <w:num w:numId="35">
    <w:abstractNumId w:val="33"/>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34D6"/>
    <w:rsid w:val="00084614"/>
    <w:rsid w:val="000849A8"/>
    <w:rsid w:val="0009013A"/>
    <w:rsid w:val="000971A2"/>
    <w:rsid w:val="000B222A"/>
    <w:rsid w:val="000B58F8"/>
    <w:rsid w:val="000B745F"/>
    <w:rsid w:val="000C3DD6"/>
    <w:rsid w:val="000C641B"/>
    <w:rsid w:val="000C7414"/>
    <w:rsid w:val="000D700D"/>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41EB"/>
    <w:rsid w:val="002E539D"/>
    <w:rsid w:val="002F113E"/>
    <w:rsid w:val="002F5B25"/>
    <w:rsid w:val="00324256"/>
    <w:rsid w:val="0032481A"/>
    <w:rsid w:val="00325B54"/>
    <w:rsid w:val="00327877"/>
    <w:rsid w:val="00330E86"/>
    <w:rsid w:val="0033163B"/>
    <w:rsid w:val="0033720F"/>
    <w:rsid w:val="00356A5D"/>
    <w:rsid w:val="003670BB"/>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581F"/>
    <w:rsid w:val="00446B79"/>
    <w:rsid w:val="00471395"/>
    <w:rsid w:val="00477E8C"/>
    <w:rsid w:val="00490D6D"/>
    <w:rsid w:val="00493192"/>
    <w:rsid w:val="004949DC"/>
    <w:rsid w:val="00494BCA"/>
    <w:rsid w:val="0049656B"/>
    <w:rsid w:val="00497CCE"/>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46D3"/>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4F47"/>
    <w:rsid w:val="006D785B"/>
    <w:rsid w:val="006D7BF1"/>
    <w:rsid w:val="006E284A"/>
    <w:rsid w:val="006F1AF9"/>
    <w:rsid w:val="006F39D2"/>
    <w:rsid w:val="006F49AA"/>
    <w:rsid w:val="006F68FF"/>
    <w:rsid w:val="00701CF7"/>
    <w:rsid w:val="00703ADD"/>
    <w:rsid w:val="00703FBC"/>
    <w:rsid w:val="00705948"/>
    <w:rsid w:val="00707222"/>
    <w:rsid w:val="00710FF2"/>
    <w:rsid w:val="00711E13"/>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1247"/>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E553A"/>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650B"/>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2019-04-10T02:41:00Z</cp:lastPrinted>
  <dcterms:created xsi:type="dcterms:W3CDTF">2019-04-10T02:41:00Z</dcterms:created>
  <dcterms:modified xsi:type="dcterms:W3CDTF">2019-04-10T02:41:00Z</dcterms:modified>
</cp:coreProperties>
</file>