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2484E" w:rsidP="00BD7AC6">
      <w:pPr>
        <w:rPr>
          <w:sz w:val="28"/>
        </w:rPr>
      </w:pPr>
      <w:r>
        <w:rPr>
          <w:sz w:val="28"/>
        </w:rPr>
        <w:t>1</w:t>
      </w:r>
      <w:r w:rsidR="005670D5">
        <w:rPr>
          <w:sz w:val="28"/>
        </w:rPr>
        <w:t>0 сентября</w:t>
      </w:r>
      <w:r w:rsidR="009F3990">
        <w:rPr>
          <w:sz w:val="28"/>
        </w:rPr>
        <w:t xml:space="preserve">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9F3990">
        <w:rPr>
          <w:sz w:val="28"/>
        </w:rPr>
        <w:t xml:space="preserve">       </w:t>
      </w:r>
      <w:r w:rsidR="000C3DD6">
        <w:rPr>
          <w:sz w:val="28"/>
        </w:rPr>
        <w:t xml:space="preserve"> </w:t>
      </w:r>
      <w:r w:rsidR="00723295">
        <w:rPr>
          <w:sz w:val="28"/>
        </w:rPr>
        <w:t>№</w:t>
      </w:r>
      <w:r w:rsidR="003C46AF">
        <w:rPr>
          <w:sz w:val="28"/>
        </w:rPr>
        <w:t xml:space="preserve"> 4</w:t>
      </w:r>
      <w:r w:rsidR="004E205A">
        <w:rPr>
          <w:sz w:val="28"/>
        </w:rPr>
        <w:t>7</w:t>
      </w:r>
      <w:r w:rsidR="005A2F67">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3249D9" w:rsidRDefault="003249D9" w:rsidP="00BD7AC6">
      <w:pPr>
        <w:jc w:val="center"/>
        <w:rPr>
          <w:bCs/>
          <w:sz w:val="28"/>
          <w:szCs w:val="28"/>
        </w:rPr>
      </w:pPr>
    </w:p>
    <w:p w:rsidR="005A2F67" w:rsidRPr="005A2F67" w:rsidRDefault="005A2F67" w:rsidP="005A2F67">
      <w:pPr>
        <w:pStyle w:val="ac"/>
        <w:jc w:val="center"/>
        <w:rPr>
          <w:b/>
          <w:sz w:val="28"/>
          <w:szCs w:val="28"/>
        </w:rPr>
      </w:pPr>
      <w:r w:rsidRPr="005A2F67">
        <w:rPr>
          <w:b/>
          <w:sz w:val="28"/>
          <w:szCs w:val="28"/>
        </w:rPr>
        <w:t>Об утверждении Порядка определения видов особо ценного движимого имущества, отнесения имущества муниципального автономного или бюджетного учреждения к категории особо ценного движимого имущества и формирования Перечня данного имущества</w:t>
      </w:r>
    </w:p>
    <w:p w:rsidR="005A2F67" w:rsidRDefault="005A2F67" w:rsidP="005A2F67">
      <w:pPr>
        <w:pStyle w:val="ac"/>
        <w:ind w:firstLine="709"/>
        <w:jc w:val="both"/>
        <w:rPr>
          <w:sz w:val="28"/>
          <w:szCs w:val="28"/>
        </w:rPr>
      </w:pPr>
    </w:p>
    <w:p w:rsidR="005A2F67" w:rsidRPr="005A2F67" w:rsidRDefault="005A2F67" w:rsidP="005A2F67">
      <w:pPr>
        <w:pStyle w:val="ac"/>
        <w:ind w:firstLine="709"/>
        <w:jc w:val="both"/>
        <w:rPr>
          <w:b/>
          <w:spacing w:val="70"/>
          <w:sz w:val="28"/>
          <w:szCs w:val="28"/>
        </w:rPr>
      </w:pPr>
      <w:proofErr w:type="gramStart"/>
      <w:r w:rsidRPr="005A2F67">
        <w:rPr>
          <w:sz w:val="28"/>
          <w:szCs w:val="28"/>
        </w:rPr>
        <w:t xml:space="preserve">В соответствии с требованиями Федерального закона от 08 мая 2010 г. </w:t>
      </w:r>
      <w:r>
        <w:rPr>
          <w:sz w:val="28"/>
          <w:szCs w:val="28"/>
        </w:rPr>
        <w:t>№</w:t>
      </w:r>
      <w:r w:rsidRPr="005A2F67">
        <w:rPr>
          <w:sz w:val="28"/>
          <w:szCs w:val="28"/>
          <w:lang w:eastAsia="en-US"/>
        </w:rPr>
        <w:t xml:space="preserve"> </w:t>
      </w:r>
      <w:r w:rsidRPr="005A2F67">
        <w:rPr>
          <w:sz w:val="28"/>
          <w:szCs w:val="28"/>
        </w:rPr>
        <w:t xml:space="preserve">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постановления Правительства Российской Федерации от 26 июля 2010 г. </w:t>
      </w:r>
      <w:r>
        <w:rPr>
          <w:sz w:val="28"/>
          <w:szCs w:val="28"/>
        </w:rPr>
        <w:t xml:space="preserve">№ </w:t>
      </w:r>
      <w:r w:rsidRPr="005A2F67">
        <w:rPr>
          <w:sz w:val="28"/>
          <w:szCs w:val="28"/>
          <w:lang w:eastAsia="en-US"/>
        </w:rPr>
        <w:t xml:space="preserve">538 </w:t>
      </w:r>
      <w:r w:rsidRPr="005A2F67">
        <w:rPr>
          <w:sz w:val="28"/>
          <w:szCs w:val="28"/>
        </w:rPr>
        <w:t>«О порядке отнесения имущества автономного или бюджетного учреждения к категории особо ценного движимого имущества», статьёй 25 Устава муниципального района «Чернышевский</w:t>
      </w:r>
      <w:proofErr w:type="gramEnd"/>
      <w:r w:rsidRPr="005A2F67">
        <w:rPr>
          <w:sz w:val="28"/>
          <w:szCs w:val="28"/>
        </w:rPr>
        <w:t xml:space="preserve"> район», администрация муниципального района «Чернышевский район»</w:t>
      </w:r>
      <w:r>
        <w:rPr>
          <w:sz w:val="28"/>
          <w:szCs w:val="28"/>
        </w:rPr>
        <w:t xml:space="preserve"> </w:t>
      </w:r>
      <w:r w:rsidRPr="005A2F67">
        <w:rPr>
          <w:sz w:val="28"/>
          <w:szCs w:val="28"/>
        </w:rPr>
        <w:t xml:space="preserve"> </w:t>
      </w:r>
      <w:r w:rsidRPr="005A2F67">
        <w:rPr>
          <w:b/>
          <w:spacing w:val="70"/>
          <w:sz w:val="28"/>
          <w:szCs w:val="28"/>
        </w:rPr>
        <w:t>постановляет:</w:t>
      </w:r>
    </w:p>
    <w:p w:rsidR="005A2F67" w:rsidRPr="005A2F67" w:rsidRDefault="005A2F67" w:rsidP="005A2F67">
      <w:pPr>
        <w:pStyle w:val="ac"/>
        <w:ind w:firstLine="709"/>
        <w:jc w:val="both"/>
        <w:rPr>
          <w:sz w:val="28"/>
          <w:szCs w:val="28"/>
        </w:rPr>
      </w:pPr>
    </w:p>
    <w:p w:rsidR="005A2F67" w:rsidRPr="005A2F67" w:rsidRDefault="005A2F67" w:rsidP="005A2F67">
      <w:pPr>
        <w:pStyle w:val="ac"/>
        <w:ind w:firstLine="709"/>
        <w:jc w:val="both"/>
        <w:rPr>
          <w:sz w:val="28"/>
          <w:szCs w:val="28"/>
        </w:rPr>
      </w:pPr>
      <w:r>
        <w:rPr>
          <w:sz w:val="28"/>
          <w:szCs w:val="28"/>
        </w:rPr>
        <w:t xml:space="preserve">1. </w:t>
      </w:r>
      <w:r w:rsidRPr="005A2F67">
        <w:rPr>
          <w:sz w:val="28"/>
          <w:szCs w:val="28"/>
        </w:rPr>
        <w:t xml:space="preserve">Утвердить прилагаемый Порядок определения видов особо ценного движимого имущества, отнесения имущества муниципального автономного или бюджетного учреждения к категории особо ценного движимого имущества и определения Перечня данного имущества (согласно приложениям </w:t>
      </w:r>
      <w:r w:rsidR="003B0354">
        <w:rPr>
          <w:sz w:val="28"/>
          <w:szCs w:val="28"/>
        </w:rPr>
        <w:t xml:space="preserve">№ </w:t>
      </w:r>
      <w:r w:rsidRPr="005A2F67">
        <w:rPr>
          <w:sz w:val="28"/>
          <w:szCs w:val="28"/>
        </w:rPr>
        <w:t>1,</w:t>
      </w:r>
      <w:r w:rsidR="003B0354">
        <w:rPr>
          <w:sz w:val="28"/>
          <w:szCs w:val="28"/>
        </w:rPr>
        <w:t xml:space="preserve"> №</w:t>
      </w:r>
      <w:r w:rsidRPr="005A2F67">
        <w:rPr>
          <w:sz w:val="28"/>
          <w:szCs w:val="28"/>
        </w:rPr>
        <w:t xml:space="preserve"> 2).</w:t>
      </w:r>
    </w:p>
    <w:p w:rsidR="005A2F67" w:rsidRPr="005A2F67" w:rsidRDefault="005A2F67" w:rsidP="005A2F67">
      <w:pPr>
        <w:pStyle w:val="ac"/>
        <w:ind w:firstLine="709"/>
        <w:jc w:val="both"/>
        <w:rPr>
          <w:sz w:val="28"/>
          <w:szCs w:val="28"/>
        </w:rPr>
      </w:pPr>
      <w:r>
        <w:rPr>
          <w:sz w:val="28"/>
          <w:szCs w:val="28"/>
        </w:rPr>
        <w:t>2.</w:t>
      </w:r>
      <w:r w:rsidRPr="005A2F67">
        <w:rPr>
          <w:sz w:val="28"/>
          <w:szCs w:val="28"/>
        </w:rPr>
        <w:t xml:space="preserve"> Контроль по исполнению настоящего постановления возложить на Отдел</w:t>
      </w:r>
      <w:r>
        <w:rPr>
          <w:sz w:val="28"/>
          <w:szCs w:val="28"/>
        </w:rPr>
        <w:t xml:space="preserve"> </w:t>
      </w:r>
      <w:r w:rsidRPr="005A2F67">
        <w:rPr>
          <w:sz w:val="28"/>
          <w:szCs w:val="28"/>
        </w:rPr>
        <w:t xml:space="preserve">муниципального имущества и земельных отношений администрации </w:t>
      </w:r>
      <w:r>
        <w:rPr>
          <w:sz w:val="28"/>
          <w:szCs w:val="28"/>
        </w:rPr>
        <w:t>муниципального района</w:t>
      </w:r>
      <w:r w:rsidRPr="005A2F67">
        <w:rPr>
          <w:sz w:val="28"/>
          <w:szCs w:val="28"/>
        </w:rPr>
        <w:t xml:space="preserve"> «Чернышевский район».</w:t>
      </w:r>
    </w:p>
    <w:p w:rsidR="005A2F67" w:rsidRPr="005A2F67" w:rsidRDefault="005A2F67" w:rsidP="005A2F67">
      <w:pPr>
        <w:pStyle w:val="ac"/>
        <w:ind w:firstLine="709"/>
        <w:jc w:val="both"/>
        <w:rPr>
          <w:sz w:val="28"/>
          <w:szCs w:val="28"/>
        </w:rPr>
      </w:pPr>
      <w:r>
        <w:rPr>
          <w:sz w:val="28"/>
          <w:szCs w:val="28"/>
        </w:rPr>
        <w:t>3.</w:t>
      </w:r>
      <w:r w:rsidRPr="005A2F67">
        <w:rPr>
          <w:sz w:val="28"/>
          <w:szCs w:val="28"/>
        </w:rPr>
        <w:t xml:space="preserve"> Настоящее постановление опуб</w:t>
      </w:r>
      <w:r w:rsidR="003B0354">
        <w:rPr>
          <w:sz w:val="28"/>
          <w:szCs w:val="28"/>
        </w:rPr>
        <w:t>ликовать в газете «Наше время» и</w:t>
      </w:r>
      <w:r w:rsidRPr="005A2F67">
        <w:rPr>
          <w:sz w:val="28"/>
          <w:szCs w:val="28"/>
        </w:rPr>
        <w:t xml:space="preserve"> разместить на официальном сайте </w:t>
      </w:r>
      <w:r>
        <w:rPr>
          <w:sz w:val="28"/>
          <w:szCs w:val="28"/>
          <w:lang w:val="en-US"/>
        </w:rPr>
        <w:t>www</w:t>
      </w:r>
      <w:r w:rsidRPr="005A2F67">
        <w:rPr>
          <w:sz w:val="28"/>
          <w:szCs w:val="28"/>
        </w:rPr>
        <w:t>.</w:t>
      </w:r>
      <w:proofErr w:type="spellStart"/>
      <w:r>
        <w:rPr>
          <w:sz w:val="28"/>
          <w:szCs w:val="28"/>
        </w:rPr>
        <w:t>чернышевск</w:t>
      </w:r>
      <w:proofErr w:type="gramStart"/>
      <w:r>
        <w:rPr>
          <w:sz w:val="28"/>
          <w:szCs w:val="28"/>
        </w:rPr>
        <w:t>.</w:t>
      </w:r>
      <w:r w:rsidRPr="005A2F67">
        <w:rPr>
          <w:sz w:val="28"/>
          <w:szCs w:val="28"/>
        </w:rPr>
        <w:t>з</w:t>
      </w:r>
      <w:proofErr w:type="gramEnd"/>
      <w:r w:rsidRPr="005A2F67">
        <w:rPr>
          <w:sz w:val="28"/>
          <w:szCs w:val="28"/>
        </w:rPr>
        <w:t>абайкальскийкрай.рф</w:t>
      </w:r>
      <w:proofErr w:type="spellEnd"/>
      <w:r w:rsidRPr="005A2F67">
        <w:rPr>
          <w:sz w:val="28"/>
          <w:szCs w:val="28"/>
        </w:rPr>
        <w:t xml:space="preserve">, в разделе </w:t>
      </w:r>
      <w:r>
        <w:rPr>
          <w:sz w:val="28"/>
          <w:szCs w:val="28"/>
        </w:rPr>
        <w:t>Документы.</w:t>
      </w:r>
    </w:p>
    <w:p w:rsidR="005A2F67" w:rsidRPr="005A2F67" w:rsidRDefault="005A2F67" w:rsidP="005A2F67">
      <w:pPr>
        <w:pStyle w:val="ac"/>
        <w:ind w:firstLine="709"/>
        <w:jc w:val="both"/>
        <w:rPr>
          <w:sz w:val="28"/>
          <w:szCs w:val="28"/>
        </w:rPr>
      </w:pPr>
      <w:r>
        <w:rPr>
          <w:sz w:val="28"/>
          <w:szCs w:val="28"/>
        </w:rPr>
        <w:t>4.</w:t>
      </w:r>
      <w:r w:rsidRPr="005A2F67">
        <w:rPr>
          <w:sz w:val="28"/>
          <w:szCs w:val="28"/>
        </w:rPr>
        <w:t xml:space="preserve"> Настоящее постановление вступает в силу после его официального опубликования (обнародования).</w:t>
      </w:r>
    </w:p>
    <w:p w:rsidR="009F3990" w:rsidRDefault="009F3990" w:rsidP="00DC5064">
      <w:pPr>
        <w:pStyle w:val="ac"/>
        <w:ind w:firstLine="709"/>
        <w:jc w:val="both"/>
        <w:rPr>
          <w:bCs/>
          <w:sz w:val="28"/>
          <w:szCs w:val="28"/>
        </w:rPr>
      </w:pPr>
    </w:p>
    <w:p w:rsidR="005670D5" w:rsidRPr="00DC5064" w:rsidRDefault="005670D5" w:rsidP="00DC5064">
      <w:pPr>
        <w:pStyle w:val="ac"/>
        <w:ind w:firstLine="709"/>
        <w:jc w:val="both"/>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90257B"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4E205A">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5A2F67" w:rsidRDefault="005A2F67" w:rsidP="00BD7AC6">
      <w:pPr>
        <w:jc w:val="both"/>
        <w:rPr>
          <w:spacing w:val="-1"/>
          <w:sz w:val="28"/>
          <w:szCs w:val="28"/>
        </w:rPr>
      </w:pPr>
    </w:p>
    <w:p w:rsidR="005A2F67" w:rsidRDefault="005A2F67" w:rsidP="00BD7AC6">
      <w:pPr>
        <w:jc w:val="both"/>
        <w:rPr>
          <w:spacing w:val="-1"/>
          <w:sz w:val="28"/>
          <w:szCs w:val="28"/>
        </w:rPr>
      </w:pPr>
    </w:p>
    <w:p w:rsidR="005A2F67" w:rsidRDefault="005A2F67" w:rsidP="00BD7AC6">
      <w:pPr>
        <w:jc w:val="both"/>
        <w:rPr>
          <w:spacing w:val="-1"/>
          <w:sz w:val="28"/>
          <w:szCs w:val="28"/>
        </w:rPr>
      </w:pPr>
    </w:p>
    <w:p w:rsidR="005A2F67" w:rsidRDefault="005A2F67" w:rsidP="00BD7AC6">
      <w:pPr>
        <w:jc w:val="both"/>
        <w:rPr>
          <w:spacing w:val="-1"/>
          <w:sz w:val="28"/>
          <w:szCs w:val="28"/>
        </w:rPr>
      </w:pPr>
    </w:p>
    <w:p w:rsidR="005A2F67" w:rsidRDefault="005A2F67" w:rsidP="00BD7AC6">
      <w:pPr>
        <w:jc w:val="both"/>
        <w:rPr>
          <w:spacing w:val="-1"/>
          <w:sz w:val="28"/>
          <w:szCs w:val="28"/>
        </w:rPr>
      </w:pPr>
    </w:p>
    <w:p w:rsidR="005A2F67" w:rsidRDefault="005A2F67" w:rsidP="00BD7AC6">
      <w:pPr>
        <w:jc w:val="both"/>
        <w:rPr>
          <w:spacing w:val="-1"/>
          <w:sz w:val="28"/>
          <w:szCs w:val="28"/>
        </w:rPr>
      </w:pPr>
    </w:p>
    <w:p w:rsidR="005A2F67" w:rsidRDefault="005A2F67" w:rsidP="00BD7AC6">
      <w:pPr>
        <w:jc w:val="both"/>
        <w:rPr>
          <w:spacing w:val="-1"/>
          <w:sz w:val="28"/>
          <w:szCs w:val="28"/>
        </w:rPr>
      </w:pPr>
    </w:p>
    <w:p w:rsidR="005A2F67" w:rsidRDefault="005A2F67" w:rsidP="00BD7AC6">
      <w:pPr>
        <w:jc w:val="both"/>
        <w:rPr>
          <w:spacing w:val="-1"/>
          <w:sz w:val="28"/>
          <w:szCs w:val="28"/>
        </w:rPr>
      </w:pPr>
    </w:p>
    <w:p w:rsidR="003B0354" w:rsidRDefault="005A2F67" w:rsidP="005A2F67">
      <w:pPr>
        <w:pStyle w:val="ac"/>
        <w:jc w:val="right"/>
      </w:pPr>
      <w:r w:rsidRPr="005A2F67">
        <w:t xml:space="preserve">Приложение </w:t>
      </w:r>
      <w:r w:rsidR="003B0354">
        <w:t xml:space="preserve">№ </w:t>
      </w:r>
      <w:r w:rsidRPr="005A2F67">
        <w:t xml:space="preserve">1 </w:t>
      </w:r>
    </w:p>
    <w:p w:rsidR="003B0354" w:rsidRDefault="005A2F67" w:rsidP="005A2F67">
      <w:pPr>
        <w:pStyle w:val="ac"/>
        <w:jc w:val="right"/>
      </w:pPr>
      <w:r w:rsidRPr="005A2F67">
        <w:t xml:space="preserve">к постановлению </w:t>
      </w:r>
      <w:r w:rsidR="003B0354">
        <w:t>администрации</w:t>
      </w:r>
    </w:p>
    <w:p w:rsidR="003B0354" w:rsidRDefault="003B0354" w:rsidP="005A2F67">
      <w:pPr>
        <w:pStyle w:val="ac"/>
        <w:jc w:val="right"/>
      </w:pPr>
      <w:r>
        <w:t>МР «Чернышевский район»</w:t>
      </w:r>
    </w:p>
    <w:p w:rsidR="005A2F67" w:rsidRPr="005A2F67" w:rsidRDefault="003B0354" w:rsidP="005A2F67">
      <w:pPr>
        <w:pStyle w:val="ac"/>
        <w:jc w:val="right"/>
      </w:pPr>
      <w:r>
        <w:t>о</w:t>
      </w:r>
      <w:r w:rsidR="005A2F67" w:rsidRPr="005A2F67">
        <w:t>т</w:t>
      </w:r>
      <w:r>
        <w:t xml:space="preserve"> 10 сентября 2019г. № 474</w:t>
      </w:r>
    </w:p>
    <w:p w:rsidR="003B0354" w:rsidRDefault="003B0354" w:rsidP="005A2F67">
      <w:pPr>
        <w:pStyle w:val="ac"/>
        <w:jc w:val="center"/>
        <w:rPr>
          <w:b/>
        </w:rPr>
      </w:pPr>
    </w:p>
    <w:p w:rsidR="005A2F67" w:rsidRPr="005A2F67" w:rsidRDefault="005A2F67" w:rsidP="005A2F67">
      <w:pPr>
        <w:pStyle w:val="ac"/>
        <w:jc w:val="center"/>
        <w:rPr>
          <w:b/>
        </w:rPr>
      </w:pPr>
      <w:r w:rsidRPr="005A2F67">
        <w:rPr>
          <w:b/>
        </w:rPr>
        <w:t>Порядок</w:t>
      </w:r>
    </w:p>
    <w:p w:rsidR="005A2F67" w:rsidRPr="005A2F67" w:rsidRDefault="005A2F67" w:rsidP="005A2F67">
      <w:pPr>
        <w:pStyle w:val="ac"/>
        <w:jc w:val="center"/>
        <w:rPr>
          <w:b/>
        </w:rPr>
      </w:pPr>
      <w:r w:rsidRPr="005A2F67">
        <w:rPr>
          <w:b/>
        </w:rPr>
        <w:t>определения видов особо ценного движимого имущества, отнесения имущества муниципального автономного или бюджетного учреждения к категории особо ценного движимого имущества и формирования</w:t>
      </w:r>
    </w:p>
    <w:p w:rsidR="005A2F67" w:rsidRPr="005A2F67" w:rsidRDefault="005A2F67" w:rsidP="005A2F67">
      <w:pPr>
        <w:pStyle w:val="ac"/>
        <w:jc w:val="center"/>
        <w:rPr>
          <w:b/>
        </w:rPr>
      </w:pPr>
      <w:r w:rsidRPr="005A2F67">
        <w:rPr>
          <w:b/>
        </w:rPr>
        <w:t>Перечня данного имущества</w:t>
      </w:r>
    </w:p>
    <w:p w:rsidR="005A2F67" w:rsidRDefault="005A2F67" w:rsidP="005A2F67">
      <w:pPr>
        <w:pStyle w:val="ac"/>
      </w:pPr>
    </w:p>
    <w:p w:rsidR="005A2F67" w:rsidRPr="005A2F67" w:rsidRDefault="003B0354" w:rsidP="005A2F67">
      <w:pPr>
        <w:pStyle w:val="ac"/>
        <w:jc w:val="center"/>
        <w:rPr>
          <w:b/>
        </w:rPr>
      </w:pPr>
      <w:r>
        <w:rPr>
          <w:b/>
          <w:lang w:val="en-US"/>
        </w:rPr>
        <w:t>I</w:t>
      </w:r>
      <w:r>
        <w:rPr>
          <w:b/>
        </w:rPr>
        <w:t xml:space="preserve">. </w:t>
      </w:r>
      <w:r w:rsidR="005A2F67" w:rsidRPr="005A2F67">
        <w:rPr>
          <w:b/>
        </w:rPr>
        <w:t>Основные положения</w:t>
      </w:r>
    </w:p>
    <w:p w:rsidR="005A2F67" w:rsidRPr="005A2F67" w:rsidRDefault="005A2F67" w:rsidP="003B0354">
      <w:pPr>
        <w:pStyle w:val="ac"/>
        <w:ind w:firstLine="567"/>
        <w:jc w:val="both"/>
      </w:pPr>
      <w:proofErr w:type="gramStart"/>
      <w:r w:rsidRPr="005A2F67">
        <w:t xml:space="preserve">1 .Настоящий Порядок разработан в соответствии с требованиями Федерального закона от 08 мая 2010 года </w:t>
      </w:r>
      <w:r w:rsidRPr="005A2F67">
        <w:rPr>
          <w:lang w:val="en-US" w:eastAsia="en-US"/>
        </w:rPr>
        <w:t>N</w:t>
      </w:r>
      <w:r w:rsidRPr="005A2F67">
        <w:rPr>
          <w:lang w:eastAsia="en-US"/>
        </w:rPr>
        <w:t xml:space="preserve"> </w:t>
      </w:r>
      <w:r w:rsidRPr="005A2F67">
        <w:t xml:space="preserve">83-ФЭ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постановления Правительства Российской Федерации от 26 июля 2010 года </w:t>
      </w:r>
      <w:r w:rsidRPr="005A2F67">
        <w:rPr>
          <w:lang w:val="en-US" w:eastAsia="en-US"/>
        </w:rPr>
        <w:t>N</w:t>
      </w:r>
      <w:r w:rsidRPr="005A2F67">
        <w:rPr>
          <w:lang w:eastAsia="en-US"/>
        </w:rPr>
        <w:t xml:space="preserve"> </w:t>
      </w:r>
      <w:r w:rsidRPr="005A2F67">
        <w:t>538 «О порядке отнесения имущества автономного или бюджетного учреждения к категории особо ценного движимого имущества».</w:t>
      </w:r>
      <w:proofErr w:type="gramEnd"/>
    </w:p>
    <w:p w:rsidR="005A2F67" w:rsidRPr="005A2F67" w:rsidRDefault="003B0354" w:rsidP="003B0354">
      <w:pPr>
        <w:pStyle w:val="ac"/>
        <w:ind w:firstLine="567"/>
        <w:jc w:val="both"/>
      </w:pPr>
      <w:r>
        <w:t xml:space="preserve">2. </w:t>
      </w:r>
      <w:r w:rsidR="005A2F67" w:rsidRPr="005A2F67">
        <w:t>Настоящий Порядок разработан в целях определения видов особо ценного движимого имущества автономного или бюджетного учреждения администрации муниципального района «Чернышевский район», (далее - Учреждение), отнесения имущества Учреждения к категории особо ценного движимого имущества и определения и ведения Перечня особо ценного движимого имущества (далее - Перечень имущества).</w:t>
      </w:r>
    </w:p>
    <w:p w:rsidR="003B0354" w:rsidRDefault="003B0354" w:rsidP="005A2F67">
      <w:pPr>
        <w:pStyle w:val="ac"/>
        <w:ind w:firstLine="709"/>
        <w:jc w:val="both"/>
      </w:pPr>
    </w:p>
    <w:p w:rsidR="005A2F67" w:rsidRPr="003B0354" w:rsidRDefault="003B0354" w:rsidP="003B0354">
      <w:pPr>
        <w:pStyle w:val="ac"/>
        <w:ind w:firstLine="709"/>
        <w:jc w:val="center"/>
        <w:rPr>
          <w:b/>
        </w:rPr>
      </w:pPr>
      <w:r w:rsidRPr="003B0354">
        <w:rPr>
          <w:b/>
          <w:lang w:val="en-US"/>
        </w:rPr>
        <w:t>II</w:t>
      </w:r>
      <w:r w:rsidRPr="003B0354">
        <w:rPr>
          <w:b/>
        </w:rPr>
        <w:t xml:space="preserve">. </w:t>
      </w:r>
      <w:r w:rsidR="005A2F67" w:rsidRPr="003B0354">
        <w:rPr>
          <w:b/>
        </w:rPr>
        <w:t>Определение видов особо ценного движимого имущества</w:t>
      </w:r>
    </w:p>
    <w:p w:rsidR="005A2F67" w:rsidRPr="005A2F67" w:rsidRDefault="003B0354" w:rsidP="003B0354">
      <w:pPr>
        <w:pStyle w:val="ac"/>
        <w:ind w:firstLine="567"/>
        <w:jc w:val="both"/>
      </w:pPr>
      <w:r>
        <w:t xml:space="preserve">3. </w:t>
      </w:r>
      <w:r w:rsidR="005A2F67" w:rsidRPr="005A2F67">
        <w:t>Установить виды особо ценного движимого имущества автономного или бюджетного учреждения администрация муниципальног</w:t>
      </w:r>
      <w:r>
        <w:t>о района «Чернышевский район»:</w:t>
      </w:r>
    </w:p>
    <w:p w:rsidR="005A2F67" w:rsidRPr="005A2F67" w:rsidRDefault="003B0354" w:rsidP="003B0354">
      <w:pPr>
        <w:pStyle w:val="ac"/>
        <w:ind w:firstLine="567"/>
        <w:jc w:val="both"/>
      </w:pPr>
      <w:r>
        <w:t>-</w:t>
      </w:r>
      <w:r w:rsidR="005A2F67" w:rsidRPr="005A2F67">
        <w:t xml:space="preserve"> </w:t>
      </w:r>
      <w:r>
        <w:t>д</w:t>
      </w:r>
      <w:r w:rsidR="005A2F67" w:rsidRPr="005A2F67">
        <w:t>вижимое имущество, балансовая стоимость которого превышает 50 тысяч рублей;</w:t>
      </w:r>
    </w:p>
    <w:p w:rsidR="005A2F67" w:rsidRPr="005A2F67" w:rsidRDefault="005A2F67" w:rsidP="003B0354">
      <w:pPr>
        <w:pStyle w:val="ac"/>
        <w:ind w:firstLine="567"/>
        <w:jc w:val="both"/>
      </w:pPr>
      <w:r w:rsidRPr="005A2F67">
        <w:t xml:space="preserve"> </w:t>
      </w:r>
      <w:r w:rsidR="003B0354">
        <w:t xml:space="preserve">- </w:t>
      </w:r>
      <w:r w:rsidRPr="005A2F67">
        <w:t xml:space="preserve">иное движимое имущество, балансовая стоимость которого не превышает 50 тысяч рублей, без которого осуществление муниципальным автономным или бюджетным учреждением предусмотренных его уставом основных видов деятельности будет </w:t>
      </w:r>
      <w:proofErr w:type="gramStart"/>
      <w:r w:rsidRPr="005A2F67">
        <w:t>существенно затруднено</w:t>
      </w:r>
      <w:proofErr w:type="gramEnd"/>
      <w:r w:rsidRPr="005A2F67">
        <w:t>;</w:t>
      </w:r>
    </w:p>
    <w:p w:rsidR="005A2F67" w:rsidRPr="005A2F67" w:rsidRDefault="003B0354" w:rsidP="003B0354">
      <w:pPr>
        <w:pStyle w:val="ac"/>
        <w:ind w:firstLine="567"/>
        <w:jc w:val="both"/>
      </w:pPr>
      <w:r>
        <w:t>-</w:t>
      </w:r>
      <w:r w:rsidR="005A2F67" w:rsidRPr="005A2F67">
        <w:t xml:space="preserve"> имущество, отчуждение которого осуществляется в специальном порядке, установленном законами и иными нормативными правовыми актами Российской Федерации.</w:t>
      </w:r>
    </w:p>
    <w:p w:rsidR="005A2F67" w:rsidRDefault="003B0354" w:rsidP="003B0354">
      <w:pPr>
        <w:pStyle w:val="ac"/>
        <w:ind w:firstLine="567"/>
        <w:jc w:val="both"/>
      </w:pPr>
      <w:r>
        <w:t xml:space="preserve">4. </w:t>
      </w:r>
      <w:r w:rsidR="005A2F67" w:rsidRPr="005A2F67">
        <w:t>К особо ценному движимому имуществу не может быть отнесено имущество, которое не предназначено для осуществления основных видов деятельности муниципального автономного или бюджетного учреждения, а также имущество, приобретенное муниципальным автономным учреждением</w:t>
      </w:r>
      <w:r>
        <w:t xml:space="preserve"> </w:t>
      </w:r>
      <w:r w:rsidR="005A2F67" w:rsidRPr="005A2F67">
        <w:t>за счет доходов, полученных от осуществляемой в соответствии с Уставом деятельности.</w:t>
      </w:r>
    </w:p>
    <w:p w:rsidR="003B0354" w:rsidRPr="005A2F67" w:rsidRDefault="003B0354" w:rsidP="005A2F67">
      <w:pPr>
        <w:pStyle w:val="ac"/>
        <w:ind w:firstLine="709"/>
        <w:jc w:val="both"/>
      </w:pPr>
    </w:p>
    <w:p w:rsidR="005A2F67" w:rsidRPr="003B0354" w:rsidRDefault="003B0354" w:rsidP="003B0354">
      <w:pPr>
        <w:pStyle w:val="ac"/>
        <w:ind w:firstLine="709"/>
        <w:jc w:val="center"/>
        <w:rPr>
          <w:b/>
        </w:rPr>
      </w:pPr>
      <w:r>
        <w:rPr>
          <w:b/>
          <w:lang w:val="en-US"/>
        </w:rPr>
        <w:t>III</w:t>
      </w:r>
      <w:r>
        <w:rPr>
          <w:b/>
        </w:rPr>
        <w:t xml:space="preserve">. </w:t>
      </w:r>
      <w:r w:rsidR="005A2F67" w:rsidRPr="003B0354">
        <w:rPr>
          <w:b/>
        </w:rPr>
        <w:t>Отнесение имущества к категории особо ценного движимого имущества</w:t>
      </w:r>
    </w:p>
    <w:p w:rsidR="005A2F67" w:rsidRPr="005A2F67" w:rsidRDefault="003B0354" w:rsidP="003B0354">
      <w:pPr>
        <w:pStyle w:val="ac"/>
        <w:ind w:firstLine="567"/>
        <w:jc w:val="both"/>
      </w:pPr>
      <w:r>
        <w:t xml:space="preserve">5. </w:t>
      </w:r>
      <w:r w:rsidR="005A2F67" w:rsidRPr="005A2F67">
        <w:t>Решение об отнесении имущества Учреждения к категории особо ценного движимого имущества (исключении имущества из категории особо ценного движимого имущества) принимается Администрацией муниципального района «Чернышевский район» одновременно с принятием решения о закреплении имущества за Учреждением.</w:t>
      </w:r>
    </w:p>
    <w:p w:rsidR="005A2F67" w:rsidRPr="005A2F67" w:rsidRDefault="003B0354" w:rsidP="003B0354">
      <w:pPr>
        <w:pStyle w:val="ac"/>
        <w:ind w:firstLine="567"/>
        <w:jc w:val="both"/>
      </w:pPr>
      <w:r>
        <w:t xml:space="preserve">6. </w:t>
      </w:r>
      <w:r w:rsidR="005A2F67" w:rsidRPr="005A2F67">
        <w:t>Решение об отнесении имущества Учреждения к категории особо ценного движимого имущества (исключении имущества из категории особо ценного движимого имущества) оформляется в виде Перечня имущества (по установленной в приложении форме), представленного Учреждением и утверждается распоряжением главы администрации.</w:t>
      </w:r>
    </w:p>
    <w:p w:rsidR="005A2F67" w:rsidRPr="005A2F67" w:rsidRDefault="000F3F8D" w:rsidP="003B0354">
      <w:pPr>
        <w:pStyle w:val="ac"/>
        <w:ind w:firstLine="567"/>
        <w:jc w:val="both"/>
      </w:pPr>
      <w:r>
        <w:lastRenderedPageBreak/>
        <w:t xml:space="preserve">7. </w:t>
      </w:r>
      <w:r w:rsidR="005A2F67" w:rsidRPr="005A2F67">
        <w:t>При создании Учреждения путем изменения типа существующего муниципального учреждения Перечень имущества является неотъемлемым приложением к решению о создании Учреждения и закрепляется за Учреждением на праве оперативного управления.</w:t>
      </w:r>
    </w:p>
    <w:p w:rsidR="005A2F67" w:rsidRPr="005A2F67" w:rsidRDefault="000F3F8D" w:rsidP="003B0354">
      <w:pPr>
        <w:pStyle w:val="ac"/>
        <w:ind w:firstLine="567"/>
        <w:jc w:val="both"/>
      </w:pPr>
      <w:r>
        <w:t xml:space="preserve">8. </w:t>
      </w:r>
      <w:r w:rsidR="005A2F67" w:rsidRPr="005A2F67">
        <w:t xml:space="preserve">При создании Учреждения путем его учреждения Список имущества, которое планируется включить в состав особо ценного движимого имущества, определяется в соответствии с </w:t>
      </w:r>
      <w:r w:rsidR="005A2F67" w:rsidRPr="000F3F8D">
        <w:t>пунктами 3</w:t>
      </w:r>
      <w:r w:rsidR="005A2F67" w:rsidRPr="005A2F67">
        <w:t xml:space="preserve"> и 4 настоящего Порядка на основании письменных предложений комитетов и подразделений Администрации, курирующих данное направление.</w:t>
      </w:r>
    </w:p>
    <w:p w:rsidR="000F3F8D" w:rsidRDefault="000F3F8D" w:rsidP="005A2F67">
      <w:pPr>
        <w:pStyle w:val="ac"/>
        <w:ind w:firstLine="709"/>
        <w:jc w:val="both"/>
      </w:pPr>
    </w:p>
    <w:p w:rsidR="005A2F67" w:rsidRPr="000F3F8D" w:rsidRDefault="000F3F8D" w:rsidP="000F3F8D">
      <w:pPr>
        <w:pStyle w:val="ac"/>
        <w:ind w:firstLine="709"/>
        <w:jc w:val="center"/>
        <w:rPr>
          <w:b/>
        </w:rPr>
      </w:pPr>
      <w:r>
        <w:rPr>
          <w:b/>
          <w:lang w:val="en-US"/>
        </w:rPr>
        <w:t>IV</w:t>
      </w:r>
      <w:r>
        <w:rPr>
          <w:b/>
        </w:rPr>
        <w:t xml:space="preserve">. </w:t>
      </w:r>
      <w:r w:rsidR="005A2F67" w:rsidRPr="000F3F8D">
        <w:rPr>
          <w:b/>
        </w:rPr>
        <w:t>Формирование и ведение Перечня</w:t>
      </w:r>
    </w:p>
    <w:p w:rsidR="005A2F67" w:rsidRPr="005A2F67" w:rsidRDefault="000F3F8D" w:rsidP="000F3F8D">
      <w:pPr>
        <w:pStyle w:val="ac"/>
        <w:ind w:firstLine="567"/>
        <w:jc w:val="both"/>
      </w:pPr>
      <w:r>
        <w:t xml:space="preserve">9. </w:t>
      </w:r>
      <w:r w:rsidR="005A2F67" w:rsidRPr="005A2F67">
        <w:t>Ведение Перечня осуществляется Учреждением на основании сведений бухгалтерского учета о полном наименовании объекта, отнесенного к особо ценному движимому имуществу, его балансовой стоимости и об инвентарном (учетном) номере (при его наличии) по установленной в приложении форме. Ведение Перечня осуществляется как на бумажном носителе, так и в электронной форме.</w:t>
      </w:r>
    </w:p>
    <w:p w:rsidR="005A2F67" w:rsidRPr="005A2F67" w:rsidRDefault="000F3F8D" w:rsidP="000F3F8D">
      <w:pPr>
        <w:pStyle w:val="ac"/>
        <w:ind w:firstLine="567"/>
        <w:jc w:val="both"/>
      </w:pPr>
      <w:r>
        <w:t xml:space="preserve">10. </w:t>
      </w:r>
      <w:r w:rsidR="005A2F67" w:rsidRPr="005A2F67">
        <w:t>Формирование Перечня имущества осуществляется Учреждением и согласовывается с ответственным специалистом.</w:t>
      </w:r>
    </w:p>
    <w:p w:rsidR="005A2F67" w:rsidRPr="005A2F67" w:rsidRDefault="000F3F8D" w:rsidP="000F3F8D">
      <w:pPr>
        <w:pStyle w:val="ac"/>
        <w:ind w:firstLine="567"/>
        <w:jc w:val="both"/>
      </w:pPr>
      <w:r>
        <w:t>11.</w:t>
      </w:r>
      <w:r w:rsidR="005A2F67" w:rsidRPr="005A2F67">
        <w:t xml:space="preserve"> Согласованный Перечень имущества представляется Учреждением на утверждение в Администрацию муниципального района «Чернышевский район».</w:t>
      </w:r>
    </w:p>
    <w:p w:rsidR="005A2F67" w:rsidRPr="005A2F67" w:rsidRDefault="000F3F8D" w:rsidP="000F3F8D">
      <w:pPr>
        <w:pStyle w:val="ac"/>
        <w:ind w:firstLine="567"/>
        <w:jc w:val="both"/>
      </w:pPr>
      <w:r>
        <w:t xml:space="preserve">12. </w:t>
      </w:r>
      <w:r w:rsidR="005A2F67" w:rsidRPr="005A2F67">
        <w:t>Изменения в Перечень имущества должны быть внесены в случае:</w:t>
      </w:r>
    </w:p>
    <w:p w:rsidR="005A2F67" w:rsidRPr="005A2F67" w:rsidRDefault="000F3F8D" w:rsidP="000F3F8D">
      <w:pPr>
        <w:pStyle w:val="ac"/>
        <w:ind w:firstLine="567"/>
        <w:jc w:val="both"/>
      </w:pPr>
      <w:r>
        <w:t>-</w:t>
      </w:r>
      <w:r w:rsidR="005A2F67" w:rsidRPr="005A2F67">
        <w:t xml:space="preserve"> выбытия объекта движимого имущества, относящегося к категории особо ценного движимого имущества;</w:t>
      </w:r>
    </w:p>
    <w:p w:rsidR="005A2F67" w:rsidRPr="005A2F67" w:rsidRDefault="000F3F8D" w:rsidP="000F3F8D">
      <w:pPr>
        <w:pStyle w:val="ac"/>
        <w:ind w:firstLine="567"/>
        <w:jc w:val="both"/>
      </w:pPr>
      <w:r>
        <w:t>-</w:t>
      </w:r>
      <w:r w:rsidR="005A2F67" w:rsidRPr="005A2F67">
        <w:t xml:space="preserve"> приобретения объекта движимого имущества, относящегося к категории особо ценного движимого имущества;</w:t>
      </w:r>
    </w:p>
    <w:p w:rsidR="005A2F67" w:rsidRPr="005A2F67" w:rsidRDefault="000F3F8D" w:rsidP="000F3F8D">
      <w:pPr>
        <w:pStyle w:val="ac"/>
        <w:ind w:firstLine="567"/>
        <w:jc w:val="both"/>
      </w:pPr>
      <w:r>
        <w:t>-</w:t>
      </w:r>
      <w:r w:rsidR="005A2F67" w:rsidRPr="005A2F67">
        <w:t xml:space="preserve"> изменения данных уже включенных в Перечень объектов.</w:t>
      </w:r>
    </w:p>
    <w:p w:rsidR="005A2F67" w:rsidRPr="005A2F67" w:rsidRDefault="000F3F8D" w:rsidP="000F3F8D">
      <w:pPr>
        <w:pStyle w:val="ac"/>
        <w:ind w:firstLine="567"/>
        <w:jc w:val="both"/>
      </w:pPr>
      <w:r>
        <w:t xml:space="preserve">13. </w:t>
      </w:r>
      <w:r w:rsidR="005A2F67" w:rsidRPr="005A2F67">
        <w:t>Для внесения изменений в Перечень имущества Учреждение представляет в Администрацию муниципального района «Чернышевский район»</w:t>
      </w:r>
      <w:r>
        <w:t xml:space="preserve"> </w:t>
      </w:r>
      <w:r w:rsidR="005A2F67" w:rsidRPr="005A2F67">
        <w:t>на утверждение Дополнение к Перечню имущества (по установленной</w:t>
      </w:r>
      <w:r w:rsidR="005A2F67">
        <w:t xml:space="preserve"> в </w:t>
      </w:r>
      <w:r w:rsidR="005A2F67" w:rsidRPr="005A2F67">
        <w:rPr>
          <w:b/>
          <w:bCs/>
          <w:smallCaps/>
          <w:sz w:val="18"/>
          <w:szCs w:val="18"/>
        </w:rPr>
        <w:t xml:space="preserve"> </w:t>
      </w:r>
      <w:r w:rsidR="005A2F67" w:rsidRPr="005A2F67">
        <w:t>приложении форме), согласованное с ответственным специалистом администрации.</w:t>
      </w:r>
    </w:p>
    <w:p w:rsidR="005A2F67" w:rsidRPr="005A2F67" w:rsidRDefault="000F3F8D" w:rsidP="000F3F8D">
      <w:pPr>
        <w:pStyle w:val="ac"/>
        <w:ind w:firstLine="567"/>
        <w:jc w:val="both"/>
      </w:pPr>
      <w:r>
        <w:t xml:space="preserve">14. </w:t>
      </w:r>
      <w:r w:rsidR="005A2F67" w:rsidRPr="005A2F67">
        <w:t>Ежегодно до 20 (двадцатого) января Учреждение формирует Перечень имущества с учетом всех изменений и Дополнений к Перечню имущества, согласует с ответственным специалистом, и представляет на утверждение  главе администрации муниципального района «Чернышевский район»</w:t>
      </w:r>
      <w:r w:rsidR="005A2F67">
        <w:t>.</w:t>
      </w:r>
    </w:p>
    <w:p w:rsidR="005A2F67" w:rsidRPr="005A2F67" w:rsidRDefault="005A2F67" w:rsidP="005A2F67">
      <w:pPr>
        <w:pStyle w:val="ac"/>
        <w:jc w:val="center"/>
        <w:rPr>
          <w:spacing w:val="-1"/>
          <w:sz w:val="28"/>
          <w:szCs w:val="28"/>
        </w:rPr>
      </w:pPr>
      <w:r>
        <w:rPr>
          <w:spacing w:val="-1"/>
          <w:sz w:val="28"/>
          <w:szCs w:val="28"/>
        </w:rPr>
        <w:t>___________________</w:t>
      </w:r>
    </w:p>
    <w:p w:rsidR="005A2F67" w:rsidRP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5A2F67" w:rsidRDefault="005A2F67" w:rsidP="005A2F67">
      <w:pPr>
        <w:pStyle w:val="ac"/>
        <w:rPr>
          <w:spacing w:val="-1"/>
          <w:sz w:val="28"/>
          <w:szCs w:val="28"/>
        </w:rPr>
      </w:pPr>
    </w:p>
    <w:p w:rsidR="000F3F8D" w:rsidRDefault="000F3F8D" w:rsidP="005A2F67">
      <w:pPr>
        <w:pStyle w:val="ac"/>
        <w:jc w:val="right"/>
      </w:pPr>
    </w:p>
    <w:p w:rsidR="005A2F67" w:rsidRDefault="005A2F67" w:rsidP="005A2F67">
      <w:pPr>
        <w:pStyle w:val="ac"/>
        <w:jc w:val="right"/>
      </w:pPr>
      <w:r w:rsidRPr="005A2F67">
        <w:t xml:space="preserve">Приложение </w:t>
      </w:r>
      <w:r>
        <w:t xml:space="preserve">№ </w:t>
      </w:r>
      <w:r w:rsidRPr="005A2F67">
        <w:t xml:space="preserve">2 </w:t>
      </w:r>
    </w:p>
    <w:p w:rsidR="005A2F67" w:rsidRDefault="005A2F67" w:rsidP="005A2F67">
      <w:pPr>
        <w:pStyle w:val="ac"/>
        <w:jc w:val="right"/>
      </w:pPr>
      <w:r w:rsidRPr="005A2F67">
        <w:t>к постановлению</w:t>
      </w:r>
      <w:r>
        <w:t xml:space="preserve"> администрации </w:t>
      </w:r>
    </w:p>
    <w:p w:rsidR="005A2F67" w:rsidRDefault="005A2F67" w:rsidP="005A2F67">
      <w:pPr>
        <w:pStyle w:val="ac"/>
        <w:jc w:val="right"/>
      </w:pPr>
      <w:r>
        <w:t>МР «Чернышевский район»</w:t>
      </w:r>
    </w:p>
    <w:p w:rsidR="005A2F67" w:rsidRPr="005A2F67" w:rsidRDefault="005A2F67" w:rsidP="005A2F67">
      <w:pPr>
        <w:pStyle w:val="ac"/>
        <w:jc w:val="right"/>
      </w:pPr>
      <w:r w:rsidRPr="005A2F67">
        <w:t xml:space="preserve"> </w:t>
      </w:r>
      <w:r w:rsidR="000F3F8D">
        <w:t>о</w:t>
      </w:r>
      <w:r w:rsidRPr="005A2F67">
        <w:t>т</w:t>
      </w:r>
      <w:r w:rsidR="000F3F8D">
        <w:t xml:space="preserve"> </w:t>
      </w:r>
      <w:r>
        <w:t>10 сентября 2019г</w:t>
      </w:r>
      <w:r w:rsidRPr="005A2F67">
        <w:t>.</w:t>
      </w:r>
      <w:r w:rsidR="000F3F8D">
        <w:t xml:space="preserve"> </w:t>
      </w:r>
      <w:r w:rsidRPr="005A2F67">
        <w:t>№</w:t>
      </w:r>
      <w:r>
        <w:t xml:space="preserve"> 474</w:t>
      </w:r>
    </w:p>
    <w:p w:rsidR="005A2F67" w:rsidRDefault="005A2F67" w:rsidP="005A2F67">
      <w:pPr>
        <w:pStyle w:val="ac"/>
        <w:jc w:val="center"/>
        <w:rPr>
          <w:b/>
        </w:rPr>
      </w:pPr>
    </w:p>
    <w:p w:rsidR="000F3F8D" w:rsidRDefault="000F3F8D" w:rsidP="005A2F67">
      <w:pPr>
        <w:pStyle w:val="ac"/>
        <w:jc w:val="center"/>
        <w:rPr>
          <w:b/>
        </w:rPr>
      </w:pPr>
    </w:p>
    <w:p w:rsidR="005A2F67" w:rsidRPr="005A2F67" w:rsidRDefault="005A2F67" w:rsidP="005A2F67">
      <w:pPr>
        <w:pStyle w:val="ac"/>
        <w:jc w:val="center"/>
        <w:rPr>
          <w:b/>
        </w:rPr>
      </w:pPr>
      <w:r w:rsidRPr="005A2F67">
        <w:rPr>
          <w:b/>
        </w:rPr>
        <w:t>ПЕРЕЧЕНЬ</w:t>
      </w:r>
    </w:p>
    <w:p w:rsidR="005A2F67" w:rsidRPr="005A2F67" w:rsidRDefault="005A2F67" w:rsidP="005A2F67">
      <w:pPr>
        <w:pStyle w:val="ac"/>
        <w:jc w:val="center"/>
        <w:rPr>
          <w:b/>
        </w:rPr>
      </w:pPr>
      <w:r w:rsidRPr="005A2F67">
        <w:rPr>
          <w:b/>
        </w:rPr>
        <w:t>особо ценного движимого имущества муниципального автономного</w:t>
      </w:r>
    </w:p>
    <w:p w:rsidR="005A2F67" w:rsidRDefault="005A2F67" w:rsidP="005A2F67">
      <w:pPr>
        <w:pStyle w:val="ac"/>
        <w:jc w:val="center"/>
        <w:rPr>
          <w:b/>
        </w:rPr>
      </w:pPr>
      <w:r w:rsidRPr="005A2F67">
        <w:rPr>
          <w:b/>
        </w:rPr>
        <w:t>или бюджетного учреждения</w:t>
      </w:r>
    </w:p>
    <w:p w:rsidR="005A2F67" w:rsidRPr="005A2F67" w:rsidRDefault="005A2F67" w:rsidP="005A2F67">
      <w:pPr>
        <w:pStyle w:val="ac"/>
        <w:jc w:val="center"/>
      </w:pPr>
    </w:p>
    <w:tbl>
      <w:tblPr>
        <w:tblW w:w="9366" w:type="dxa"/>
        <w:tblInd w:w="5" w:type="dxa"/>
        <w:tblLayout w:type="fixed"/>
        <w:tblCellMar>
          <w:left w:w="0" w:type="dxa"/>
          <w:right w:w="0" w:type="dxa"/>
        </w:tblCellMar>
        <w:tblLook w:val="0000"/>
      </w:tblPr>
      <w:tblGrid>
        <w:gridCol w:w="567"/>
        <w:gridCol w:w="2694"/>
        <w:gridCol w:w="2342"/>
        <w:gridCol w:w="2011"/>
        <w:gridCol w:w="1752"/>
      </w:tblGrid>
      <w:tr w:rsidR="005A2F67" w:rsidRPr="005A2F67" w:rsidTr="005A2F67">
        <w:tblPrEx>
          <w:tblCellMar>
            <w:top w:w="0" w:type="dxa"/>
            <w:left w:w="0" w:type="dxa"/>
            <w:bottom w:w="0" w:type="dxa"/>
            <w:right w:w="0" w:type="dxa"/>
          </w:tblCellMar>
        </w:tblPrEx>
        <w:trPr>
          <w:trHeight w:hRule="exact" w:val="1003"/>
        </w:trPr>
        <w:tc>
          <w:tcPr>
            <w:tcW w:w="567" w:type="dxa"/>
            <w:tcBorders>
              <w:top w:val="single" w:sz="4" w:space="0" w:color="auto"/>
              <w:left w:val="single" w:sz="4" w:space="0" w:color="auto"/>
              <w:bottom w:val="nil"/>
              <w:right w:val="nil"/>
            </w:tcBorders>
            <w:shd w:val="clear" w:color="auto" w:fill="FFFFFF"/>
          </w:tcPr>
          <w:p w:rsidR="005A2F67" w:rsidRPr="005A2F67" w:rsidRDefault="005A2F67" w:rsidP="005A2F67">
            <w:pPr>
              <w:pStyle w:val="ac"/>
            </w:pPr>
            <w:r w:rsidRPr="005A2F67">
              <w:t xml:space="preserve">№ </w:t>
            </w:r>
            <w:proofErr w:type="spellStart"/>
            <w:proofErr w:type="gramStart"/>
            <w:r w:rsidRPr="005A2F67">
              <w:t>п</w:t>
            </w:r>
            <w:proofErr w:type="spellEnd"/>
            <w:proofErr w:type="gramEnd"/>
            <w:r w:rsidRPr="005A2F67">
              <w:t>/</w:t>
            </w:r>
            <w:proofErr w:type="spellStart"/>
            <w:r w:rsidRPr="005A2F67">
              <w:t>п</w:t>
            </w:r>
            <w:proofErr w:type="spellEnd"/>
          </w:p>
        </w:tc>
        <w:tc>
          <w:tcPr>
            <w:tcW w:w="2694" w:type="dxa"/>
            <w:tcBorders>
              <w:top w:val="single" w:sz="4" w:space="0" w:color="auto"/>
              <w:left w:val="single" w:sz="4" w:space="0" w:color="auto"/>
              <w:bottom w:val="nil"/>
              <w:right w:val="nil"/>
            </w:tcBorders>
            <w:shd w:val="clear" w:color="auto" w:fill="FFFFFF"/>
            <w:vAlign w:val="bottom"/>
          </w:tcPr>
          <w:p w:rsidR="005A2F67" w:rsidRPr="005A2F67" w:rsidRDefault="005A2F67" w:rsidP="005A2F67">
            <w:pPr>
              <w:pStyle w:val="ac"/>
            </w:pPr>
            <w:r w:rsidRPr="005A2F67">
              <w:t>Наименование особо ценного движимого имущества</w:t>
            </w:r>
          </w:p>
        </w:tc>
        <w:tc>
          <w:tcPr>
            <w:tcW w:w="2342" w:type="dxa"/>
            <w:tcBorders>
              <w:top w:val="single" w:sz="4" w:space="0" w:color="auto"/>
              <w:left w:val="single" w:sz="4" w:space="0" w:color="auto"/>
              <w:bottom w:val="nil"/>
              <w:right w:val="nil"/>
            </w:tcBorders>
            <w:shd w:val="clear" w:color="auto" w:fill="FFFFFF"/>
          </w:tcPr>
          <w:p w:rsidR="005A2F67" w:rsidRPr="005A2F67" w:rsidRDefault="005A2F67" w:rsidP="005A2F67">
            <w:pPr>
              <w:pStyle w:val="ac"/>
            </w:pPr>
            <w:r w:rsidRPr="005A2F67">
              <w:t>Адрес</w:t>
            </w:r>
          </w:p>
          <w:p w:rsidR="005A2F67" w:rsidRPr="005A2F67" w:rsidRDefault="005A2F67" w:rsidP="005A2F67">
            <w:pPr>
              <w:pStyle w:val="ac"/>
            </w:pPr>
            <w:r w:rsidRPr="005A2F67">
              <w:t>местонахождения</w:t>
            </w:r>
          </w:p>
        </w:tc>
        <w:tc>
          <w:tcPr>
            <w:tcW w:w="2011" w:type="dxa"/>
            <w:tcBorders>
              <w:top w:val="single" w:sz="4" w:space="0" w:color="auto"/>
              <w:left w:val="single" w:sz="4" w:space="0" w:color="auto"/>
              <w:bottom w:val="nil"/>
              <w:right w:val="nil"/>
            </w:tcBorders>
            <w:shd w:val="clear" w:color="auto" w:fill="FFFFFF"/>
            <w:vAlign w:val="bottom"/>
          </w:tcPr>
          <w:p w:rsidR="005A2F67" w:rsidRPr="005A2F67" w:rsidRDefault="005A2F67" w:rsidP="005A2F67">
            <w:pPr>
              <w:pStyle w:val="ac"/>
            </w:pPr>
            <w:r w:rsidRPr="005A2F67">
              <w:t>Инвентарный</w:t>
            </w:r>
          </w:p>
          <w:p w:rsidR="005A2F67" w:rsidRPr="005A2F67" w:rsidRDefault="005A2F67" w:rsidP="005A2F67">
            <w:pPr>
              <w:pStyle w:val="ac"/>
            </w:pPr>
            <w:r w:rsidRPr="005A2F67">
              <w:t>(реестровый)</w:t>
            </w:r>
          </w:p>
          <w:p w:rsidR="005A2F67" w:rsidRPr="005A2F67" w:rsidRDefault="005A2F67" w:rsidP="005A2F67">
            <w:pPr>
              <w:pStyle w:val="ac"/>
            </w:pPr>
            <w:r w:rsidRPr="005A2F67">
              <w:t>номер</w:t>
            </w:r>
          </w:p>
        </w:tc>
        <w:tc>
          <w:tcPr>
            <w:tcW w:w="1752" w:type="dxa"/>
            <w:tcBorders>
              <w:top w:val="single" w:sz="4" w:space="0" w:color="auto"/>
              <w:left w:val="single" w:sz="4" w:space="0" w:color="auto"/>
              <w:bottom w:val="nil"/>
              <w:right w:val="single" w:sz="4" w:space="0" w:color="auto"/>
            </w:tcBorders>
            <w:shd w:val="clear" w:color="auto" w:fill="FFFFFF"/>
            <w:vAlign w:val="bottom"/>
          </w:tcPr>
          <w:p w:rsidR="005A2F67" w:rsidRPr="005A2F67" w:rsidRDefault="005A2F67" w:rsidP="005A2F67">
            <w:pPr>
              <w:pStyle w:val="ac"/>
            </w:pPr>
            <w:r w:rsidRPr="005A2F67">
              <w:t>Балансовая</w:t>
            </w:r>
          </w:p>
          <w:p w:rsidR="005A2F67" w:rsidRPr="005A2F67" w:rsidRDefault="005A2F67" w:rsidP="005A2F67">
            <w:pPr>
              <w:pStyle w:val="ac"/>
            </w:pPr>
            <w:r>
              <w:t>стоимость</w:t>
            </w:r>
          </w:p>
          <w:p w:rsidR="005A2F67" w:rsidRPr="005A2F67" w:rsidRDefault="005A2F67" w:rsidP="005A2F67">
            <w:pPr>
              <w:pStyle w:val="ac"/>
            </w:pPr>
            <w:r w:rsidRPr="005A2F67">
              <w:t>(</w:t>
            </w:r>
            <w:proofErr w:type="spellStart"/>
            <w:r w:rsidRPr="005A2F67">
              <w:t>руб</w:t>
            </w:r>
            <w:proofErr w:type="spellEnd"/>
            <w:r w:rsidRPr="005A2F67">
              <w:t>)</w:t>
            </w:r>
          </w:p>
        </w:tc>
      </w:tr>
      <w:tr w:rsidR="005A2F67" w:rsidRPr="005A2F67" w:rsidTr="005A2F67">
        <w:tblPrEx>
          <w:tblCellMar>
            <w:top w:w="0" w:type="dxa"/>
            <w:left w:w="0" w:type="dxa"/>
            <w:bottom w:w="0" w:type="dxa"/>
            <w:right w:w="0" w:type="dxa"/>
          </w:tblCellMar>
        </w:tblPrEx>
        <w:trPr>
          <w:trHeight w:hRule="exact" w:val="994"/>
        </w:trPr>
        <w:tc>
          <w:tcPr>
            <w:tcW w:w="567" w:type="dxa"/>
            <w:tcBorders>
              <w:top w:val="single" w:sz="4" w:space="0" w:color="auto"/>
              <w:left w:val="single" w:sz="4" w:space="0" w:color="auto"/>
              <w:bottom w:val="single" w:sz="4" w:space="0" w:color="auto"/>
              <w:right w:val="nil"/>
            </w:tcBorders>
            <w:shd w:val="clear" w:color="auto" w:fill="FFFFFF"/>
          </w:tcPr>
          <w:p w:rsidR="005A2F67" w:rsidRPr="005A2F67" w:rsidRDefault="005A2F67" w:rsidP="005A2F67">
            <w:pPr>
              <w:pStyle w:val="ac"/>
              <w:rPr>
                <w:sz w:val="10"/>
                <w:szCs w:val="10"/>
              </w:rPr>
            </w:pPr>
          </w:p>
        </w:tc>
        <w:tc>
          <w:tcPr>
            <w:tcW w:w="2694" w:type="dxa"/>
            <w:tcBorders>
              <w:top w:val="single" w:sz="4" w:space="0" w:color="auto"/>
              <w:left w:val="single" w:sz="4" w:space="0" w:color="auto"/>
              <w:bottom w:val="single" w:sz="4" w:space="0" w:color="auto"/>
              <w:right w:val="nil"/>
            </w:tcBorders>
            <w:shd w:val="clear" w:color="auto" w:fill="FFFFFF"/>
          </w:tcPr>
          <w:p w:rsidR="005A2F67" w:rsidRPr="005A2F67" w:rsidRDefault="005A2F67" w:rsidP="005A2F67">
            <w:pPr>
              <w:pStyle w:val="ac"/>
            </w:pPr>
            <w:r w:rsidRPr="005A2F67">
              <w:t>Акустический комплект</w:t>
            </w:r>
          </w:p>
          <w:p w:rsidR="005A2F67" w:rsidRPr="005A2F67" w:rsidRDefault="005A2F67" w:rsidP="005A2F67">
            <w:pPr>
              <w:pStyle w:val="ac"/>
            </w:pPr>
            <w:r w:rsidRPr="005A2F67">
              <w:rPr>
                <w:lang w:val="en-US" w:eastAsia="en-US"/>
              </w:rPr>
              <w:t>EUROSOUND</w:t>
            </w:r>
          </w:p>
          <w:p w:rsidR="005A2F67" w:rsidRPr="005A2F67" w:rsidRDefault="005A2F67" w:rsidP="005A2F67">
            <w:pPr>
              <w:pStyle w:val="ac"/>
            </w:pPr>
            <w:r w:rsidRPr="005A2F67">
              <w:rPr>
                <w:lang w:val="en-US" w:eastAsia="en-US"/>
              </w:rPr>
              <w:t>HERACLES-4100</w:t>
            </w:r>
          </w:p>
        </w:tc>
        <w:tc>
          <w:tcPr>
            <w:tcW w:w="2342" w:type="dxa"/>
            <w:tcBorders>
              <w:top w:val="single" w:sz="4" w:space="0" w:color="auto"/>
              <w:left w:val="single" w:sz="4" w:space="0" w:color="auto"/>
              <w:bottom w:val="single" w:sz="4" w:space="0" w:color="auto"/>
              <w:right w:val="nil"/>
            </w:tcBorders>
            <w:shd w:val="clear" w:color="auto" w:fill="FFFFFF"/>
          </w:tcPr>
          <w:p w:rsidR="005A2F67" w:rsidRPr="005A2F67" w:rsidRDefault="005A2F67" w:rsidP="005A2F67">
            <w:pPr>
              <w:pStyle w:val="ac"/>
            </w:pPr>
            <w:proofErr w:type="spellStart"/>
            <w:r>
              <w:t>п</w:t>
            </w:r>
            <w:r w:rsidRPr="005A2F67">
              <w:t>гт</w:t>
            </w:r>
            <w:proofErr w:type="gramStart"/>
            <w:r w:rsidRPr="005A2F67">
              <w:t>.Ч</w:t>
            </w:r>
            <w:proofErr w:type="gramEnd"/>
            <w:r w:rsidRPr="005A2F67">
              <w:t>ернышевск</w:t>
            </w:r>
            <w:proofErr w:type="spellEnd"/>
            <w:r w:rsidRPr="005A2F67">
              <w:t>, ул.Журавлева, 43</w:t>
            </w:r>
          </w:p>
        </w:tc>
        <w:tc>
          <w:tcPr>
            <w:tcW w:w="2011" w:type="dxa"/>
            <w:tcBorders>
              <w:top w:val="single" w:sz="4" w:space="0" w:color="auto"/>
              <w:left w:val="single" w:sz="4" w:space="0" w:color="auto"/>
              <w:bottom w:val="single" w:sz="4" w:space="0" w:color="auto"/>
              <w:right w:val="nil"/>
            </w:tcBorders>
            <w:shd w:val="clear" w:color="auto" w:fill="FFFFFF"/>
          </w:tcPr>
          <w:p w:rsidR="005A2F67" w:rsidRPr="005A2F67" w:rsidRDefault="005A2F67" w:rsidP="005A2F67">
            <w:pPr>
              <w:pStyle w:val="ac"/>
            </w:pPr>
            <w:r w:rsidRPr="005A2F67">
              <w:t>07500009</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5A2F67" w:rsidRPr="005A2F67" w:rsidRDefault="005A2F67" w:rsidP="005A2F67">
            <w:pPr>
              <w:pStyle w:val="ac"/>
            </w:pPr>
            <w:r w:rsidRPr="005A2F67">
              <w:t>230000,00</w:t>
            </w:r>
          </w:p>
        </w:tc>
      </w:tr>
    </w:tbl>
    <w:p w:rsidR="005A2F67" w:rsidRPr="005A2F67" w:rsidRDefault="005A2F67" w:rsidP="005A2F67">
      <w:pPr>
        <w:pStyle w:val="ac"/>
        <w:rPr>
          <w:spacing w:val="-1"/>
          <w:sz w:val="28"/>
          <w:szCs w:val="28"/>
        </w:rPr>
      </w:pPr>
    </w:p>
    <w:sectPr w:rsidR="005A2F67" w:rsidRPr="005A2F67"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E973ECC"/>
    <w:multiLevelType w:val="hybridMultilevel"/>
    <w:tmpl w:val="B03439F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C916A7"/>
    <w:multiLevelType w:val="hybridMultilevel"/>
    <w:tmpl w:val="154C67AA"/>
    <w:lvl w:ilvl="0" w:tplc="07D6D70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8"/>
  </w:num>
  <w:num w:numId="3">
    <w:abstractNumId w:val="31"/>
  </w:num>
  <w:num w:numId="4">
    <w:abstractNumId w:val="37"/>
  </w:num>
  <w:num w:numId="5">
    <w:abstractNumId w:val="33"/>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4"/>
  </w:num>
  <w:num w:numId="27">
    <w:abstractNumId w:val="18"/>
  </w:num>
  <w:num w:numId="28">
    <w:abstractNumId w:val="32"/>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0677"/>
    <w:rsid w:val="00022C2A"/>
    <w:rsid w:val="00030B59"/>
    <w:rsid w:val="000337F8"/>
    <w:rsid w:val="00034B66"/>
    <w:rsid w:val="00044079"/>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3F8D"/>
    <w:rsid w:val="000F62B0"/>
    <w:rsid w:val="00103568"/>
    <w:rsid w:val="00121BDC"/>
    <w:rsid w:val="00122B11"/>
    <w:rsid w:val="00132D39"/>
    <w:rsid w:val="001555D8"/>
    <w:rsid w:val="001578CB"/>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17034"/>
    <w:rsid w:val="00324256"/>
    <w:rsid w:val="0032481A"/>
    <w:rsid w:val="003249D9"/>
    <w:rsid w:val="00325B54"/>
    <w:rsid w:val="00327877"/>
    <w:rsid w:val="00330E86"/>
    <w:rsid w:val="0033163B"/>
    <w:rsid w:val="00356A5D"/>
    <w:rsid w:val="00391D23"/>
    <w:rsid w:val="003A1809"/>
    <w:rsid w:val="003A673F"/>
    <w:rsid w:val="003B0354"/>
    <w:rsid w:val="003B6C30"/>
    <w:rsid w:val="003C46AF"/>
    <w:rsid w:val="003C785F"/>
    <w:rsid w:val="003D1C4F"/>
    <w:rsid w:val="003E10DF"/>
    <w:rsid w:val="003E11C5"/>
    <w:rsid w:val="003E2CA0"/>
    <w:rsid w:val="003F5D51"/>
    <w:rsid w:val="003F7F5A"/>
    <w:rsid w:val="00401561"/>
    <w:rsid w:val="004160D4"/>
    <w:rsid w:val="0041693D"/>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03C2"/>
    <w:rsid w:val="004A1FA0"/>
    <w:rsid w:val="004A51B3"/>
    <w:rsid w:val="004B5C31"/>
    <w:rsid w:val="004B7029"/>
    <w:rsid w:val="004C1771"/>
    <w:rsid w:val="004C19C2"/>
    <w:rsid w:val="004E1B47"/>
    <w:rsid w:val="004E205A"/>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69A"/>
    <w:rsid w:val="00531705"/>
    <w:rsid w:val="005351C2"/>
    <w:rsid w:val="00540B6C"/>
    <w:rsid w:val="0054585B"/>
    <w:rsid w:val="00545A90"/>
    <w:rsid w:val="00553861"/>
    <w:rsid w:val="00556321"/>
    <w:rsid w:val="00560EEF"/>
    <w:rsid w:val="0056144C"/>
    <w:rsid w:val="0056275D"/>
    <w:rsid w:val="00562E03"/>
    <w:rsid w:val="00563755"/>
    <w:rsid w:val="00565DFD"/>
    <w:rsid w:val="005670D5"/>
    <w:rsid w:val="00581E2A"/>
    <w:rsid w:val="005826AE"/>
    <w:rsid w:val="00583B40"/>
    <w:rsid w:val="00584838"/>
    <w:rsid w:val="005914CD"/>
    <w:rsid w:val="005A2647"/>
    <w:rsid w:val="005A2F6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2484E"/>
    <w:rsid w:val="00833997"/>
    <w:rsid w:val="00836ADF"/>
    <w:rsid w:val="0084009B"/>
    <w:rsid w:val="00842069"/>
    <w:rsid w:val="00845BB6"/>
    <w:rsid w:val="008537E7"/>
    <w:rsid w:val="00854EF2"/>
    <w:rsid w:val="0085547E"/>
    <w:rsid w:val="008628A7"/>
    <w:rsid w:val="00863D64"/>
    <w:rsid w:val="008712E9"/>
    <w:rsid w:val="00872824"/>
    <w:rsid w:val="00877DEE"/>
    <w:rsid w:val="00884180"/>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57B"/>
    <w:rsid w:val="00903A34"/>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12D7"/>
    <w:rsid w:val="009F3990"/>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971D0"/>
    <w:rsid w:val="00CA1A66"/>
    <w:rsid w:val="00CD1FDA"/>
    <w:rsid w:val="00CD263E"/>
    <w:rsid w:val="00CD327A"/>
    <w:rsid w:val="00CD4A95"/>
    <w:rsid w:val="00CD59E4"/>
    <w:rsid w:val="00CD66A8"/>
    <w:rsid w:val="00CD7FF5"/>
    <w:rsid w:val="00CE13F3"/>
    <w:rsid w:val="00CE2F59"/>
    <w:rsid w:val="00CE34AD"/>
    <w:rsid w:val="00CE4BDE"/>
    <w:rsid w:val="00CE7DAC"/>
    <w:rsid w:val="00CF4ED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5064"/>
    <w:rsid w:val="00DC64CB"/>
    <w:rsid w:val="00DC655F"/>
    <w:rsid w:val="00DF0AD0"/>
    <w:rsid w:val="00DF5CCA"/>
    <w:rsid w:val="00E027A4"/>
    <w:rsid w:val="00E108D2"/>
    <w:rsid w:val="00E22A16"/>
    <w:rsid w:val="00E23C15"/>
    <w:rsid w:val="00E33961"/>
    <w:rsid w:val="00E33CDB"/>
    <w:rsid w:val="00E36B13"/>
    <w:rsid w:val="00E44EF8"/>
    <w:rsid w:val="00E57E2A"/>
    <w:rsid w:val="00E65945"/>
    <w:rsid w:val="00E702C3"/>
    <w:rsid w:val="00E714D2"/>
    <w:rsid w:val="00E75023"/>
    <w:rsid w:val="00E76314"/>
    <w:rsid w:val="00E8415F"/>
    <w:rsid w:val="00E84352"/>
    <w:rsid w:val="00E86E22"/>
    <w:rsid w:val="00E975A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6109"/>
    <w:rsid w:val="00F47495"/>
    <w:rsid w:val="00F559E3"/>
    <w:rsid w:val="00F56617"/>
    <w:rsid w:val="00F70367"/>
    <w:rsid w:val="00F87FCD"/>
    <w:rsid w:val="00F9116E"/>
    <w:rsid w:val="00F917DF"/>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6">
    <w:name w:val="Текст выноски Знак"/>
    <w:basedOn w:val="a0"/>
    <w:link w:val="a5"/>
    <w:uiPriority w:val="99"/>
    <w:semiHidden/>
    <w:rsid w:val="0041693D"/>
    <w:rPr>
      <w:rFonts w:ascii="Tahoma" w:hAnsi="Tahoma" w:cs="Tahoma"/>
      <w:sz w:val="16"/>
      <w:szCs w:val="16"/>
    </w:rPr>
  </w:style>
  <w:style w:type="paragraph" w:customStyle="1" w:styleId="formattext">
    <w:name w:val="formattext"/>
    <w:basedOn w:val="a"/>
    <w:rsid w:val="005670D5"/>
    <w:pPr>
      <w:spacing w:before="100" w:beforeAutospacing="1" w:after="100" w:afterAutospacing="1"/>
    </w:pPr>
  </w:style>
  <w:style w:type="paragraph" w:customStyle="1" w:styleId="msonormalbullet2gif">
    <w:name w:val="msonormalbullet2.gif"/>
    <w:basedOn w:val="a"/>
    <w:rsid w:val="00E339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55196707">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1338039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2019-09-10T06:51:00Z</cp:lastPrinted>
  <dcterms:created xsi:type="dcterms:W3CDTF">2019-09-10T06:52:00Z</dcterms:created>
  <dcterms:modified xsi:type="dcterms:W3CDTF">2019-09-10T06:52:00Z</dcterms:modified>
</cp:coreProperties>
</file>